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F27" w:rsidRDefault="0093150A"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93150A">
        <w:rPr>
          <w:rFonts w:asciiTheme="minorHAnsi" w:eastAsia="Arial" w:hAnsiTheme="minorHAnsi"/>
          <w:b/>
          <w:color w:val="FF0000"/>
          <w:sz w:val="28"/>
          <w:szCs w:val="32"/>
          <w:lang w:eastAsia="fr-FR"/>
        </w:rPr>
        <w:t>Marrakech</w:t>
      </w:r>
      <w:r>
        <w:rPr>
          <w:rFonts w:asciiTheme="minorHAnsi" w:eastAsia="Arial" w:hAnsiTheme="minorHAnsi"/>
          <w:b/>
          <w:color w:val="FF0000"/>
          <w:sz w:val="28"/>
          <w:szCs w:val="32"/>
          <w:lang w:eastAsia="fr-FR"/>
        </w:rPr>
        <w:t xml:space="preserve">, </w:t>
      </w:r>
      <w:r w:rsidRPr="0093150A">
        <w:rPr>
          <w:rFonts w:asciiTheme="minorHAnsi" w:eastAsia="Arial" w:hAnsiTheme="minorHAnsi"/>
          <w:b/>
          <w:color w:val="FF0000"/>
          <w:sz w:val="28"/>
          <w:szCs w:val="32"/>
          <w:lang w:eastAsia="fr-FR"/>
        </w:rPr>
        <w:t>Fez</w:t>
      </w:r>
      <w:r>
        <w:rPr>
          <w:rFonts w:asciiTheme="minorHAnsi" w:eastAsia="Arial" w:hAnsiTheme="minorHAnsi"/>
          <w:b/>
          <w:color w:val="FF0000"/>
          <w:sz w:val="28"/>
          <w:szCs w:val="32"/>
          <w:lang w:eastAsia="fr-FR"/>
        </w:rPr>
        <w:t xml:space="preserve">, </w:t>
      </w:r>
      <w:proofErr w:type="spellStart"/>
      <w:r w:rsidRPr="0093150A">
        <w:rPr>
          <w:rFonts w:asciiTheme="minorHAnsi" w:eastAsia="Arial" w:hAnsiTheme="minorHAnsi"/>
          <w:b/>
          <w:color w:val="FF0000"/>
          <w:sz w:val="28"/>
          <w:szCs w:val="32"/>
          <w:lang w:eastAsia="fr-FR"/>
        </w:rPr>
        <w:t>Erfoud</w:t>
      </w:r>
      <w:proofErr w:type="spellEnd"/>
      <w:r>
        <w:rPr>
          <w:rFonts w:asciiTheme="minorHAnsi" w:eastAsia="Arial" w:hAnsiTheme="minorHAnsi"/>
          <w:b/>
          <w:color w:val="FF0000"/>
          <w:sz w:val="28"/>
          <w:szCs w:val="32"/>
          <w:lang w:eastAsia="fr-FR"/>
        </w:rPr>
        <w:t xml:space="preserve">, </w:t>
      </w:r>
      <w:proofErr w:type="spellStart"/>
      <w:r w:rsidRPr="0093150A">
        <w:rPr>
          <w:rFonts w:asciiTheme="minorHAnsi" w:eastAsia="Arial" w:hAnsiTheme="minorHAnsi"/>
          <w:b/>
          <w:color w:val="FF0000"/>
          <w:sz w:val="28"/>
          <w:szCs w:val="32"/>
          <w:lang w:eastAsia="fr-FR"/>
        </w:rPr>
        <w:t>Ouarzazate</w:t>
      </w:r>
      <w:proofErr w:type="spellEnd"/>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47879">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93150A">
        <w:rPr>
          <w:rFonts w:asciiTheme="minorHAnsi" w:eastAsia="Arial" w:hAnsiTheme="minorHAnsi" w:cstheme="minorHAnsi"/>
          <w:b/>
          <w:color w:val="002060"/>
        </w:rPr>
        <w:t>domingo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93150A">
        <w:rPr>
          <w:rFonts w:asciiTheme="minorHAnsi" w:eastAsia="Arial" w:hAnsiTheme="minorHAnsi" w:cstheme="minorHAnsi"/>
          <w:b/>
          <w:color w:val="002060"/>
        </w:rPr>
        <w:t>a marzo 2027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3150A" w:rsidRPr="0093150A">
        <w:rPr>
          <w:rFonts w:eastAsia="Arial"/>
          <w:sz w:val="24"/>
          <w:szCs w:val="24"/>
        </w:rPr>
        <w:t>MARRAKECH (H)</w:t>
      </w:r>
    </w:p>
    <w:p w:rsidR="0093150A" w:rsidRPr="0093150A" w:rsidRDefault="0093150A" w:rsidP="0093150A">
      <w:pPr>
        <w:pStyle w:val="Ttulo2"/>
        <w:spacing w:before="0" w:after="0"/>
        <w:rPr>
          <w:rFonts w:eastAsia="Arial" w:cstheme="minorHAnsi"/>
          <w:b w:val="0"/>
          <w:color w:val="002060"/>
          <w:sz w:val="20"/>
        </w:rPr>
      </w:pPr>
      <w:r w:rsidRPr="0093150A">
        <w:rPr>
          <w:rFonts w:eastAsia="Arial" w:cstheme="minorHAnsi"/>
          <w:b w:val="0"/>
          <w:color w:val="002060"/>
          <w:sz w:val="20"/>
        </w:rPr>
        <w:t>Llegada al aeropuerto de Marrakech. Asistencia y traslado al hotel. Resto del día libre. Alojamiento.</w:t>
      </w:r>
    </w:p>
    <w:p w:rsidR="00B16B3A" w:rsidRDefault="00B16B3A" w:rsidP="00DB4051">
      <w:pPr>
        <w:pStyle w:val="Ttulo2"/>
        <w:spacing w:before="0" w:after="0" w:line="240" w:lineRule="auto"/>
        <w:rPr>
          <w:rStyle w:val="DanmeroCar"/>
          <w:b/>
          <w:bCs/>
          <w:sz w:val="24"/>
          <w:szCs w:val="24"/>
        </w:rPr>
      </w:pP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3150A" w:rsidRPr="0093150A">
        <w:rPr>
          <w:rFonts w:eastAsia="Arial"/>
          <w:sz w:val="24"/>
          <w:szCs w:val="24"/>
        </w:rPr>
        <w:t>MARRAKECH (MP)</w:t>
      </w:r>
    </w:p>
    <w:p w:rsidR="00B16B3A" w:rsidRDefault="0093150A" w:rsidP="00EA7787">
      <w:pPr>
        <w:pStyle w:val="Destinos"/>
        <w:jc w:val="both"/>
        <w:rPr>
          <w:rFonts w:eastAsia="Times New Roman" w:cs="Times New Roman"/>
          <w:b w:val="0"/>
          <w:smallCaps w:val="0"/>
          <w:color w:val="002060"/>
          <w:sz w:val="20"/>
          <w:szCs w:val="22"/>
        </w:rPr>
      </w:pPr>
      <w:r w:rsidRPr="0093150A">
        <w:rPr>
          <w:rFonts w:eastAsia="Times New Roman" w:cs="Times New Roman"/>
          <w:b w:val="0"/>
          <w:smallCaps w:val="0"/>
          <w:color w:val="002060"/>
          <w:sz w:val="20"/>
          <w:szCs w:val="22"/>
        </w:rPr>
        <w:t xml:space="preserve">Desayuno. Hoy conoceremos Marrakech, la ciudad llamada “Perla del Sur”. Comenzaremos en los grandiosos Jardines de la Menara, que cuentan con un pabellón lateral y con infinidad de olivos. Visitaremos el exterior del minarete de la </w:t>
      </w:r>
      <w:proofErr w:type="spellStart"/>
      <w:r w:rsidRPr="0093150A">
        <w:rPr>
          <w:rFonts w:eastAsia="Times New Roman" w:cs="Times New Roman"/>
          <w:b w:val="0"/>
          <w:smallCaps w:val="0"/>
          <w:color w:val="002060"/>
          <w:sz w:val="20"/>
          <w:szCs w:val="22"/>
        </w:rPr>
        <w:t>Koutoubia</w:t>
      </w:r>
      <w:proofErr w:type="spellEnd"/>
      <w:r w:rsidRPr="0093150A">
        <w:rPr>
          <w:rFonts w:eastAsia="Times New Roman" w:cs="Times New Roman"/>
          <w:b w:val="0"/>
          <w:smallCaps w:val="0"/>
          <w:color w:val="002060"/>
          <w:sz w:val="20"/>
          <w:szCs w:val="22"/>
        </w:rPr>
        <w:t xml:space="preserve">, hermana gemela de la Giralda de Sevilla. A continuación, nos adentraremos en la parte semi antigua de la ciudad, donde realizaremos la visita al Palacio del Bahía, propiedad de un noble de la ciudad. Finalmente, nos dirigiremos a la plaza de </w:t>
      </w:r>
      <w:proofErr w:type="spellStart"/>
      <w:r w:rsidRPr="0093150A">
        <w:rPr>
          <w:rFonts w:eastAsia="Times New Roman" w:cs="Times New Roman"/>
          <w:b w:val="0"/>
          <w:smallCaps w:val="0"/>
          <w:color w:val="002060"/>
          <w:sz w:val="20"/>
          <w:szCs w:val="22"/>
        </w:rPr>
        <w:t>Jmaa</w:t>
      </w:r>
      <w:proofErr w:type="spellEnd"/>
      <w:r w:rsidRPr="0093150A">
        <w:rPr>
          <w:rFonts w:eastAsia="Times New Roman" w:cs="Times New Roman"/>
          <w:b w:val="0"/>
          <w:smallCaps w:val="0"/>
          <w:color w:val="002060"/>
          <w:sz w:val="20"/>
          <w:szCs w:val="22"/>
        </w:rPr>
        <w:t xml:space="preserve"> el </w:t>
      </w:r>
      <w:proofErr w:type="spellStart"/>
      <w:r w:rsidRPr="0093150A">
        <w:rPr>
          <w:rFonts w:eastAsia="Times New Roman" w:cs="Times New Roman"/>
          <w:b w:val="0"/>
          <w:smallCaps w:val="0"/>
          <w:color w:val="002060"/>
          <w:sz w:val="20"/>
          <w:szCs w:val="22"/>
        </w:rPr>
        <w:t>Fnaa</w:t>
      </w:r>
      <w:proofErr w:type="spellEnd"/>
      <w:r w:rsidRPr="0093150A">
        <w:rPr>
          <w:rFonts w:eastAsia="Times New Roman" w:cs="Times New Roman"/>
          <w:b w:val="0"/>
          <w:smallCaps w:val="0"/>
          <w:color w:val="002060"/>
          <w:sz w:val="20"/>
          <w:szCs w:val="22"/>
        </w:rPr>
        <w:t>, Patrimonio de la Humanidad por la UNESCO y uno de los lugares más interesantes de Marruecos. Desde aquí, accederemos a los zocos y la Medina, donde encontraremos artesanos de madera, cerámica, peleteros, entre otros. Tiempo libre y regreso por su cuenta al hotel. Cena y alojamiento.</w:t>
      </w:r>
    </w:p>
    <w:p w:rsidR="0093150A" w:rsidRDefault="0093150A"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93150A" w:rsidRPr="0093150A">
        <w:rPr>
          <w:sz w:val="24"/>
          <w:szCs w:val="24"/>
        </w:rPr>
        <w:t>MARRAKECH- CASABLANCA- RABAT- FEZ (MP)</w:t>
      </w:r>
    </w:p>
    <w:p w:rsidR="00B16B3A" w:rsidRPr="00B16B3A" w:rsidRDefault="0093150A" w:rsidP="0093150A">
      <w:pPr>
        <w:jc w:val="both"/>
        <w:rPr>
          <w:rFonts w:eastAsia="Arial"/>
        </w:rPr>
      </w:pPr>
      <w:r w:rsidRPr="0093150A">
        <w:rPr>
          <w:rFonts w:asciiTheme="minorHAnsi" w:eastAsia="Arial" w:hAnsiTheme="minorHAnsi" w:cstheme="minorHAnsi"/>
          <w:color w:val="002060"/>
          <w:sz w:val="20"/>
        </w:rPr>
        <w:t xml:space="preserve">Desayuno. Salida por carretera hacia Casablanca donde haremos una visita panorámica. Casablanca es la ciudad más grande de Marruecos. Conoceremos la Plaza de las Naciones Unidas, su paseo marítimo conocido como “La </w:t>
      </w:r>
      <w:proofErr w:type="spellStart"/>
      <w:r w:rsidRPr="0093150A">
        <w:rPr>
          <w:rFonts w:asciiTheme="minorHAnsi" w:eastAsia="Arial" w:hAnsiTheme="minorHAnsi" w:cstheme="minorHAnsi"/>
          <w:color w:val="002060"/>
          <w:sz w:val="20"/>
        </w:rPr>
        <w:t>Corniche</w:t>
      </w:r>
      <w:proofErr w:type="spellEnd"/>
      <w:r w:rsidRPr="0093150A">
        <w:rPr>
          <w:rFonts w:asciiTheme="minorHAnsi" w:eastAsia="Arial" w:hAnsiTheme="minorHAnsi" w:cstheme="minorHAnsi"/>
          <w:color w:val="002060"/>
          <w:sz w:val="20"/>
        </w:rPr>
        <w:t xml:space="preserve">”, y nos pararemos en el exterior de la famosa Mezquita Hassan II. Continuaremos hacia Rabat, la capital de Marruecos, donde visitaremos los exteriores del Palacio Real, la Torre Hassan, el Mausoleo Mohamed V y las ruinas de </w:t>
      </w:r>
      <w:proofErr w:type="spellStart"/>
      <w:r w:rsidRPr="0093150A">
        <w:rPr>
          <w:rFonts w:asciiTheme="minorHAnsi" w:eastAsia="Arial" w:hAnsiTheme="minorHAnsi" w:cstheme="minorHAnsi"/>
          <w:color w:val="002060"/>
          <w:sz w:val="20"/>
        </w:rPr>
        <w:t>Oudaya</w:t>
      </w:r>
      <w:proofErr w:type="spellEnd"/>
      <w:r w:rsidRPr="0093150A">
        <w:rPr>
          <w:rFonts w:asciiTheme="minorHAnsi" w:eastAsia="Arial" w:hAnsiTheme="minorHAnsi" w:cstheme="minorHAnsi"/>
          <w:color w:val="002060"/>
          <w:sz w:val="20"/>
        </w:rPr>
        <w:t>. Al finalizar, llegaremos a Fez. Traslado al hotel. Cena y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93150A" w:rsidRPr="0093150A">
        <w:rPr>
          <w:rFonts w:eastAsia="Arial"/>
          <w:color w:val="FF0000"/>
          <w:sz w:val="24"/>
          <w:szCs w:val="24"/>
        </w:rPr>
        <w:t>FEZ (MP)</w:t>
      </w:r>
    </w:p>
    <w:p w:rsidR="00B16B3A" w:rsidRDefault="0093150A" w:rsidP="0093150A">
      <w:pPr>
        <w:pStyle w:val="Ttulo3"/>
        <w:spacing w:before="0" w:after="0" w:line="240" w:lineRule="auto"/>
        <w:jc w:val="both"/>
        <w:rPr>
          <w:rFonts w:eastAsia="Arial" w:cstheme="minorHAnsi"/>
          <w:b w:val="0"/>
          <w:bCs/>
          <w:sz w:val="20"/>
          <w:szCs w:val="22"/>
        </w:rPr>
      </w:pPr>
      <w:r w:rsidRPr="0093150A">
        <w:rPr>
          <w:rFonts w:eastAsia="Arial" w:cstheme="minorHAnsi"/>
          <w:b w:val="0"/>
          <w:bCs/>
          <w:sz w:val="20"/>
          <w:szCs w:val="22"/>
        </w:rPr>
        <w:t xml:space="preserve">Desayuno. Salida para conocer Fez, la capital religiosa del país. Fundada en el siglo VIII por </w:t>
      </w:r>
      <w:proofErr w:type="spellStart"/>
      <w:r w:rsidRPr="0093150A">
        <w:rPr>
          <w:rFonts w:eastAsia="Arial" w:cstheme="minorHAnsi"/>
          <w:b w:val="0"/>
          <w:bCs/>
          <w:sz w:val="20"/>
          <w:szCs w:val="22"/>
        </w:rPr>
        <w:t>Idriss</w:t>
      </w:r>
      <w:proofErr w:type="spellEnd"/>
      <w:r w:rsidRPr="0093150A">
        <w:rPr>
          <w:rFonts w:eastAsia="Arial" w:cstheme="minorHAnsi"/>
          <w:b w:val="0"/>
          <w:bCs/>
          <w:sz w:val="20"/>
          <w:szCs w:val="22"/>
        </w:rPr>
        <w:t xml:space="preserve"> II, está considerada como una de las cuatro capitales imperiales. Realizaremos un recorrido por los lugares más emblemáticos, como los exteriores del Palacio Real y sus 7 puertas, el Barrio Judío y la Fortaleza, que cuenta con la mejor vista de Fez el Bali. También visitaremos la Medina, donde haremos un recorrido a pie de varias horas, accediendo por la famosa puerta de </w:t>
      </w:r>
      <w:proofErr w:type="spellStart"/>
      <w:r w:rsidRPr="0093150A">
        <w:rPr>
          <w:rFonts w:eastAsia="Arial" w:cstheme="minorHAnsi"/>
          <w:b w:val="0"/>
          <w:bCs/>
          <w:sz w:val="20"/>
          <w:szCs w:val="22"/>
        </w:rPr>
        <w:t>Bab</w:t>
      </w:r>
      <w:proofErr w:type="spellEnd"/>
      <w:r w:rsidRPr="0093150A">
        <w:rPr>
          <w:rFonts w:eastAsia="Arial" w:cstheme="minorHAnsi"/>
          <w:b w:val="0"/>
          <w:bCs/>
          <w:sz w:val="20"/>
          <w:szCs w:val="22"/>
        </w:rPr>
        <w:t xml:space="preserve"> el </w:t>
      </w:r>
      <w:proofErr w:type="spellStart"/>
      <w:r w:rsidRPr="0093150A">
        <w:rPr>
          <w:rFonts w:eastAsia="Arial" w:cstheme="minorHAnsi"/>
          <w:b w:val="0"/>
          <w:bCs/>
          <w:sz w:val="20"/>
          <w:szCs w:val="22"/>
        </w:rPr>
        <w:t>Jeloud</w:t>
      </w:r>
      <w:proofErr w:type="spellEnd"/>
      <w:r w:rsidRPr="0093150A">
        <w:rPr>
          <w:rFonts w:eastAsia="Arial" w:cstheme="minorHAnsi"/>
          <w:b w:val="0"/>
          <w:bCs/>
          <w:sz w:val="20"/>
          <w:szCs w:val="22"/>
        </w:rPr>
        <w:t xml:space="preserve"> y que nos llevará a la Edad Media. Las murallas protegen un interior formado por cientos de callejuelas organizadas como un laberinto, donde podremos vivir mil sensaciones con los olores y sabores, en este lugar considerado como Patrimonio de la Humanidad. Regreso al hotel. Cena y Alojamiento.</w:t>
      </w:r>
    </w:p>
    <w:p w:rsidR="0093150A" w:rsidRPr="0093150A" w:rsidRDefault="0093150A" w:rsidP="0093150A">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93150A" w:rsidRPr="0093150A">
        <w:rPr>
          <w:rFonts w:eastAsia="Arial"/>
          <w:color w:val="FF0000"/>
          <w:sz w:val="24"/>
          <w:szCs w:val="24"/>
        </w:rPr>
        <w:t>FEZ - MIDELT - ERFOUD (MP)</w:t>
      </w:r>
    </w:p>
    <w:p w:rsidR="00B16B3A" w:rsidRPr="00B16B3A" w:rsidRDefault="0093150A" w:rsidP="0093150A">
      <w:pPr>
        <w:jc w:val="both"/>
        <w:rPr>
          <w:rFonts w:eastAsia="Arial"/>
        </w:rPr>
      </w:pPr>
      <w:r w:rsidRPr="0093150A">
        <w:rPr>
          <w:rFonts w:asciiTheme="minorHAnsi" w:eastAsia="Arial" w:hAnsiTheme="minorHAnsi" w:cstheme="minorHAnsi"/>
          <w:color w:val="002060"/>
          <w:sz w:val="20"/>
          <w:szCs w:val="20"/>
        </w:rPr>
        <w:t xml:space="preserve">Desayuno. Salida hacia </w:t>
      </w:r>
      <w:proofErr w:type="spellStart"/>
      <w:r w:rsidRPr="0093150A">
        <w:rPr>
          <w:rFonts w:asciiTheme="minorHAnsi" w:eastAsia="Arial" w:hAnsiTheme="minorHAnsi" w:cstheme="minorHAnsi"/>
          <w:color w:val="002060"/>
          <w:sz w:val="20"/>
          <w:szCs w:val="20"/>
        </w:rPr>
        <w:t>Ifrane</w:t>
      </w:r>
      <w:proofErr w:type="spellEnd"/>
      <w:r w:rsidRPr="0093150A">
        <w:rPr>
          <w:rFonts w:asciiTheme="minorHAnsi" w:eastAsia="Arial" w:hAnsiTheme="minorHAnsi" w:cstheme="minorHAnsi"/>
          <w:color w:val="002060"/>
          <w:sz w:val="20"/>
          <w:szCs w:val="20"/>
        </w:rPr>
        <w:t xml:space="preserve">, pequeño pueblo montañoso situado en el Medio Atlas y conocido por su estación de esquí. Haremos una breve parada para fotografiar el espectacular paisaje antes de continuar hacia </w:t>
      </w:r>
      <w:proofErr w:type="spellStart"/>
      <w:r w:rsidRPr="0093150A">
        <w:rPr>
          <w:rFonts w:asciiTheme="minorHAnsi" w:eastAsia="Arial" w:hAnsiTheme="minorHAnsi" w:cstheme="minorHAnsi"/>
          <w:color w:val="002060"/>
          <w:sz w:val="20"/>
          <w:szCs w:val="20"/>
        </w:rPr>
        <w:t>Midelt</w:t>
      </w:r>
      <w:proofErr w:type="spellEnd"/>
      <w:r w:rsidRPr="0093150A">
        <w:rPr>
          <w:rFonts w:asciiTheme="minorHAnsi" w:eastAsia="Arial" w:hAnsiTheme="minorHAnsi" w:cstheme="minorHAnsi"/>
          <w:color w:val="002060"/>
          <w:sz w:val="20"/>
          <w:szCs w:val="20"/>
        </w:rPr>
        <w:t xml:space="preserve">, la capital del Medio Atlas. Por la tarde, pondremos rumbo hacia Er </w:t>
      </w:r>
      <w:proofErr w:type="spellStart"/>
      <w:r w:rsidRPr="0093150A">
        <w:rPr>
          <w:rFonts w:asciiTheme="minorHAnsi" w:eastAsia="Arial" w:hAnsiTheme="minorHAnsi" w:cstheme="minorHAnsi"/>
          <w:color w:val="002060"/>
          <w:sz w:val="20"/>
          <w:szCs w:val="20"/>
        </w:rPr>
        <w:t>Rachidia</w:t>
      </w:r>
      <w:proofErr w:type="spellEnd"/>
      <w:r w:rsidRPr="0093150A">
        <w:rPr>
          <w:rFonts w:asciiTheme="minorHAnsi" w:eastAsia="Arial" w:hAnsiTheme="minorHAnsi" w:cstheme="minorHAnsi"/>
          <w:color w:val="002060"/>
          <w:sz w:val="20"/>
          <w:szCs w:val="20"/>
        </w:rPr>
        <w:t xml:space="preserve"> para disfrutar de los paisajes semidesérticos y sus grandes palmerales. Llegaremos a </w:t>
      </w:r>
      <w:proofErr w:type="spellStart"/>
      <w:r w:rsidRPr="0093150A">
        <w:rPr>
          <w:rFonts w:asciiTheme="minorHAnsi" w:eastAsia="Arial" w:hAnsiTheme="minorHAnsi" w:cstheme="minorHAnsi"/>
          <w:color w:val="002060"/>
          <w:sz w:val="20"/>
          <w:szCs w:val="20"/>
        </w:rPr>
        <w:t>Erfoud</w:t>
      </w:r>
      <w:proofErr w:type="spellEnd"/>
      <w:r w:rsidRPr="0093150A">
        <w:rPr>
          <w:rFonts w:asciiTheme="minorHAnsi" w:eastAsia="Arial" w:hAnsiTheme="minorHAnsi" w:cstheme="minorHAnsi"/>
          <w:color w:val="002060"/>
          <w:sz w:val="20"/>
          <w:szCs w:val="20"/>
        </w:rPr>
        <w:t xml:space="preserve">, la capital de la región de </w:t>
      </w:r>
      <w:proofErr w:type="spellStart"/>
      <w:r w:rsidRPr="0093150A">
        <w:rPr>
          <w:rFonts w:asciiTheme="minorHAnsi" w:eastAsia="Arial" w:hAnsiTheme="minorHAnsi" w:cstheme="minorHAnsi"/>
          <w:color w:val="002060"/>
          <w:sz w:val="20"/>
          <w:szCs w:val="20"/>
        </w:rPr>
        <w:t>Tafilalet</w:t>
      </w:r>
      <w:proofErr w:type="spellEnd"/>
      <w:r w:rsidRPr="0093150A">
        <w:rPr>
          <w:rFonts w:asciiTheme="minorHAnsi" w:eastAsia="Arial" w:hAnsiTheme="minorHAnsi" w:cstheme="minorHAnsi"/>
          <w:color w:val="002060"/>
          <w:sz w:val="20"/>
          <w:szCs w:val="20"/>
        </w:rPr>
        <w:t xml:space="preserve"> y cuna de la dinastía Alauita. Traslado al hotel. Cena y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93150A" w:rsidRPr="0093150A">
        <w:rPr>
          <w:rFonts w:eastAsia="Arial"/>
          <w:color w:val="FF0000"/>
          <w:sz w:val="24"/>
          <w:szCs w:val="24"/>
        </w:rPr>
        <w:t>ERFOUD - OUARZAZATE (MP)</w:t>
      </w:r>
    </w:p>
    <w:p w:rsidR="0093150A" w:rsidRPr="0093150A" w:rsidRDefault="0093150A" w:rsidP="0093150A">
      <w:pPr>
        <w:tabs>
          <w:tab w:val="left" w:pos="1418"/>
        </w:tabs>
        <w:spacing w:after="0" w:line="240" w:lineRule="auto"/>
        <w:ind w:right="-142"/>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xml:space="preserve">Desayuno. Salida hacia </w:t>
      </w:r>
      <w:proofErr w:type="spellStart"/>
      <w:r w:rsidRPr="0093150A">
        <w:rPr>
          <w:rFonts w:asciiTheme="minorHAnsi" w:eastAsia="Arial" w:hAnsiTheme="minorHAnsi" w:cstheme="minorHAnsi"/>
          <w:color w:val="002060"/>
          <w:sz w:val="20"/>
          <w:szCs w:val="20"/>
        </w:rPr>
        <w:t>Tinerhir</w:t>
      </w:r>
      <w:proofErr w:type="spellEnd"/>
      <w:r w:rsidRPr="0093150A">
        <w:rPr>
          <w:rFonts w:asciiTheme="minorHAnsi" w:eastAsia="Arial" w:hAnsiTheme="minorHAnsi" w:cstheme="minorHAnsi"/>
          <w:color w:val="002060"/>
          <w:sz w:val="20"/>
          <w:szCs w:val="20"/>
        </w:rPr>
        <w:t xml:space="preserve"> para visitar este gran oasis y sus espectaculares gargantas naturales del </w:t>
      </w:r>
      <w:proofErr w:type="spellStart"/>
      <w:r w:rsidRPr="0093150A">
        <w:rPr>
          <w:rFonts w:asciiTheme="minorHAnsi" w:eastAsia="Arial" w:hAnsiTheme="minorHAnsi" w:cstheme="minorHAnsi"/>
          <w:color w:val="002060"/>
          <w:sz w:val="20"/>
          <w:szCs w:val="20"/>
        </w:rPr>
        <w:t>Todra</w:t>
      </w:r>
      <w:proofErr w:type="spellEnd"/>
      <w:r w:rsidRPr="0093150A">
        <w:rPr>
          <w:rFonts w:asciiTheme="minorHAnsi" w:eastAsia="Arial" w:hAnsiTheme="minorHAnsi" w:cstheme="minorHAnsi"/>
          <w:color w:val="002060"/>
          <w:sz w:val="20"/>
          <w:szCs w:val="20"/>
        </w:rPr>
        <w:t xml:space="preserve">. Continuación hacia </w:t>
      </w:r>
      <w:proofErr w:type="spellStart"/>
      <w:r w:rsidRPr="0093150A">
        <w:rPr>
          <w:rFonts w:asciiTheme="minorHAnsi" w:eastAsia="Arial" w:hAnsiTheme="minorHAnsi" w:cstheme="minorHAnsi"/>
          <w:color w:val="002060"/>
          <w:sz w:val="20"/>
          <w:szCs w:val="20"/>
        </w:rPr>
        <w:t>Ouarzazate</w:t>
      </w:r>
      <w:proofErr w:type="spellEnd"/>
      <w:r w:rsidRPr="0093150A">
        <w:rPr>
          <w:rFonts w:asciiTheme="minorHAnsi" w:eastAsia="Arial" w:hAnsiTheme="minorHAnsi" w:cstheme="minorHAnsi"/>
          <w:color w:val="002060"/>
          <w:sz w:val="20"/>
          <w:szCs w:val="20"/>
        </w:rPr>
        <w:t>, donde pasaremos la noche. Cena y Alojamiento.</w:t>
      </w:r>
    </w:p>
    <w:p w:rsidR="00B16B3A" w:rsidRPr="00493763" w:rsidRDefault="00B16B3A"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93150A" w:rsidRPr="0093150A">
        <w:rPr>
          <w:rFonts w:eastAsia="Arial"/>
          <w:color w:val="FF0000"/>
          <w:sz w:val="24"/>
          <w:szCs w:val="24"/>
        </w:rPr>
        <w:t>OUARZAZATE- AIT BEN HADDOU- MARRAKECH (MP)</w:t>
      </w:r>
    </w:p>
    <w:p w:rsidR="0093150A" w:rsidRDefault="0093150A" w:rsidP="0093150A">
      <w:pPr>
        <w:pStyle w:val="Ttulo3"/>
        <w:spacing w:before="0" w:after="0" w:line="240" w:lineRule="auto"/>
        <w:jc w:val="both"/>
        <w:rPr>
          <w:rFonts w:eastAsia="Arial" w:cstheme="minorHAnsi"/>
          <w:b w:val="0"/>
          <w:sz w:val="20"/>
          <w:szCs w:val="20"/>
        </w:rPr>
      </w:pPr>
      <w:r w:rsidRPr="0093150A">
        <w:rPr>
          <w:rFonts w:eastAsia="Arial" w:cstheme="minorHAnsi"/>
          <w:b w:val="0"/>
          <w:sz w:val="20"/>
          <w:szCs w:val="20"/>
        </w:rPr>
        <w:t xml:space="preserve">Desayuno. Comenzaremos el día saliendo hacia la ciudad fortificada de </w:t>
      </w:r>
      <w:proofErr w:type="spellStart"/>
      <w:r w:rsidRPr="0093150A">
        <w:rPr>
          <w:rFonts w:eastAsia="Arial" w:cstheme="minorHAnsi"/>
          <w:b w:val="0"/>
          <w:sz w:val="20"/>
          <w:szCs w:val="20"/>
        </w:rPr>
        <w:t>Ait</w:t>
      </w:r>
      <w:proofErr w:type="spellEnd"/>
      <w:r w:rsidRPr="0093150A">
        <w:rPr>
          <w:rFonts w:eastAsia="Arial" w:cstheme="minorHAnsi"/>
          <w:b w:val="0"/>
          <w:sz w:val="20"/>
          <w:szCs w:val="20"/>
        </w:rPr>
        <w:t xml:space="preserve"> </w:t>
      </w:r>
      <w:proofErr w:type="spellStart"/>
      <w:r w:rsidRPr="0093150A">
        <w:rPr>
          <w:rFonts w:eastAsia="Arial" w:cstheme="minorHAnsi"/>
          <w:b w:val="0"/>
          <w:sz w:val="20"/>
          <w:szCs w:val="20"/>
        </w:rPr>
        <w:t>Benhaddou</w:t>
      </w:r>
      <w:proofErr w:type="spellEnd"/>
      <w:r w:rsidRPr="0093150A">
        <w:rPr>
          <w:rFonts w:eastAsia="Arial" w:cstheme="minorHAnsi"/>
          <w:b w:val="0"/>
          <w:sz w:val="20"/>
          <w:szCs w:val="20"/>
        </w:rPr>
        <w:t xml:space="preserve">, también declarada Patrimonio de la Humanidad y es el </w:t>
      </w:r>
      <w:proofErr w:type="spellStart"/>
      <w:r w:rsidRPr="0093150A">
        <w:rPr>
          <w:rFonts w:eastAsia="Arial" w:cstheme="minorHAnsi"/>
          <w:b w:val="0"/>
          <w:sz w:val="20"/>
          <w:szCs w:val="20"/>
        </w:rPr>
        <w:t>Ksar</w:t>
      </w:r>
      <w:proofErr w:type="spellEnd"/>
      <w:r w:rsidRPr="0093150A">
        <w:rPr>
          <w:rFonts w:eastAsia="Arial" w:cstheme="minorHAnsi"/>
          <w:b w:val="0"/>
          <w:sz w:val="20"/>
          <w:szCs w:val="20"/>
        </w:rPr>
        <w:t xml:space="preserve"> mejor conservado de Marruecos, siendo claro ejemplo de la arquitectura del sur del país. Seguiremos hacia Marrakech cruzando el puerto de montaña </w:t>
      </w:r>
      <w:proofErr w:type="spellStart"/>
      <w:r w:rsidRPr="0093150A">
        <w:rPr>
          <w:rFonts w:eastAsia="Arial" w:cstheme="minorHAnsi"/>
          <w:b w:val="0"/>
          <w:sz w:val="20"/>
          <w:szCs w:val="20"/>
        </w:rPr>
        <w:t>Tizi</w:t>
      </w:r>
      <w:proofErr w:type="spellEnd"/>
      <w:r w:rsidRPr="0093150A">
        <w:rPr>
          <w:rFonts w:eastAsia="Arial" w:cstheme="minorHAnsi"/>
          <w:b w:val="0"/>
          <w:sz w:val="20"/>
          <w:szCs w:val="20"/>
        </w:rPr>
        <w:t xml:space="preserve"> </w:t>
      </w:r>
      <w:proofErr w:type="spellStart"/>
      <w:r w:rsidRPr="0093150A">
        <w:rPr>
          <w:rFonts w:eastAsia="Arial" w:cstheme="minorHAnsi"/>
          <w:b w:val="0"/>
          <w:sz w:val="20"/>
          <w:szCs w:val="20"/>
        </w:rPr>
        <w:t>N’Tichka</w:t>
      </w:r>
      <w:proofErr w:type="spellEnd"/>
      <w:r w:rsidRPr="0093150A">
        <w:rPr>
          <w:rFonts w:eastAsia="Arial" w:cstheme="minorHAnsi"/>
          <w:b w:val="0"/>
          <w:sz w:val="20"/>
          <w:szCs w:val="20"/>
        </w:rPr>
        <w:t>, situado a 2.260 metros de altitud. Llegada al hotel en Marrakech. Cena y Alojamiento.</w:t>
      </w:r>
    </w:p>
    <w:p w:rsidR="0093150A" w:rsidRDefault="0093150A"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93150A" w:rsidRPr="0093150A">
        <w:rPr>
          <w:rFonts w:eastAsia="Arial"/>
          <w:color w:val="FF0000"/>
          <w:sz w:val="24"/>
          <w:szCs w:val="24"/>
        </w:rPr>
        <w:t>MARRAKECH (D)</w:t>
      </w:r>
    </w:p>
    <w:p w:rsidR="00A42C59" w:rsidRPr="00A42C59" w:rsidRDefault="0093150A" w:rsidP="00EA7787">
      <w:pPr>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Desayuno. A la hora prevista, traslado al aeropuerto de Marrakech para tomar el vuelo de salida.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Asistencia a la llegada en el aeropuerto por personal de habla hispana.</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Traslados de llegada y salida del aeropuerto principal.</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7 noches de alojamiento en los hoteles indicados.</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Régimen alimenticio según opción de itinerario elegido.</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xml:space="preserve"> Visita de Marrakech, Casablanca, Rabat, Fez, </w:t>
      </w:r>
      <w:proofErr w:type="spellStart"/>
      <w:r w:rsidRPr="0093150A">
        <w:rPr>
          <w:rFonts w:asciiTheme="minorHAnsi" w:eastAsia="Arial" w:hAnsiTheme="minorHAnsi" w:cstheme="minorHAnsi"/>
          <w:color w:val="002060"/>
          <w:sz w:val="20"/>
          <w:szCs w:val="20"/>
        </w:rPr>
        <w:t>Erfoud</w:t>
      </w:r>
      <w:proofErr w:type="spellEnd"/>
      <w:r w:rsidRPr="0093150A">
        <w:rPr>
          <w:rFonts w:asciiTheme="minorHAnsi" w:eastAsia="Arial" w:hAnsiTheme="minorHAnsi" w:cstheme="minorHAnsi"/>
          <w:color w:val="002060"/>
          <w:sz w:val="20"/>
          <w:szCs w:val="20"/>
        </w:rPr>
        <w:t xml:space="preserve"> y </w:t>
      </w:r>
      <w:proofErr w:type="spellStart"/>
      <w:r w:rsidRPr="0093150A">
        <w:rPr>
          <w:rFonts w:asciiTheme="minorHAnsi" w:eastAsia="Arial" w:hAnsiTheme="minorHAnsi" w:cstheme="minorHAnsi"/>
          <w:color w:val="002060"/>
          <w:sz w:val="20"/>
          <w:szCs w:val="20"/>
        </w:rPr>
        <w:t>Ouarzazate</w:t>
      </w:r>
      <w:proofErr w:type="spellEnd"/>
      <w:r w:rsidRPr="0093150A">
        <w:rPr>
          <w:rFonts w:asciiTheme="minorHAnsi" w:eastAsia="Arial" w:hAnsiTheme="minorHAnsi" w:cstheme="minorHAnsi"/>
          <w:color w:val="002060"/>
          <w:sz w:val="20"/>
          <w:szCs w:val="20"/>
        </w:rPr>
        <w:t>, según itinerario.</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Guía acompañante de habla hispana durante el recorrido.</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Entradas a los lugares de interés, según itinerario.</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Seguro de Viaje (coberturas de acuerdo a nuestra web).</w:t>
      </w:r>
    </w:p>
    <w:p w:rsidR="0093150A" w:rsidRPr="0093150A" w:rsidRDefault="0093150A" w:rsidP="0093150A">
      <w:pPr>
        <w:numPr>
          <w:ilvl w:val="0"/>
          <w:numId w:val="33"/>
        </w:numP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Servicio de Asistencia telefónica 24 HORAS.</w:t>
      </w:r>
    </w:p>
    <w:p w:rsidR="00A42C59" w:rsidRPr="00BA37C5" w:rsidRDefault="00A42C59" w:rsidP="00B16B3A">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3150A" w:rsidRPr="0093150A" w:rsidRDefault="0093150A" w:rsidP="0093150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Bebidas no incluidas en las comidas.</w:t>
      </w:r>
    </w:p>
    <w:p w:rsidR="0093150A" w:rsidRPr="0093150A" w:rsidRDefault="0093150A" w:rsidP="0093150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Visado no incluido.</w:t>
      </w:r>
    </w:p>
    <w:p w:rsidR="0093150A" w:rsidRPr="0093150A" w:rsidRDefault="0093150A" w:rsidP="0093150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Maleteros no incluidos.</w:t>
      </w:r>
    </w:p>
    <w:p w:rsidR="0093150A" w:rsidRPr="0093150A" w:rsidRDefault="0093150A" w:rsidP="0093150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Propinas para guía, conductor, etc. no incluidas.</w:t>
      </w:r>
    </w:p>
    <w:p w:rsidR="0093150A" w:rsidRPr="0093150A" w:rsidRDefault="0093150A" w:rsidP="0093150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Tasas hoteleras no incluidas.</w:t>
      </w:r>
    </w:p>
    <w:p w:rsidR="0093150A" w:rsidRPr="0093150A" w:rsidRDefault="0093150A" w:rsidP="0093150A">
      <w:pPr>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Tarifas por persona en </w:t>
      </w:r>
      <w:r w:rsidR="00943465">
        <w:rPr>
          <w:rFonts w:asciiTheme="minorHAnsi" w:eastAsia="Arial" w:hAnsiTheme="minorHAnsi" w:cstheme="minorHAnsi"/>
          <w:color w:val="002060"/>
          <w:sz w:val="20"/>
          <w:szCs w:val="20"/>
        </w:rPr>
        <w:t>EUR</w:t>
      </w:r>
      <w:bookmarkStart w:id="1" w:name="_GoBack"/>
      <w:bookmarkEnd w:id="1"/>
      <w:r w:rsidRPr="00FF0F27">
        <w:rPr>
          <w:rFonts w:asciiTheme="minorHAnsi" w:eastAsia="Arial" w:hAnsiTheme="minorHAnsi" w:cstheme="minorHAnsi"/>
          <w:color w:val="002060"/>
          <w:sz w:val="20"/>
          <w:szCs w:val="20"/>
        </w:rPr>
        <w:t>,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lastRenderedPageBreak/>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93150A" w:rsidRPr="0093150A" w:rsidRDefault="0093150A" w:rsidP="0093150A">
      <w:pPr>
        <w:pStyle w:val="Prrafodelista"/>
        <w:numPr>
          <w:ilvl w:val="0"/>
          <w:numId w:val="35"/>
        </w:numPr>
        <w:spacing w:after="0"/>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xml:space="preserve"> Parada en </w:t>
      </w:r>
      <w:proofErr w:type="spellStart"/>
      <w:r w:rsidRPr="0093150A">
        <w:rPr>
          <w:rFonts w:asciiTheme="minorHAnsi" w:eastAsia="Arial" w:hAnsiTheme="minorHAnsi" w:cstheme="minorHAnsi"/>
          <w:color w:val="002060"/>
          <w:sz w:val="20"/>
          <w:szCs w:val="20"/>
        </w:rPr>
        <w:t>Ifrane</w:t>
      </w:r>
      <w:proofErr w:type="spellEnd"/>
      <w:r w:rsidRPr="0093150A">
        <w:rPr>
          <w:rFonts w:asciiTheme="minorHAnsi" w:eastAsia="Arial" w:hAnsiTheme="minorHAnsi" w:cstheme="minorHAnsi"/>
          <w:color w:val="002060"/>
          <w:sz w:val="20"/>
          <w:szCs w:val="20"/>
        </w:rPr>
        <w:t>, pequeño pueblo montañoso situado en el Medio Atlas y conocido por su estación de esquí.</w:t>
      </w:r>
    </w:p>
    <w:p w:rsidR="0093150A" w:rsidRPr="0093150A" w:rsidRDefault="0093150A" w:rsidP="0093150A">
      <w:pPr>
        <w:pStyle w:val="Prrafodelista"/>
        <w:numPr>
          <w:ilvl w:val="0"/>
          <w:numId w:val="35"/>
        </w:numPr>
        <w:spacing w:after="0"/>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xml:space="preserve"> Parada en </w:t>
      </w:r>
      <w:proofErr w:type="spellStart"/>
      <w:r w:rsidRPr="0093150A">
        <w:rPr>
          <w:rFonts w:asciiTheme="minorHAnsi" w:eastAsia="Arial" w:hAnsiTheme="minorHAnsi" w:cstheme="minorHAnsi"/>
          <w:color w:val="002060"/>
          <w:sz w:val="20"/>
          <w:szCs w:val="20"/>
        </w:rPr>
        <w:t>Tinerhir</w:t>
      </w:r>
      <w:proofErr w:type="spellEnd"/>
      <w:r w:rsidRPr="0093150A">
        <w:rPr>
          <w:rFonts w:asciiTheme="minorHAnsi" w:eastAsia="Arial" w:hAnsiTheme="minorHAnsi" w:cstheme="minorHAnsi"/>
          <w:color w:val="002060"/>
          <w:sz w:val="20"/>
          <w:szCs w:val="20"/>
        </w:rPr>
        <w:t xml:space="preserve"> para visitar este gran oasis y sus espectaculares gargantas naturales del </w:t>
      </w:r>
      <w:proofErr w:type="spellStart"/>
      <w:r w:rsidRPr="0093150A">
        <w:rPr>
          <w:rFonts w:asciiTheme="minorHAnsi" w:eastAsia="Arial" w:hAnsiTheme="minorHAnsi" w:cstheme="minorHAnsi"/>
          <w:color w:val="002060"/>
          <w:sz w:val="20"/>
          <w:szCs w:val="20"/>
        </w:rPr>
        <w:t>Todra</w:t>
      </w:r>
      <w:proofErr w:type="spellEnd"/>
      <w:r w:rsidRPr="0093150A">
        <w:rPr>
          <w:rFonts w:asciiTheme="minorHAnsi" w:eastAsia="Arial" w:hAnsiTheme="minorHAnsi" w:cstheme="minorHAnsi"/>
          <w:color w:val="002060"/>
          <w:sz w:val="20"/>
          <w:szCs w:val="20"/>
        </w:rPr>
        <w:t>.</w:t>
      </w:r>
    </w:p>
    <w:p w:rsidR="0093150A" w:rsidRPr="0093150A" w:rsidRDefault="0093150A" w:rsidP="0093150A">
      <w:pPr>
        <w:pStyle w:val="Prrafodelista"/>
        <w:numPr>
          <w:ilvl w:val="0"/>
          <w:numId w:val="35"/>
        </w:numPr>
        <w:spacing w:after="0"/>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xml:space="preserve"> Visita a la ciudad fortificada de </w:t>
      </w:r>
      <w:proofErr w:type="spellStart"/>
      <w:r w:rsidRPr="0093150A">
        <w:rPr>
          <w:rFonts w:asciiTheme="minorHAnsi" w:eastAsia="Arial" w:hAnsiTheme="minorHAnsi" w:cstheme="minorHAnsi"/>
          <w:color w:val="002060"/>
          <w:sz w:val="20"/>
          <w:szCs w:val="20"/>
        </w:rPr>
        <w:t>Ait</w:t>
      </w:r>
      <w:proofErr w:type="spellEnd"/>
      <w:r w:rsidRPr="0093150A">
        <w:rPr>
          <w:rFonts w:asciiTheme="minorHAnsi" w:eastAsia="Arial" w:hAnsiTheme="minorHAnsi" w:cstheme="minorHAnsi"/>
          <w:color w:val="002060"/>
          <w:sz w:val="20"/>
          <w:szCs w:val="20"/>
        </w:rPr>
        <w:t xml:space="preserve"> </w:t>
      </w:r>
      <w:proofErr w:type="spellStart"/>
      <w:r w:rsidRPr="0093150A">
        <w:rPr>
          <w:rFonts w:asciiTheme="minorHAnsi" w:eastAsia="Arial" w:hAnsiTheme="minorHAnsi" w:cstheme="minorHAnsi"/>
          <w:color w:val="002060"/>
          <w:sz w:val="20"/>
          <w:szCs w:val="20"/>
        </w:rPr>
        <w:t>Benhaddou</w:t>
      </w:r>
      <w:proofErr w:type="spellEnd"/>
      <w:r w:rsidRPr="0093150A">
        <w:rPr>
          <w:rFonts w:asciiTheme="minorHAnsi" w:eastAsia="Arial" w:hAnsiTheme="minorHAnsi" w:cstheme="minorHAnsi"/>
          <w:color w:val="002060"/>
          <w:sz w:val="20"/>
          <w:szCs w:val="20"/>
        </w:rPr>
        <w:t xml:space="preserve">, declarada Patrimonio de la Humanidad, siendo el </w:t>
      </w:r>
      <w:proofErr w:type="spellStart"/>
      <w:r w:rsidRPr="0093150A">
        <w:rPr>
          <w:rFonts w:asciiTheme="minorHAnsi" w:eastAsia="Arial" w:hAnsiTheme="minorHAnsi" w:cstheme="minorHAnsi"/>
          <w:color w:val="002060"/>
          <w:sz w:val="20"/>
          <w:szCs w:val="20"/>
        </w:rPr>
        <w:t>Ksar</w:t>
      </w:r>
      <w:proofErr w:type="spellEnd"/>
      <w:r w:rsidRPr="0093150A">
        <w:rPr>
          <w:rFonts w:asciiTheme="minorHAnsi" w:eastAsia="Arial" w:hAnsiTheme="minorHAnsi" w:cstheme="minorHAnsi"/>
          <w:color w:val="002060"/>
          <w:sz w:val="20"/>
          <w:szCs w:val="20"/>
        </w:rPr>
        <w:t xml:space="preserve"> uno de los monumentos más impresionantes, fascinantes y mejor conservados de Marruecos.</w:t>
      </w:r>
    </w:p>
    <w:p w:rsidR="0093150A" w:rsidRPr="0093150A" w:rsidRDefault="0093150A" w:rsidP="0093150A">
      <w:pPr>
        <w:pStyle w:val="Prrafodelista"/>
        <w:numPr>
          <w:ilvl w:val="0"/>
          <w:numId w:val="35"/>
        </w:numPr>
        <w:spacing w:after="0"/>
        <w:jc w:val="both"/>
        <w:rPr>
          <w:rFonts w:asciiTheme="minorHAnsi" w:eastAsia="Arial" w:hAnsiTheme="minorHAnsi" w:cstheme="minorHAnsi"/>
          <w:color w:val="002060"/>
          <w:sz w:val="20"/>
          <w:szCs w:val="20"/>
        </w:rPr>
      </w:pPr>
      <w:r w:rsidRPr="0093150A">
        <w:rPr>
          <w:rFonts w:asciiTheme="minorHAnsi" w:eastAsia="Arial" w:hAnsiTheme="minorHAnsi" w:cstheme="minorHAnsi"/>
          <w:color w:val="002060"/>
          <w:sz w:val="20"/>
          <w:szCs w:val="20"/>
        </w:rPr>
        <w:t> Regalo de Bienvenida: Mochila de cuerda, Bolígrafo y etiquetas para maletas.</w:t>
      </w:r>
    </w:p>
    <w:p w:rsidR="004103F6" w:rsidRDefault="004103F6"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297"/>
        <w:gridCol w:w="1603"/>
      </w:tblGrid>
      <w:tr w:rsidR="00D95E96" w:rsidRPr="00D95E96" w:rsidTr="00D95E96">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D95E96" w:rsidRPr="00D95E96" w:rsidRDefault="00D95E96" w:rsidP="00D95E96">
            <w:pPr>
              <w:spacing w:after="0" w:line="240" w:lineRule="auto"/>
              <w:jc w:val="center"/>
              <w:rPr>
                <w:rFonts w:ascii="Calibri" w:hAnsi="Calibri" w:cs="Calibri"/>
                <w:b/>
                <w:bCs/>
                <w:color w:val="FFFFFF"/>
                <w:sz w:val="20"/>
                <w:szCs w:val="20"/>
                <w:lang w:bidi="ar-SA"/>
              </w:rPr>
            </w:pPr>
            <w:r w:rsidRPr="00D95E96">
              <w:rPr>
                <w:rFonts w:ascii="Calibri" w:hAnsi="Calibri" w:cs="Calibri"/>
                <w:b/>
                <w:bCs/>
                <w:color w:val="FFFFFF"/>
                <w:sz w:val="20"/>
                <w:szCs w:val="20"/>
                <w:lang w:bidi="ar-SA"/>
              </w:rPr>
              <w:t>CALENDARIO DE LLEGADAS</w:t>
            </w:r>
          </w:p>
        </w:tc>
      </w:tr>
      <w:tr w:rsidR="00D95E96" w:rsidRPr="00D95E96" w:rsidTr="00D95E96">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D95E96" w:rsidRPr="00D95E96" w:rsidRDefault="00D95E96" w:rsidP="00D95E96">
            <w:pPr>
              <w:spacing w:after="0" w:line="240" w:lineRule="auto"/>
              <w:jc w:val="center"/>
              <w:rPr>
                <w:rFonts w:ascii="Calibri" w:hAnsi="Calibri" w:cs="Calibri"/>
                <w:b/>
                <w:bCs/>
                <w:color w:val="FFFFFF"/>
                <w:sz w:val="20"/>
                <w:szCs w:val="20"/>
                <w:lang w:bidi="ar-SA"/>
              </w:rPr>
            </w:pPr>
            <w:r w:rsidRPr="00D95E96">
              <w:rPr>
                <w:rFonts w:ascii="Calibri" w:hAnsi="Calibri" w:cs="Calibri"/>
                <w:b/>
                <w:bCs/>
                <w:color w:val="FFFFFF"/>
                <w:sz w:val="20"/>
                <w:szCs w:val="20"/>
                <w:lang w:bidi="ar-SA"/>
              </w:rPr>
              <w:t>DOMINGO</w:t>
            </w:r>
          </w:p>
        </w:tc>
      </w:tr>
      <w:tr w:rsidR="00D95E96" w:rsidRPr="00D95E96" w:rsidTr="00D95E96">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D95E96" w:rsidRPr="00D95E96" w:rsidRDefault="00D95E96" w:rsidP="00D95E96">
            <w:pPr>
              <w:spacing w:after="0" w:line="240" w:lineRule="auto"/>
              <w:jc w:val="center"/>
              <w:rPr>
                <w:rFonts w:ascii="Calibri" w:hAnsi="Calibri" w:cs="Calibri"/>
                <w:b/>
                <w:bCs/>
                <w:color w:val="FFFFFF"/>
                <w:sz w:val="20"/>
                <w:szCs w:val="20"/>
                <w:lang w:bidi="ar-SA"/>
              </w:rPr>
            </w:pPr>
            <w:r w:rsidRPr="00D95E96">
              <w:rPr>
                <w:rFonts w:ascii="Calibri" w:hAnsi="Calibri" w:cs="Calibri"/>
                <w:b/>
                <w:bCs/>
                <w:color w:val="FFFFFF"/>
                <w:sz w:val="20"/>
                <w:szCs w:val="20"/>
                <w:lang w:bidi="ar-SA"/>
              </w:rPr>
              <w:t>2026</w:t>
            </w:r>
          </w:p>
        </w:tc>
      </w:tr>
      <w:tr w:rsidR="00D95E96" w:rsidRPr="00D95E96" w:rsidTr="00D95E96">
        <w:trPr>
          <w:trHeight w:val="280"/>
          <w:jc w:val="center"/>
        </w:trPr>
        <w:tc>
          <w:tcPr>
            <w:tcW w:w="1297" w:type="dxa"/>
            <w:tcBorders>
              <w:top w:val="nil"/>
              <w:left w:val="single" w:sz="8" w:space="0" w:color="auto"/>
              <w:bottom w:val="nil"/>
              <w:right w:val="nil"/>
            </w:tcBorders>
            <w:shd w:val="clear" w:color="auto" w:fill="auto"/>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JULIO</w:t>
            </w:r>
          </w:p>
        </w:tc>
        <w:tc>
          <w:tcPr>
            <w:tcW w:w="1603" w:type="dxa"/>
            <w:tcBorders>
              <w:top w:val="nil"/>
              <w:left w:val="nil"/>
              <w:bottom w:val="nil"/>
              <w:right w:val="single" w:sz="8" w:space="0" w:color="auto"/>
            </w:tcBorders>
            <w:shd w:val="clear" w:color="auto" w:fill="auto"/>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19, 26</w:t>
            </w:r>
          </w:p>
        </w:tc>
      </w:tr>
      <w:tr w:rsidR="00D95E96" w:rsidRPr="00D95E96" w:rsidTr="00D95E96">
        <w:trPr>
          <w:trHeight w:val="280"/>
          <w:jc w:val="center"/>
        </w:trPr>
        <w:tc>
          <w:tcPr>
            <w:tcW w:w="1297" w:type="dxa"/>
            <w:tcBorders>
              <w:top w:val="nil"/>
              <w:left w:val="single" w:sz="8" w:space="0" w:color="auto"/>
              <w:bottom w:val="nil"/>
              <w:right w:val="nil"/>
            </w:tcBorders>
            <w:shd w:val="clear" w:color="auto" w:fill="auto"/>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AGOSTO</w:t>
            </w:r>
          </w:p>
        </w:tc>
        <w:tc>
          <w:tcPr>
            <w:tcW w:w="1603" w:type="dxa"/>
            <w:tcBorders>
              <w:top w:val="nil"/>
              <w:left w:val="nil"/>
              <w:bottom w:val="nil"/>
              <w:right w:val="single" w:sz="8" w:space="0" w:color="auto"/>
            </w:tcBorders>
            <w:shd w:val="clear" w:color="auto" w:fill="auto"/>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2, 9, 16, 23, 30</w:t>
            </w:r>
          </w:p>
        </w:tc>
      </w:tr>
      <w:tr w:rsidR="00D95E96" w:rsidRPr="00D95E96" w:rsidTr="00D95E96">
        <w:trPr>
          <w:trHeight w:val="280"/>
          <w:jc w:val="center"/>
        </w:trPr>
        <w:tc>
          <w:tcPr>
            <w:tcW w:w="1297" w:type="dxa"/>
            <w:tcBorders>
              <w:top w:val="nil"/>
              <w:left w:val="single" w:sz="8" w:space="0" w:color="auto"/>
              <w:bottom w:val="nil"/>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SEPTIEMBRE</w:t>
            </w:r>
          </w:p>
        </w:tc>
        <w:tc>
          <w:tcPr>
            <w:tcW w:w="1603" w:type="dxa"/>
            <w:tcBorders>
              <w:top w:val="nil"/>
              <w:left w:val="nil"/>
              <w:bottom w:val="nil"/>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6, 13, 20, 27</w:t>
            </w:r>
          </w:p>
        </w:tc>
      </w:tr>
      <w:tr w:rsidR="00D95E96" w:rsidRPr="00D95E96" w:rsidTr="00D95E96">
        <w:trPr>
          <w:trHeight w:val="280"/>
          <w:jc w:val="center"/>
        </w:trPr>
        <w:tc>
          <w:tcPr>
            <w:tcW w:w="1297" w:type="dxa"/>
            <w:tcBorders>
              <w:top w:val="nil"/>
              <w:left w:val="single" w:sz="8" w:space="0" w:color="auto"/>
              <w:bottom w:val="nil"/>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OCTUBRE</w:t>
            </w:r>
          </w:p>
        </w:tc>
        <w:tc>
          <w:tcPr>
            <w:tcW w:w="1603" w:type="dxa"/>
            <w:tcBorders>
              <w:top w:val="nil"/>
              <w:left w:val="nil"/>
              <w:bottom w:val="nil"/>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4, 11, 18, 25</w:t>
            </w:r>
          </w:p>
        </w:tc>
      </w:tr>
      <w:tr w:rsidR="00D95E96" w:rsidRPr="00D95E96" w:rsidTr="00D95E96">
        <w:trPr>
          <w:trHeight w:val="280"/>
          <w:jc w:val="center"/>
        </w:trPr>
        <w:tc>
          <w:tcPr>
            <w:tcW w:w="1297" w:type="dxa"/>
            <w:tcBorders>
              <w:top w:val="nil"/>
              <w:left w:val="single" w:sz="8" w:space="0" w:color="auto"/>
              <w:bottom w:val="nil"/>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NOVIEMBRE</w:t>
            </w:r>
          </w:p>
        </w:tc>
        <w:tc>
          <w:tcPr>
            <w:tcW w:w="1603" w:type="dxa"/>
            <w:tcBorders>
              <w:top w:val="nil"/>
              <w:left w:val="nil"/>
              <w:bottom w:val="nil"/>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1, 8, 15, 22, 29</w:t>
            </w:r>
          </w:p>
        </w:tc>
      </w:tr>
      <w:tr w:rsidR="00D95E96" w:rsidRPr="00D95E96" w:rsidTr="00D95E96">
        <w:trPr>
          <w:trHeight w:val="280"/>
          <w:jc w:val="center"/>
        </w:trPr>
        <w:tc>
          <w:tcPr>
            <w:tcW w:w="1297" w:type="dxa"/>
            <w:tcBorders>
              <w:top w:val="nil"/>
              <w:left w:val="single" w:sz="8" w:space="0" w:color="auto"/>
              <w:bottom w:val="nil"/>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DICIMEBRE</w:t>
            </w:r>
          </w:p>
        </w:tc>
        <w:tc>
          <w:tcPr>
            <w:tcW w:w="1603" w:type="dxa"/>
            <w:tcBorders>
              <w:top w:val="nil"/>
              <w:left w:val="nil"/>
              <w:bottom w:val="nil"/>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6, 13, 20, 27</w:t>
            </w:r>
          </w:p>
        </w:tc>
      </w:tr>
      <w:tr w:rsidR="00D95E96" w:rsidRPr="00D95E96" w:rsidTr="00D95E96">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D95E96" w:rsidRPr="00D95E96" w:rsidRDefault="00D95E96" w:rsidP="00D95E96">
            <w:pPr>
              <w:spacing w:after="0" w:line="240" w:lineRule="auto"/>
              <w:jc w:val="center"/>
              <w:rPr>
                <w:rFonts w:ascii="Calibri" w:hAnsi="Calibri" w:cs="Calibri"/>
                <w:b/>
                <w:bCs/>
                <w:color w:val="FFFFFF"/>
                <w:sz w:val="20"/>
                <w:szCs w:val="20"/>
                <w:lang w:bidi="ar-SA"/>
              </w:rPr>
            </w:pPr>
            <w:r w:rsidRPr="00D95E96">
              <w:rPr>
                <w:rFonts w:ascii="Calibri" w:hAnsi="Calibri" w:cs="Calibri"/>
                <w:b/>
                <w:bCs/>
                <w:color w:val="FFFFFF"/>
                <w:sz w:val="20"/>
                <w:szCs w:val="20"/>
                <w:lang w:bidi="ar-SA"/>
              </w:rPr>
              <w:t>2027</w:t>
            </w:r>
          </w:p>
        </w:tc>
      </w:tr>
      <w:tr w:rsidR="00D95E96" w:rsidRPr="00D95E96" w:rsidTr="00D95E96">
        <w:trPr>
          <w:trHeight w:val="280"/>
          <w:jc w:val="center"/>
        </w:trPr>
        <w:tc>
          <w:tcPr>
            <w:tcW w:w="1297" w:type="dxa"/>
            <w:tcBorders>
              <w:top w:val="nil"/>
              <w:left w:val="single" w:sz="8" w:space="0" w:color="auto"/>
              <w:bottom w:val="nil"/>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ENERO</w:t>
            </w:r>
          </w:p>
        </w:tc>
        <w:tc>
          <w:tcPr>
            <w:tcW w:w="1603" w:type="dxa"/>
            <w:tcBorders>
              <w:top w:val="nil"/>
              <w:left w:val="nil"/>
              <w:bottom w:val="nil"/>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3, 10, 17, 24, 31</w:t>
            </w:r>
          </w:p>
        </w:tc>
      </w:tr>
      <w:tr w:rsidR="00D95E96" w:rsidRPr="00D95E96" w:rsidTr="00D95E96">
        <w:trPr>
          <w:trHeight w:val="280"/>
          <w:jc w:val="center"/>
        </w:trPr>
        <w:tc>
          <w:tcPr>
            <w:tcW w:w="1297" w:type="dxa"/>
            <w:tcBorders>
              <w:top w:val="nil"/>
              <w:left w:val="single" w:sz="8" w:space="0" w:color="auto"/>
              <w:bottom w:val="nil"/>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FEBRERO</w:t>
            </w:r>
          </w:p>
        </w:tc>
        <w:tc>
          <w:tcPr>
            <w:tcW w:w="1603" w:type="dxa"/>
            <w:tcBorders>
              <w:top w:val="nil"/>
              <w:left w:val="nil"/>
              <w:bottom w:val="nil"/>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7, 14, 21, 28</w:t>
            </w:r>
          </w:p>
        </w:tc>
      </w:tr>
      <w:tr w:rsidR="00D95E96" w:rsidRPr="00D95E96" w:rsidTr="00D95E96">
        <w:trPr>
          <w:trHeight w:val="290"/>
          <w:jc w:val="center"/>
        </w:trPr>
        <w:tc>
          <w:tcPr>
            <w:tcW w:w="1297" w:type="dxa"/>
            <w:tcBorders>
              <w:top w:val="nil"/>
              <w:left w:val="single" w:sz="8" w:space="0" w:color="auto"/>
              <w:bottom w:val="single" w:sz="8" w:space="0" w:color="auto"/>
              <w:right w:val="nil"/>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MARZO</w:t>
            </w:r>
          </w:p>
        </w:tc>
        <w:tc>
          <w:tcPr>
            <w:tcW w:w="1603" w:type="dxa"/>
            <w:tcBorders>
              <w:top w:val="nil"/>
              <w:left w:val="nil"/>
              <w:bottom w:val="single" w:sz="8" w:space="0" w:color="auto"/>
              <w:right w:val="single" w:sz="8" w:space="0" w:color="auto"/>
            </w:tcBorders>
            <w:shd w:val="clear" w:color="000000" w:fill="FFFFFF"/>
            <w:noWrap/>
            <w:vAlign w:val="center"/>
            <w:hideMark/>
          </w:tcPr>
          <w:p w:rsidR="00D95E96" w:rsidRPr="00D95E96" w:rsidRDefault="00D95E96" w:rsidP="00D95E96">
            <w:pPr>
              <w:spacing w:after="0" w:line="240" w:lineRule="auto"/>
              <w:rPr>
                <w:rFonts w:ascii="Calibri" w:hAnsi="Calibri" w:cs="Calibri"/>
                <w:b/>
                <w:bCs/>
                <w:color w:val="000000"/>
                <w:sz w:val="20"/>
                <w:szCs w:val="20"/>
                <w:lang w:bidi="ar-SA"/>
              </w:rPr>
            </w:pPr>
            <w:r w:rsidRPr="00D95E96">
              <w:rPr>
                <w:rFonts w:ascii="Calibri" w:hAnsi="Calibri" w:cs="Calibri"/>
                <w:b/>
                <w:bCs/>
                <w:color w:val="000000"/>
                <w:sz w:val="20"/>
                <w:szCs w:val="20"/>
                <w:lang w:bidi="ar-SA"/>
              </w:rPr>
              <w:t>7, 14, 21, 28</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6420" w:type="dxa"/>
        <w:jc w:val="center"/>
        <w:tblCellMar>
          <w:left w:w="70" w:type="dxa"/>
          <w:right w:w="70" w:type="dxa"/>
        </w:tblCellMar>
        <w:tblLook w:val="04A0" w:firstRow="1" w:lastRow="0" w:firstColumn="1" w:lastColumn="0" w:noHBand="0" w:noVBand="1"/>
      </w:tblPr>
      <w:tblGrid>
        <w:gridCol w:w="1640"/>
        <w:gridCol w:w="3060"/>
        <w:gridCol w:w="1720"/>
      </w:tblGrid>
      <w:tr w:rsidR="0093150A" w:rsidRPr="0093150A" w:rsidTr="0093150A">
        <w:trPr>
          <w:trHeight w:val="280"/>
          <w:jc w:val="center"/>
        </w:trPr>
        <w:tc>
          <w:tcPr>
            <w:tcW w:w="1640" w:type="dxa"/>
            <w:tcBorders>
              <w:top w:val="nil"/>
              <w:left w:val="nil"/>
              <w:bottom w:val="nil"/>
              <w:right w:val="nil"/>
            </w:tcBorders>
            <w:shd w:val="clear" w:color="000000" w:fill="FF0000"/>
            <w:noWrap/>
            <w:vAlign w:val="center"/>
            <w:hideMark/>
          </w:tcPr>
          <w:p w:rsidR="0093150A" w:rsidRPr="0093150A" w:rsidRDefault="0093150A" w:rsidP="0093150A">
            <w:pPr>
              <w:spacing w:after="0" w:line="240" w:lineRule="auto"/>
              <w:jc w:val="center"/>
              <w:rPr>
                <w:rFonts w:ascii="Calibri" w:hAnsi="Calibri" w:cs="Calibri"/>
                <w:b/>
                <w:bCs/>
                <w:color w:val="FFFFFF"/>
                <w:sz w:val="20"/>
                <w:szCs w:val="20"/>
                <w:lang w:bidi="ar-SA"/>
              </w:rPr>
            </w:pPr>
            <w:r w:rsidRPr="0093150A">
              <w:rPr>
                <w:rFonts w:ascii="Calibri" w:hAnsi="Calibri" w:cs="Calibri"/>
                <w:b/>
                <w:bCs/>
                <w:color w:val="FFFFFF"/>
                <w:sz w:val="20"/>
                <w:szCs w:val="20"/>
                <w:lang w:bidi="ar-SA"/>
              </w:rPr>
              <w:t>CIUDAD</w:t>
            </w:r>
          </w:p>
        </w:tc>
        <w:tc>
          <w:tcPr>
            <w:tcW w:w="3060" w:type="dxa"/>
            <w:tcBorders>
              <w:top w:val="nil"/>
              <w:left w:val="nil"/>
              <w:bottom w:val="nil"/>
              <w:right w:val="nil"/>
            </w:tcBorders>
            <w:shd w:val="clear" w:color="000000" w:fill="FF0000"/>
            <w:noWrap/>
            <w:vAlign w:val="center"/>
            <w:hideMark/>
          </w:tcPr>
          <w:p w:rsidR="0093150A" w:rsidRPr="0093150A" w:rsidRDefault="0093150A" w:rsidP="0093150A">
            <w:pPr>
              <w:spacing w:after="0" w:line="240" w:lineRule="auto"/>
              <w:jc w:val="center"/>
              <w:rPr>
                <w:rFonts w:ascii="Calibri" w:hAnsi="Calibri" w:cs="Calibri"/>
                <w:b/>
                <w:bCs/>
                <w:color w:val="FFFFFF"/>
                <w:sz w:val="20"/>
                <w:szCs w:val="20"/>
                <w:lang w:bidi="ar-SA"/>
              </w:rPr>
            </w:pPr>
            <w:r w:rsidRPr="0093150A">
              <w:rPr>
                <w:rFonts w:ascii="Calibri" w:hAnsi="Calibri" w:cs="Calibri"/>
                <w:b/>
                <w:bCs/>
                <w:color w:val="FFFFFF"/>
                <w:sz w:val="20"/>
                <w:szCs w:val="20"/>
                <w:lang w:bidi="ar-SA"/>
              </w:rPr>
              <w:t>HOTEL PREVISTO O SIMILARES</w:t>
            </w:r>
          </w:p>
        </w:tc>
        <w:tc>
          <w:tcPr>
            <w:tcW w:w="1720" w:type="dxa"/>
            <w:tcBorders>
              <w:top w:val="nil"/>
              <w:left w:val="nil"/>
              <w:bottom w:val="nil"/>
              <w:right w:val="nil"/>
            </w:tcBorders>
            <w:shd w:val="clear" w:color="000000" w:fill="FF0000"/>
            <w:noWrap/>
            <w:vAlign w:val="center"/>
            <w:hideMark/>
          </w:tcPr>
          <w:p w:rsidR="0093150A" w:rsidRPr="0093150A" w:rsidRDefault="0093150A" w:rsidP="0093150A">
            <w:pPr>
              <w:spacing w:after="0" w:line="240" w:lineRule="auto"/>
              <w:jc w:val="center"/>
              <w:rPr>
                <w:rFonts w:ascii="Calibri" w:hAnsi="Calibri" w:cs="Calibri"/>
                <w:b/>
                <w:bCs/>
                <w:color w:val="FFFFFF"/>
                <w:sz w:val="20"/>
                <w:szCs w:val="20"/>
                <w:lang w:bidi="ar-SA"/>
              </w:rPr>
            </w:pPr>
            <w:r w:rsidRPr="0093150A">
              <w:rPr>
                <w:rFonts w:ascii="Calibri" w:hAnsi="Calibri" w:cs="Calibri"/>
                <w:b/>
                <w:bCs/>
                <w:color w:val="FFFFFF"/>
                <w:sz w:val="20"/>
                <w:szCs w:val="20"/>
                <w:lang w:bidi="ar-SA"/>
              </w:rPr>
              <w:t>CAT.</w:t>
            </w:r>
          </w:p>
        </w:tc>
      </w:tr>
      <w:tr w:rsidR="0093150A" w:rsidRPr="0093150A" w:rsidTr="0093150A">
        <w:trPr>
          <w:trHeight w:val="280"/>
          <w:jc w:val="center"/>
        </w:trPr>
        <w:tc>
          <w:tcPr>
            <w:tcW w:w="164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b/>
                <w:bCs/>
                <w:color w:val="000000"/>
                <w:sz w:val="20"/>
                <w:szCs w:val="20"/>
                <w:lang w:bidi="ar-SA"/>
              </w:rPr>
            </w:pPr>
            <w:proofErr w:type="spellStart"/>
            <w:r w:rsidRPr="0093150A">
              <w:rPr>
                <w:rFonts w:ascii="Calibri" w:hAnsi="Calibri" w:cs="Calibri"/>
                <w:b/>
                <w:bCs/>
                <w:color w:val="000000"/>
                <w:sz w:val="20"/>
                <w:szCs w:val="20"/>
                <w:lang w:bidi="ar-SA"/>
              </w:rPr>
              <w:t>Erfoud</w:t>
            </w:r>
            <w:proofErr w:type="spellEnd"/>
          </w:p>
        </w:tc>
        <w:tc>
          <w:tcPr>
            <w:tcW w:w="306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color w:val="000000"/>
                <w:sz w:val="20"/>
                <w:szCs w:val="20"/>
                <w:lang w:bidi="ar-SA"/>
              </w:rPr>
            </w:pPr>
            <w:r w:rsidRPr="0093150A">
              <w:rPr>
                <w:rFonts w:ascii="Calibri" w:hAnsi="Calibri" w:cs="Calibri"/>
                <w:color w:val="000000"/>
                <w:sz w:val="20"/>
                <w:szCs w:val="20"/>
                <w:lang w:bidi="ar-SA"/>
              </w:rPr>
              <w:t>BELERE ERFOUD</w:t>
            </w:r>
          </w:p>
        </w:tc>
        <w:tc>
          <w:tcPr>
            <w:tcW w:w="172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cs="Arial"/>
                <w:color w:val="000000"/>
                <w:lang w:bidi="ar-SA"/>
              </w:rPr>
            </w:pPr>
            <w:r w:rsidRPr="0093150A">
              <w:rPr>
                <w:rFonts w:cs="Arial"/>
                <w:color w:val="000000"/>
                <w:lang w:bidi="ar-SA"/>
              </w:rPr>
              <w:t>SELECC</w:t>
            </w:r>
            <w:r w:rsidR="00D95E96">
              <w:rPr>
                <w:rFonts w:cs="Arial"/>
                <w:color w:val="000000"/>
                <w:lang w:bidi="ar-SA"/>
              </w:rPr>
              <w:t>IÓ</w:t>
            </w:r>
            <w:r w:rsidRPr="0093150A">
              <w:rPr>
                <w:rFonts w:cs="Arial"/>
                <w:color w:val="000000"/>
                <w:lang w:bidi="ar-SA"/>
              </w:rPr>
              <w:t>N</w:t>
            </w:r>
          </w:p>
        </w:tc>
      </w:tr>
      <w:tr w:rsidR="0093150A" w:rsidRPr="0093150A" w:rsidTr="0093150A">
        <w:trPr>
          <w:trHeight w:val="280"/>
          <w:jc w:val="center"/>
        </w:trPr>
        <w:tc>
          <w:tcPr>
            <w:tcW w:w="164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b/>
                <w:bCs/>
                <w:color w:val="000000"/>
                <w:sz w:val="20"/>
                <w:szCs w:val="20"/>
                <w:lang w:bidi="ar-SA"/>
              </w:rPr>
            </w:pPr>
            <w:r w:rsidRPr="0093150A">
              <w:rPr>
                <w:rFonts w:ascii="Calibri" w:hAnsi="Calibri" w:cs="Calibri"/>
                <w:b/>
                <w:bCs/>
                <w:color w:val="000000"/>
                <w:sz w:val="20"/>
                <w:szCs w:val="20"/>
                <w:lang w:bidi="ar-SA"/>
              </w:rPr>
              <w:t>Fez</w:t>
            </w:r>
          </w:p>
        </w:tc>
        <w:tc>
          <w:tcPr>
            <w:tcW w:w="306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color w:val="000000"/>
                <w:sz w:val="20"/>
                <w:szCs w:val="20"/>
                <w:lang w:bidi="ar-SA"/>
              </w:rPr>
            </w:pPr>
            <w:r w:rsidRPr="0093150A">
              <w:rPr>
                <w:rFonts w:ascii="Calibri" w:hAnsi="Calibri" w:cs="Calibri"/>
                <w:color w:val="000000"/>
                <w:sz w:val="20"/>
                <w:szCs w:val="20"/>
                <w:lang w:bidi="ar-SA"/>
              </w:rPr>
              <w:t>MENZEH ZALAGH</w:t>
            </w:r>
          </w:p>
        </w:tc>
        <w:tc>
          <w:tcPr>
            <w:tcW w:w="1720" w:type="dxa"/>
            <w:tcBorders>
              <w:top w:val="nil"/>
              <w:left w:val="nil"/>
              <w:bottom w:val="nil"/>
              <w:right w:val="nil"/>
            </w:tcBorders>
            <w:shd w:val="clear" w:color="auto" w:fill="auto"/>
            <w:noWrap/>
            <w:vAlign w:val="center"/>
            <w:hideMark/>
          </w:tcPr>
          <w:p w:rsidR="0093150A" w:rsidRPr="0093150A" w:rsidRDefault="00D95E96" w:rsidP="0093150A">
            <w:pPr>
              <w:spacing w:after="0" w:line="240" w:lineRule="auto"/>
              <w:jc w:val="center"/>
              <w:rPr>
                <w:rFonts w:cs="Arial"/>
                <w:color w:val="000000"/>
                <w:lang w:bidi="ar-SA"/>
              </w:rPr>
            </w:pPr>
            <w:r w:rsidRPr="0093150A">
              <w:rPr>
                <w:rFonts w:cs="Arial"/>
                <w:color w:val="000000"/>
                <w:lang w:bidi="ar-SA"/>
              </w:rPr>
              <w:t>SELECC</w:t>
            </w:r>
            <w:r>
              <w:rPr>
                <w:rFonts w:cs="Arial"/>
                <w:color w:val="000000"/>
                <w:lang w:bidi="ar-SA"/>
              </w:rPr>
              <w:t>IÓ</w:t>
            </w:r>
            <w:r w:rsidRPr="0093150A">
              <w:rPr>
                <w:rFonts w:cs="Arial"/>
                <w:color w:val="000000"/>
                <w:lang w:bidi="ar-SA"/>
              </w:rPr>
              <w:t>N</w:t>
            </w:r>
          </w:p>
        </w:tc>
      </w:tr>
      <w:tr w:rsidR="0093150A" w:rsidRPr="0093150A" w:rsidTr="0093150A">
        <w:trPr>
          <w:trHeight w:val="280"/>
          <w:jc w:val="center"/>
        </w:trPr>
        <w:tc>
          <w:tcPr>
            <w:tcW w:w="164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b/>
                <w:bCs/>
                <w:color w:val="000000"/>
                <w:sz w:val="20"/>
                <w:szCs w:val="20"/>
                <w:lang w:bidi="ar-SA"/>
              </w:rPr>
            </w:pPr>
            <w:r w:rsidRPr="0093150A">
              <w:rPr>
                <w:rFonts w:ascii="Calibri" w:hAnsi="Calibri" w:cs="Calibri"/>
                <w:b/>
                <w:bCs/>
                <w:color w:val="000000"/>
                <w:sz w:val="20"/>
                <w:szCs w:val="20"/>
                <w:lang w:bidi="ar-SA"/>
              </w:rPr>
              <w:t>Marrakech</w:t>
            </w:r>
          </w:p>
        </w:tc>
        <w:tc>
          <w:tcPr>
            <w:tcW w:w="306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color w:val="000000"/>
                <w:sz w:val="20"/>
                <w:szCs w:val="20"/>
                <w:lang w:bidi="ar-SA"/>
              </w:rPr>
            </w:pPr>
            <w:r w:rsidRPr="0093150A">
              <w:rPr>
                <w:rFonts w:ascii="Calibri" w:hAnsi="Calibri" w:cs="Calibri"/>
                <w:color w:val="000000"/>
                <w:sz w:val="20"/>
                <w:szCs w:val="20"/>
                <w:lang w:bidi="ar-SA"/>
              </w:rPr>
              <w:t>ZALAGH KASBAH</w:t>
            </w:r>
          </w:p>
        </w:tc>
        <w:tc>
          <w:tcPr>
            <w:tcW w:w="1720" w:type="dxa"/>
            <w:tcBorders>
              <w:top w:val="nil"/>
              <w:left w:val="nil"/>
              <w:bottom w:val="nil"/>
              <w:right w:val="nil"/>
            </w:tcBorders>
            <w:shd w:val="clear" w:color="auto" w:fill="auto"/>
            <w:noWrap/>
            <w:vAlign w:val="center"/>
            <w:hideMark/>
          </w:tcPr>
          <w:p w:rsidR="0093150A" w:rsidRPr="0093150A" w:rsidRDefault="00D95E96" w:rsidP="0093150A">
            <w:pPr>
              <w:spacing w:after="0" w:line="240" w:lineRule="auto"/>
              <w:jc w:val="center"/>
              <w:rPr>
                <w:rFonts w:cs="Arial"/>
                <w:color w:val="000000"/>
                <w:lang w:bidi="ar-SA"/>
              </w:rPr>
            </w:pPr>
            <w:r w:rsidRPr="0093150A">
              <w:rPr>
                <w:rFonts w:cs="Arial"/>
                <w:color w:val="000000"/>
                <w:lang w:bidi="ar-SA"/>
              </w:rPr>
              <w:t>SELECC</w:t>
            </w:r>
            <w:r>
              <w:rPr>
                <w:rFonts w:cs="Arial"/>
                <w:color w:val="000000"/>
                <w:lang w:bidi="ar-SA"/>
              </w:rPr>
              <w:t>IÓ</w:t>
            </w:r>
            <w:r w:rsidRPr="0093150A">
              <w:rPr>
                <w:rFonts w:cs="Arial"/>
                <w:color w:val="000000"/>
                <w:lang w:bidi="ar-SA"/>
              </w:rPr>
              <w:t>N</w:t>
            </w:r>
          </w:p>
        </w:tc>
      </w:tr>
      <w:tr w:rsidR="0093150A" w:rsidRPr="0093150A" w:rsidTr="0093150A">
        <w:trPr>
          <w:trHeight w:val="280"/>
          <w:jc w:val="center"/>
        </w:trPr>
        <w:tc>
          <w:tcPr>
            <w:tcW w:w="164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b/>
                <w:bCs/>
                <w:color w:val="000000"/>
                <w:sz w:val="20"/>
                <w:szCs w:val="20"/>
                <w:lang w:bidi="ar-SA"/>
              </w:rPr>
            </w:pPr>
            <w:proofErr w:type="spellStart"/>
            <w:r w:rsidRPr="0093150A">
              <w:rPr>
                <w:rFonts w:ascii="Calibri" w:hAnsi="Calibri" w:cs="Calibri"/>
                <w:b/>
                <w:bCs/>
                <w:color w:val="000000"/>
                <w:sz w:val="20"/>
                <w:szCs w:val="20"/>
                <w:lang w:bidi="ar-SA"/>
              </w:rPr>
              <w:t>Ouarzazate</w:t>
            </w:r>
            <w:proofErr w:type="spellEnd"/>
          </w:p>
        </w:tc>
        <w:tc>
          <w:tcPr>
            <w:tcW w:w="3060" w:type="dxa"/>
            <w:tcBorders>
              <w:top w:val="nil"/>
              <w:left w:val="nil"/>
              <w:bottom w:val="nil"/>
              <w:right w:val="nil"/>
            </w:tcBorders>
            <w:shd w:val="clear" w:color="auto" w:fill="auto"/>
            <w:noWrap/>
            <w:vAlign w:val="center"/>
            <w:hideMark/>
          </w:tcPr>
          <w:p w:rsidR="0093150A" w:rsidRPr="0093150A" w:rsidRDefault="0093150A" w:rsidP="0093150A">
            <w:pPr>
              <w:spacing w:after="0" w:line="240" w:lineRule="auto"/>
              <w:jc w:val="center"/>
              <w:rPr>
                <w:rFonts w:ascii="Calibri" w:hAnsi="Calibri" w:cs="Calibri"/>
                <w:color w:val="000000"/>
                <w:sz w:val="20"/>
                <w:szCs w:val="20"/>
                <w:lang w:bidi="ar-SA"/>
              </w:rPr>
            </w:pPr>
            <w:r w:rsidRPr="0093150A">
              <w:rPr>
                <w:rFonts w:ascii="Calibri" w:hAnsi="Calibri" w:cs="Calibri"/>
                <w:color w:val="000000"/>
                <w:sz w:val="20"/>
                <w:szCs w:val="20"/>
                <w:lang w:bidi="ar-SA"/>
              </w:rPr>
              <w:t>FARAH AL JANOUB</w:t>
            </w:r>
          </w:p>
        </w:tc>
        <w:tc>
          <w:tcPr>
            <w:tcW w:w="1720" w:type="dxa"/>
            <w:tcBorders>
              <w:top w:val="nil"/>
              <w:left w:val="nil"/>
              <w:bottom w:val="nil"/>
              <w:right w:val="nil"/>
            </w:tcBorders>
            <w:shd w:val="clear" w:color="auto" w:fill="auto"/>
            <w:noWrap/>
            <w:vAlign w:val="center"/>
            <w:hideMark/>
          </w:tcPr>
          <w:p w:rsidR="0093150A" w:rsidRPr="0093150A" w:rsidRDefault="00D95E96" w:rsidP="0093150A">
            <w:pPr>
              <w:spacing w:after="0" w:line="240" w:lineRule="auto"/>
              <w:jc w:val="center"/>
              <w:rPr>
                <w:rFonts w:cs="Arial"/>
                <w:color w:val="000000"/>
                <w:lang w:bidi="ar-SA"/>
              </w:rPr>
            </w:pPr>
            <w:r w:rsidRPr="0093150A">
              <w:rPr>
                <w:rFonts w:cs="Arial"/>
                <w:color w:val="000000"/>
                <w:lang w:bidi="ar-SA"/>
              </w:rPr>
              <w:t>SELECC</w:t>
            </w:r>
            <w:r>
              <w:rPr>
                <w:rFonts w:cs="Arial"/>
                <w:color w:val="000000"/>
                <w:lang w:bidi="ar-SA"/>
              </w:rPr>
              <w:t>IÓ</w:t>
            </w:r>
            <w:r w:rsidRPr="0093150A">
              <w:rPr>
                <w:rFonts w:cs="Arial"/>
                <w:color w:val="000000"/>
                <w:lang w:bidi="ar-SA"/>
              </w:rPr>
              <w:t>N</w:t>
            </w:r>
          </w:p>
        </w:tc>
      </w:tr>
      <w:tr w:rsidR="0093150A" w:rsidRPr="0093150A" w:rsidTr="0093150A">
        <w:trPr>
          <w:trHeight w:val="280"/>
          <w:jc w:val="center"/>
        </w:trPr>
        <w:tc>
          <w:tcPr>
            <w:tcW w:w="1640" w:type="dxa"/>
            <w:tcBorders>
              <w:top w:val="nil"/>
              <w:left w:val="nil"/>
              <w:bottom w:val="nil"/>
              <w:right w:val="nil"/>
            </w:tcBorders>
            <w:shd w:val="clear" w:color="000000" w:fill="FF0000"/>
            <w:noWrap/>
            <w:vAlign w:val="center"/>
            <w:hideMark/>
          </w:tcPr>
          <w:p w:rsidR="0093150A" w:rsidRPr="0093150A" w:rsidRDefault="0093150A" w:rsidP="0093150A">
            <w:pPr>
              <w:spacing w:after="0" w:line="240" w:lineRule="auto"/>
              <w:jc w:val="center"/>
              <w:rPr>
                <w:rFonts w:ascii="Calibri" w:hAnsi="Calibri" w:cs="Calibri"/>
                <w:b/>
                <w:bCs/>
                <w:color w:val="FFFFFF"/>
                <w:sz w:val="20"/>
                <w:szCs w:val="20"/>
                <w:lang w:bidi="ar-SA"/>
              </w:rPr>
            </w:pPr>
            <w:r w:rsidRPr="0093150A">
              <w:rPr>
                <w:rFonts w:ascii="Calibri" w:hAnsi="Calibri" w:cs="Calibri"/>
                <w:b/>
                <w:bCs/>
                <w:color w:val="FFFFFF"/>
                <w:sz w:val="20"/>
                <w:szCs w:val="20"/>
                <w:lang w:bidi="ar-SA"/>
              </w:rPr>
              <w:t> </w:t>
            </w:r>
          </w:p>
        </w:tc>
        <w:tc>
          <w:tcPr>
            <w:tcW w:w="3060" w:type="dxa"/>
            <w:tcBorders>
              <w:top w:val="nil"/>
              <w:left w:val="nil"/>
              <w:bottom w:val="nil"/>
              <w:right w:val="nil"/>
            </w:tcBorders>
            <w:shd w:val="clear" w:color="000000" w:fill="FF0000"/>
            <w:noWrap/>
            <w:vAlign w:val="center"/>
            <w:hideMark/>
          </w:tcPr>
          <w:p w:rsidR="0093150A" w:rsidRPr="0093150A" w:rsidRDefault="0093150A" w:rsidP="0093150A">
            <w:pPr>
              <w:spacing w:after="0" w:line="240" w:lineRule="auto"/>
              <w:jc w:val="center"/>
              <w:rPr>
                <w:rFonts w:ascii="Calibri" w:hAnsi="Calibri" w:cs="Calibri"/>
                <w:b/>
                <w:bCs/>
                <w:color w:val="FFFFFF"/>
                <w:sz w:val="20"/>
                <w:szCs w:val="20"/>
                <w:lang w:bidi="ar-SA"/>
              </w:rPr>
            </w:pPr>
            <w:r w:rsidRPr="0093150A">
              <w:rPr>
                <w:rFonts w:ascii="Calibri" w:hAnsi="Calibri" w:cs="Calibri"/>
                <w:b/>
                <w:bCs/>
                <w:color w:val="FFFFFF"/>
                <w:sz w:val="20"/>
                <w:szCs w:val="20"/>
                <w:lang w:bidi="ar-SA"/>
              </w:rPr>
              <w:t> </w:t>
            </w:r>
          </w:p>
        </w:tc>
        <w:tc>
          <w:tcPr>
            <w:tcW w:w="1720" w:type="dxa"/>
            <w:tcBorders>
              <w:top w:val="nil"/>
              <w:left w:val="nil"/>
              <w:bottom w:val="nil"/>
              <w:right w:val="nil"/>
            </w:tcBorders>
            <w:shd w:val="clear" w:color="000000" w:fill="FF0000"/>
            <w:noWrap/>
            <w:vAlign w:val="center"/>
            <w:hideMark/>
          </w:tcPr>
          <w:p w:rsidR="0093150A" w:rsidRPr="0093150A" w:rsidRDefault="0093150A" w:rsidP="0093150A">
            <w:pPr>
              <w:spacing w:after="0" w:line="240" w:lineRule="auto"/>
              <w:jc w:val="center"/>
              <w:rPr>
                <w:rFonts w:ascii="Calibri" w:hAnsi="Calibri" w:cs="Calibri"/>
                <w:b/>
                <w:bCs/>
                <w:color w:val="FFFFFF"/>
                <w:sz w:val="20"/>
                <w:szCs w:val="20"/>
                <w:lang w:bidi="ar-SA"/>
              </w:rPr>
            </w:pPr>
            <w:r w:rsidRPr="0093150A">
              <w:rPr>
                <w:rFonts w:ascii="Calibri" w:hAnsi="Calibri" w:cs="Calibri"/>
                <w:b/>
                <w:bCs/>
                <w:color w:val="FFFFFF"/>
                <w:sz w:val="20"/>
                <w:szCs w:val="20"/>
                <w:lang w:bidi="ar-SA"/>
              </w:rPr>
              <w:t> </w:t>
            </w:r>
          </w:p>
        </w:tc>
      </w:tr>
    </w:tbl>
    <w:p w:rsidR="00D95E96" w:rsidRDefault="00D95E96"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E36783" w:rsidRPr="00E36783" w:rsidTr="00E36783">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 xml:space="preserve">TARIFAS POR PERSONA EN </w:t>
            </w:r>
            <w:r w:rsidR="00943465">
              <w:rPr>
                <w:rFonts w:ascii="Calibri" w:hAnsi="Calibri" w:cs="Arial"/>
                <w:b/>
                <w:bCs/>
                <w:color w:val="FFFFFF"/>
                <w:sz w:val="20"/>
                <w:szCs w:val="20"/>
                <w:lang w:bidi="ar-SA"/>
              </w:rPr>
              <w:t>EUR</w:t>
            </w:r>
          </w:p>
        </w:tc>
      </w:tr>
      <w:tr w:rsidR="00E36783" w:rsidRPr="00E36783" w:rsidTr="00E36783">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SERVICIOS TERRESTRES EXCLUSIVAMENTE</w:t>
            </w:r>
          </w:p>
        </w:tc>
      </w:tr>
      <w:tr w:rsidR="00E36783" w:rsidRPr="00E36783" w:rsidTr="00E36783">
        <w:trPr>
          <w:trHeight w:val="300"/>
          <w:jc w:val="center"/>
        </w:trPr>
        <w:tc>
          <w:tcPr>
            <w:tcW w:w="2907" w:type="dxa"/>
            <w:tcBorders>
              <w:top w:val="nil"/>
              <w:left w:val="single" w:sz="8" w:space="0" w:color="auto"/>
              <w:bottom w:val="nil"/>
              <w:right w:val="nil"/>
            </w:tcBorders>
            <w:shd w:val="clear" w:color="000000" w:fill="7F7F7F"/>
            <w:noWrap/>
            <w:vAlign w:val="center"/>
            <w:hideMark/>
          </w:tcPr>
          <w:p w:rsidR="00E36783" w:rsidRPr="00E36783" w:rsidRDefault="00E36783" w:rsidP="00E36783">
            <w:pPr>
              <w:spacing w:after="0" w:line="240" w:lineRule="auto"/>
              <w:rPr>
                <w:rFonts w:ascii="Calibri" w:hAnsi="Calibri" w:cs="Arial"/>
                <w:color w:val="000000"/>
                <w:lang w:bidi="ar-SA"/>
              </w:rPr>
            </w:pPr>
            <w:r w:rsidRPr="00E36783">
              <w:rPr>
                <w:rFonts w:ascii="Calibri" w:hAnsi="Calibri" w:cs="Arial"/>
                <w:color w:val="000000"/>
                <w:lang w:bidi="ar-SA"/>
              </w:rPr>
              <w:t> </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E36783" w:rsidRPr="00E36783" w:rsidRDefault="00E36783" w:rsidP="00E36783">
            <w:pPr>
              <w:spacing w:after="0" w:line="240" w:lineRule="auto"/>
              <w:jc w:val="center"/>
              <w:rPr>
                <w:rFonts w:ascii="Calibri" w:hAnsi="Calibri" w:cs="Arial"/>
                <w:b/>
                <w:bCs/>
                <w:color w:val="FFFFFF"/>
                <w:sz w:val="20"/>
                <w:szCs w:val="20"/>
                <w:lang w:bidi="ar-SA"/>
              </w:rPr>
            </w:pPr>
            <w:r w:rsidRPr="00E36783">
              <w:rPr>
                <w:rFonts w:ascii="Calibri" w:hAnsi="Calibri" w:cs="Arial"/>
                <w:b/>
                <w:bCs/>
                <w:color w:val="FFFFFF"/>
                <w:sz w:val="20"/>
                <w:szCs w:val="20"/>
                <w:lang w:bidi="ar-SA"/>
              </w:rPr>
              <w:t>SGL</w:t>
            </w:r>
          </w:p>
        </w:tc>
      </w:tr>
      <w:tr w:rsidR="00E36783" w:rsidRPr="00E36783" w:rsidTr="00E36783">
        <w:trPr>
          <w:trHeight w:val="460"/>
          <w:jc w:val="center"/>
        </w:trPr>
        <w:tc>
          <w:tcPr>
            <w:tcW w:w="2907" w:type="dxa"/>
            <w:tcBorders>
              <w:top w:val="single" w:sz="8" w:space="0" w:color="auto"/>
              <w:left w:val="single" w:sz="8" w:space="0" w:color="auto"/>
              <w:bottom w:val="nil"/>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275317"/>
                <w:sz w:val="20"/>
                <w:szCs w:val="20"/>
                <w:lang w:bidi="ar-SA"/>
              </w:rPr>
            </w:pPr>
            <w:r w:rsidRPr="00E36783">
              <w:rPr>
                <w:rFonts w:ascii="Calibri" w:hAnsi="Calibri" w:cs="Arial"/>
                <w:b/>
                <w:bCs/>
                <w:color w:val="275317"/>
                <w:sz w:val="20"/>
                <w:szCs w:val="20"/>
                <w:lang w:bidi="ar-SA"/>
              </w:rPr>
              <w:t xml:space="preserve">SELECCIÓN </w:t>
            </w:r>
          </w:p>
        </w:tc>
        <w:tc>
          <w:tcPr>
            <w:tcW w:w="1122" w:type="dxa"/>
            <w:tcBorders>
              <w:top w:val="single" w:sz="8" w:space="0" w:color="auto"/>
              <w:left w:val="nil"/>
              <w:bottom w:val="nil"/>
              <w:right w:val="nil"/>
            </w:tcBorders>
            <w:shd w:val="clear" w:color="000000" w:fill="FFFFFF"/>
            <w:noWrap/>
            <w:vAlign w:val="center"/>
            <w:hideMark/>
          </w:tcPr>
          <w:p w:rsidR="00E36783" w:rsidRPr="00E36783" w:rsidRDefault="00D95E96"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700</w:t>
            </w:r>
          </w:p>
        </w:tc>
        <w:tc>
          <w:tcPr>
            <w:tcW w:w="1122" w:type="dxa"/>
            <w:tcBorders>
              <w:top w:val="single" w:sz="8" w:space="0" w:color="auto"/>
              <w:left w:val="nil"/>
              <w:bottom w:val="nil"/>
              <w:right w:val="nil"/>
            </w:tcBorders>
            <w:shd w:val="clear" w:color="000000" w:fill="FFFFFF"/>
            <w:noWrap/>
            <w:vAlign w:val="center"/>
            <w:hideMark/>
          </w:tcPr>
          <w:p w:rsidR="00E36783" w:rsidRPr="00E36783" w:rsidRDefault="00D95E96"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670</w:t>
            </w:r>
          </w:p>
        </w:tc>
        <w:tc>
          <w:tcPr>
            <w:tcW w:w="1950" w:type="dxa"/>
            <w:tcBorders>
              <w:top w:val="single" w:sz="8" w:space="0" w:color="auto"/>
              <w:left w:val="nil"/>
              <w:bottom w:val="nil"/>
              <w:right w:val="single" w:sz="8" w:space="0" w:color="auto"/>
            </w:tcBorders>
            <w:shd w:val="clear" w:color="000000" w:fill="FFFFFF"/>
            <w:vAlign w:val="center"/>
            <w:hideMark/>
          </w:tcPr>
          <w:p w:rsidR="00E36783" w:rsidRPr="00E36783" w:rsidRDefault="00D95E96" w:rsidP="00E36783">
            <w:pPr>
              <w:spacing w:after="0" w:line="240" w:lineRule="auto"/>
              <w:jc w:val="center"/>
              <w:rPr>
                <w:rFonts w:ascii="Calibri" w:hAnsi="Calibri" w:cs="Arial"/>
                <w:b/>
                <w:bCs/>
                <w:color w:val="275317"/>
                <w:sz w:val="20"/>
                <w:szCs w:val="20"/>
                <w:lang w:bidi="ar-SA"/>
              </w:rPr>
            </w:pPr>
            <w:r>
              <w:rPr>
                <w:rFonts w:ascii="Calibri" w:hAnsi="Calibri" w:cs="Arial"/>
                <w:b/>
                <w:bCs/>
                <w:color w:val="275317"/>
                <w:sz w:val="20"/>
                <w:szCs w:val="20"/>
                <w:lang w:bidi="ar-SA"/>
              </w:rPr>
              <w:t>990</w:t>
            </w:r>
          </w:p>
        </w:tc>
      </w:tr>
      <w:tr w:rsidR="00E36783" w:rsidRPr="00E36783" w:rsidTr="00E36783">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E36783" w:rsidRPr="00E36783" w:rsidRDefault="00E36783" w:rsidP="00E36783">
            <w:pPr>
              <w:spacing w:after="0" w:line="240" w:lineRule="auto"/>
              <w:jc w:val="center"/>
              <w:rPr>
                <w:rFonts w:ascii="Calibri" w:hAnsi="Calibri" w:cs="Arial"/>
                <w:b/>
                <w:bCs/>
                <w:color w:val="153D64"/>
                <w:sz w:val="20"/>
                <w:szCs w:val="20"/>
                <w:lang w:bidi="ar-SA"/>
              </w:rPr>
            </w:pPr>
            <w:r w:rsidRPr="00E36783">
              <w:rPr>
                <w:rFonts w:ascii="Calibri" w:hAnsi="Calibri" w:cs="Arial"/>
                <w:b/>
                <w:bCs/>
                <w:color w:val="153D64"/>
                <w:sz w:val="20"/>
                <w:szCs w:val="20"/>
                <w:lang w:bidi="ar-SA"/>
              </w:rPr>
              <w:t xml:space="preserve">SELECCIÓN </w:t>
            </w:r>
            <w:r w:rsidR="00D95E96">
              <w:rPr>
                <w:rFonts w:ascii="Calibri" w:hAnsi="Calibri" w:cs="Arial"/>
                <w:b/>
                <w:bCs/>
                <w:color w:val="153D64"/>
                <w:sz w:val="20"/>
                <w:szCs w:val="20"/>
                <w:lang w:bidi="ar-SA"/>
              </w:rPr>
              <w:t>PLUS</w:t>
            </w:r>
          </w:p>
        </w:tc>
        <w:tc>
          <w:tcPr>
            <w:tcW w:w="1122" w:type="dxa"/>
            <w:tcBorders>
              <w:top w:val="nil"/>
              <w:left w:val="nil"/>
              <w:bottom w:val="single" w:sz="8" w:space="0" w:color="auto"/>
              <w:right w:val="nil"/>
            </w:tcBorders>
            <w:shd w:val="clear" w:color="000000" w:fill="FFFFFF"/>
            <w:noWrap/>
            <w:vAlign w:val="center"/>
            <w:hideMark/>
          </w:tcPr>
          <w:p w:rsidR="00E36783" w:rsidRPr="00E36783" w:rsidRDefault="00D95E96"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880</w:t>
            </w:r>
          </w:p>
        </w:tc>
        <w:tc>
          <w:tcPr>
            <w:tcW w:w="1122" w:type="dxa"/>
            <w:tcBorders>
              <w:top w:val="nil"/>
              <w:left w:val="nil"/>
              <w:bottom w:val="single" w:sz="8" w:space="0" w:color="auto"/>
              <w:right w:val="nil"/>
            </w:tcBorders>
            <w:shd w:val="clear" w:color="000000" w:fill="FFFFFF"/>
            <w:noWrap/>
            <w:vAlign w:val="center"/>
            <w:hideMark/>
          </w:tcPr>
          <w:p w:rsidR="00E36783" w:rsidRPr="00E36783" w:rsidRDefault="00D95E96"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850</w:t>
            </w:r>
          </w:p>
        </w:tc>
        <w:tc>
          <w:tcPr>
            <w:tcW w:w="1950" w:type="dxa"/>
            <w:tcBorders>
              <w:top w:val="nil"/>
              <w:left w:val="nil"/>
              <w:bottom w:val="single" w:sz="8" w:space="0" w:color="auto"/>
              <w:right w:val="single" w:sz="8" w:space="0" w:color="auto"/>
            </w:tcBorders>
            <w:shd w:val="clear" w:color="000000" w:fill="FFFFFF"/>
            <w:vAlign w:val="center"/>
            <w:hideMark/>
          </w:tcPr>
          <w:p w:rsidR="00E36783" w:rsidRPr="00E36783" w:rsidRDefault="00D95E96" w:rsidP="00E36783">
            <w:pPr>
              <w:spacing w:after="0" w:line="240" w:lineRule="auto"/>
              <w:jc w:val="center"/>
              <w:rPr>
                <w:rFonts w:ascii="Calibri" w:hAnsi="Calibri" w:cs="Arial"/>
                <w:b/>
                <w:bCs/>
                <w:color w:val="153D64"/>
                <w:sz w:val="20"/>
                <w:szCs w:val="20"/>
                <w:lang w:bidi="ar-SA"/>
              </w:rPr>
            </w:pPr>
            <w:r>
              <w:rPr>
                <w:rFonts w:ascii="Calibri" w:hAnsi="Calibri" w:cs="Arial"/>
                <w:b/>
                <w:bCs/>
                <w:color w:val="153D64"/>
                <w:sz w:val="20"/>
                <w:szCs w:val="20"/>
                <w:lang w:bidi="ar-SA"/>
              </w:rPr>
              <w:t>1360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45F" w:rsidRDefault="00A8345F">
      <w:pPr>
        <w:spacing w:after="0" w:line="240" w:lineRule="auto"/>
      </w:pPr>
      <w:r>
        <w:separator/>
      </w:r>
    </w:p>
  </w:endnote>
  <w:endnote w:type="continuationSeparator" w:id="0">
    <w:p w:rsidR="00A8345F" w:rsidRDefault="00A8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45F" w:rsidRDefault="00A8345F">
      <w:pPr>
        <w:spacing w:after="0" w:line="240" w:lineRule="auto"/>
      </w:pPr>
      <w:bookmarkStart w:id="0" w:name="_Hlk199846639"/>
      <w:bookmarkEnd w:id="0"/>
      <w:r>
        <w:separator/>
      </w:r>
    </w:p>
  </w:footnote>
  <w:footnote w:type="continuationSeparator" w:id="0">
    <w:p w:rsidR="00A8345F" w:rsidRDefault="00A83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-143510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93150A" w:rsidRDefault="0093150A">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93150A">
                            <w:rPr>
                              <w:rFonts w:ascii="Calibri" w:eastAsia="Calibri" w:hAnsi="Calibri" w:cs="Calibri"/>
                              <w:b/>
                              <w:color w:val="FFFFFF" w:themeColor="background1"/>
                              <w:sz w:val="44"/>
                              <w:szCs w:val="36"/>
                              <w14:textOutline w14:w="9525" w14:cap="rnd" w14:cmpd="sng" w14:algn="ctr">
                                <w14:noFill/>
                                <w14:prstDash w14:val="solid"/>
                                <w14:bevel/>
                              </w14:textOutline>
                            </w:rPr>
                            <w:t>MARRUECOS AL COMPLETO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9315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3579</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1.3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93150A" w:rsidRDefault="0093150A">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93150A">
                      <w:rPr>
                        <w:rFonts w:ascii="Calibri" w:eastAsia="Calibri" w:hAnsi="Calibri" w:cs="Calibri"/>
                        <w:b/>
                        <w:color w:val="FFFFFF" w:themeColor="background1"/>
                        <w:sz w:val="44"/>
                        <w:szCs w:val="36"/>
                        <w14:textOutline w14:w="9525" w14:cap="rnd" w14:cmpd="sng" w14:algn="ctr">
                          <w14:noFill/>
                          <w14:prstDash w14:val="solid"/>
                          <w14:bevel/>
                        </w14:textOutline>
                      </w:rPr>
                      <w:t>MARRUECOS AL COMPLETO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9315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3579</w:t>
                    </w:r>
                    <w:r w:rsidR="00A719A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57CB9"/>
    <w:multiLevelType w:val="multilevel"/>
    <w:tmpl w:val="281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92D56"/>
    <w:multiLevelType w:val="multilevel"/>
    <w:tmpl w:val="F20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50A44B9"/>
    <w:multiLevelType w:val="multilevel"/>
    <w:tmpl w:val="5F3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8B3533"/>
    <w:multiLevelType w:val="multilevel"/>
    <w:tmpl w:val="419C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5B6BBE"/>
    <w:multiLevelType w:val="multilevel"/>
    <w:tmpl w:val="38E0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13A72"/>
    <w:multiLevelType w:val="multilevel"/>
    <w:tmpl w:val="F090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4"/>
  </w:num>
  <w:num w:numId="4">
    <w:abstractNumId w:val="22"/>
  </w:num>
  <w:num w:numId="5">
    <w:abstractNumId w:val="15"/>
  </w:num>
  <w:num w:numId="6">
    <w:abstractNumId w:val="31"/>
  </w:num>
  <w:num w:numId="7">
    <w:abstractNumId w:val="10"/>
  </w:num>
  <w:num w:numId="8">
    <w:abstractNumId w:val="7"/>
  </w:num>
  <w:num w:numId="9">
    <w:abstractNumId w:val="9"/>
  </w:num>
  <w:num w:numId="10">
    <w:abstractNumId w:val="13"/>
  </w:num>
  <w:num w:numId="11">
    <w:abstractNumId w:val="12"/>
  </w:num>
  <w:num w:numId="12">
    <w:abstractNumId w:val="0"/>
  </w:num>
  <w:num w:numId="13">
    <w:abstractNumId w:val="17"/>
  </w:num>
  <w:num w:numId="14">
    <w:abstractNumId w:val="24"/>
  </w:num>
  <w:num w:numId="15">
    <w:abstractNumId w:val="18"/>
  </w:num>
  <w:num w:numId="16">
    <w:abstractNumId w:val="16"/>
  </w:num>
  <w:num w:numId="17">
    <w:abstractNumId w:val="20"/>
  </w:num>
  <w:num w:numId="18">
    <w:abstractNumId w:val="21"/>
  </w:num>
  <w:num w:numId="19">
    <w:abstractNumId w:val="19"/>
  </w:num>
  <w:num w:numId="20">
    <w:abstractNumId w:val="8"/>
  </w:num>
  <w:num w:numId="21">
    <w:abstractNumId w:val="33"/>
  </w:num>
  <w:num w:numId="22">
    <w:abstractNumId w:val="28"/>
  </w:num>
  <w:num w:numId="23">
    <w:abstractNumId w:val="23"/>
  </w:num>
  <w:num w:numId="24">
    <w:abstractNumId w:val="5"/>
  </w:num>
  <w:num w:numId="25">
    <w:abstractNumId w:val="27"/>
  </w:num>
  <w:num w:numId="26">
    <w:abstractNumId w:val="29"/>
  </w:num>
  <w:num w:numId="27">
    <w:abstractNumId w:val="32"/>
  </w:num>
  <w:num w:numId="28">
    <w:abstractNumId w:val="2"/>
  </w:num>
  <w:num w:numId="29">
    <w:abstractNumId w:val="34"/>
  </w:num>
  <w:num w:numId="30">
    <w:abstractNumId w:val="25"/>
  </w:num>
  <w:num w:numId="31">
    <w:abstractNumId w:val="26"/>
  </w:num>
  <w:num w:numId="32">
    <w:abstractNumId w:val="6"/>
  </w:num>
  <w:num w:numId="33">
    <w:abstractNumId w:val="3"/>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720C"/>
    <w:rsid w:val="00103097"/>
    <w:rsid w:val="00121872"/>
    <w:rsid w:val="00121D3F"/>
    <w:rsid w:val="001308DE"/>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11393"/>
    <w:rsid w:val="00825C6E"/>
    <w:rsid w:val="0088560B"/>
    <w:rsid w:val="008C56AB"/>
    <w:rsid w:val="008E5CC0"/>
    <w:rsid w:val="008F157E"/>
    <w:rsid w:val="008F4840"/>
    <w:rsid w:val="0090199B"/>
    <w:rsid w:val="009119BC"/>
    <w:rsid w:val="0093150A"/>
    <w:rsid w:val="00943465"/>
    <w:rsid w:val="00945F42"/>
    <w:rsid w:val="0095789E"/>
    <w:rsid w:val="009767C9"/>
    <w:rsid w:val="00985F89"/>
    <w:rsid w:val="00986E85"/>
    <w:rsid w:val="00987FBA"/>
    <w:rsid w:val="00A0012D"/>
    <w:rsid w:val="00A109A1"/>
    <w:rsid w:val="00A10E73"/>
    <w:rsid w:val="00A1676A"/>
    <w:rsid w:val="00A322C8"/>
    <w:rsid w:val="00A32A11"/>
    <w:rsid w:val="00A42C59"/>
    <w:rsid w:val="00A455A6"/>
    <w:rsid w:val="00A511FB"/>
    <w:rsid w:val="00A719AE"/>
    <w:rsid w:val="00A821F1"/>
    <w:rsid w:val="00A8345F"/>
    <w:rsid w:val="00A979AE"/>
    <w:rsid w:val="00AA302B"/>
    <w:rsid w:val="00AA5B61"/>
    <w:rsid w:val="00AB0E37"/>
    <w:rsid w:val="00AE5C4A"/>
    <w:rsid w:val="00B11AFA"/>
    <w:rsid w:val="00B16B3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7879"/>
    <w:rsid w:val="00D71BE3"/>
    <w:rsid w:val="00D95E96"/>
    <w:rsid w:val="00DA5769"/>
    <w:rsid w:val="00DB4051"/>
    <w:rsid w:val="00DD2475"/>
    <w:rsid w:val="00E36783"/>
    <w:rsid w:val="00E701F2"/>
    <w:rsid w:val="00E74DC5"/>
    <w:rsid w:val="00E856F2"/>
    <w:rsid w:val="00E95019"/>
    <w:rsid w:val="00EA7787"/>
    <w:rsid w:val="00EC46C6"/>
    <w:rsid w:val="00EE2794"/>
    <w:rsid w:val="00EE5A2D"/>
    <w:rsid w:val="00F01C44"/>
    <w:rsid w:val="00F14FD9"/>
    <w:rsid w:val="00F257E1"/>
    <w:rsid w:val="00F341D4"/>
    <w:rsid w:val="00F37C46"/>
    <w:rsid w:val="00F65DFC"/>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72F3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019">
      <w:bodyDiv w:val="1"/>
      <w:marLeft w:val="0"/>
      <w:marRight w:val="0"/>
      <w:marTop w:val="0"/>
      <w:marBottom w:val="0"/>
      <w:divBdr>
        <w:top w:val="none" w:sz="0" w:space="0" w:color="auto"/>
        <w:left w:val="none" w:sz="0" w:space="0" w:color="auto"/>
        <w:bottom w:val="none" w:sz="0" w:space="0" w:color="auto"/>
        <w:right w:val="none" w:sz="0" w:space="0" w:color="auto"/>
      </w:divBdr>
    </w:div>
    <w:div w:id="26760318">
      <w:bodyDiv w:val="1"/>
      <w:marLeft w:val="0"/>
      <w:marRight w:val="0"/>
      <w:marTop w:val="0"/>
      <w:marBottom w:val="0"/>
      <w:divBdr>
        <w:top w:val="none" w:sz="0" w:space="0" w:color="auto"/>
        <w:left w:val="none" w:sz="0" w:space="0" w:color="auto"/>
        <w:bottom w:val="none" w:sz="0" w:space="0" w:color="auto"/>
        <w:right w:val="none" w:sz="0" w:space="0" w:color="auto"/>
      </w:divBdr>
      <w:divsChild>
        <w:div w:id="967315570">
          <w:marLeft w:val="0"/>
          <w:marRight w:val="0"/>
          <w:marTop w:val="0"/>
          <w:marBottom w:val="0"/>
          <w:divBdr>
            <w:top w:val="none" w:sz="0" w:space="0" w:color="auto"/>
            <w:left w:val="none" w:sz="0" w:space="0" w:color="auto"/>
            <w:bottom w:val="none" w:sz="0" w:space="0" w:color="auto"/>
            <w:right w:val="none" w:sz="0" w:space="0" w:color="auto"/>
          </w:divBdr>
        </w:div>
      </w:divsChild>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74204755">
      <w:bodyDiv w:val="1"/>
      <w:marLeft w:val="0"/>
      <w:marRight w:val="0"/>
      <w:marTop w:val="0"/>
      <w:marBottom w:val="0"/>
      <w:divBdr>
        <w:top w:val="none" w:sz="0" w:space="0" w:color="auto"/>
        <w:left w:val="none" w:sz="0" w:space="0" w:color="auto"/>
        <w:bottom w:val="none" w:sz="0" w:space="0" w:color="auto"/>
        <w:right w:val="none" w:sz="0" w:space="0" w:color="auto"/>
      </w:divBdr>
    </w:div>
    <w:div w:id="108937940">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35100967">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547454041">
      <w:bodyDiv w:val="1"/>
      <w:marLeft w:val="0"/>
      <w:marRight w:val="0"/>
      <w:marTop w:val="0"/>
      <w:marBottom w:val="0"/>
      <w:divBdr>
        <w:top w:val="none" w:sz="0" w:space="0" w:color="auto"/>
        <w:left w:val="none" w:sz="0" w:space="0" w:color="auto"/>
        <w:bottom w:val="none" w:sz="0" w:space="0" w:color="auto"/>
        <w:right w:val="none" w:sz="0" w:space="0" w:color="auto"/>
      </w:divBdr>
    </w:div>
    <w:div w:id="55011911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294023">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692535104">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63651446">
      <w:bodyDiv w:val="1"/>
      <w:marLeft w:val="0"/>
      <w:marRight w:val="0"/>
      <w:marTop w:val="0"/>
      <w:marBottom w:val="0"/>
      <w:divBdr>
        <w:top w:val="none" w:sz="0" w:space="0" w:color="auto"/>
        <w:left w:val="none" w:sz="0" w:space="0" w:color="auto"/>
        <w:bottom w:val="none" w:sz="0" w:space="0" w:color="auto"/>
        <w:right w:val="none" w:sz="0" w:space="0" w:color="auto"/>
      </w:divBdr>
    </w:div>
    <w:div w:id="764889234">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8793767">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68204637">
      <w:bodyDiv w:val="1"/>
      <w:marLeft w:val="0"/>
      <w:marRight w:val="0"/>
      <w:marTop w:val="0"/>
      <w:marBottom w:val="0"/>
      <w:divBdr>
        <w:top w:val="none" w:sz="0" w:space="0" w:color="auto"/>
        <w:left w:val="none" w:sz="0" w:space="0" w:color="auto"/>
        <w:bottom w:val="none" w:sz="0" w:space="0" w:color="auto"/>
        <w:right w:val="none" w:sz="0" w:space="0" w:color="auto"/>
      </w:divBdr>
      <w:divsChild>
        <w:div w:id="330722093">
          <w:marLeft w:val="0"/>
          <w:marRight w:val="0"/>
          <w:marTop w:val="0"/>
          <w:marBottom w:val="0"/>
          <w:divBdr>
            <w:top w:val="none" w:sz="0" w:space="0" w:color="auto"/>
            <w:left w:val="none" w:sz="0" w:space="0" w:color="auto"/>
            <w:bottom w:val="none" w:sz="0" w:space="0" w:color="auto"/>
            <w:right w:val="none" w:sz="0" w:space="0" w:color="auto"/>
          </w:divBdr>
        </w:div>
      </w:divsChild>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28173245">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33039224">
      <w:bodyDiv w:val="1"/>
      <w:marLeft w:val="0"/>
      <w:marRight w:val="0"/>
      <w:marTop w:val="0"/>
      <w:marBottom w:val="0"/>
      <w:divBdr>
        <w:top w:val="none" w:sz="0" w:space="0" w:color="auto"/>
        <w:left w:val="none" w:sz="0" w:space="0" w:color="auto"/>
        <w:bottom w:val="none" w:sz="0" w:space="0" w:color="auto"/>
        <w:right w:val="none" w:sz="0" w:space="0" w:color="auto"/>
      </w:divBdr>
      <w:divsChild>
        <w:div w:id="1729453712">
          <w:marLeft w:val="0"/>
          <w:marRight w:val="0"/>
          <w:marTop w:val="0"/>
          <w:marBottom w:val="0"/>
          <w:divBdr>
            <w:top w:val="none" w:sz="0" w:space="0" w:color="auto"/>
            <w:left w:val="none" w:sz="0" w:space="0" w:color="auto"/>
            <w:bottom w:val="none" w:sz="0" w:space="0" w:color="auto"/>
            <w:right w:val="none" w:sz="0" w:space="0" w:color="auto"/>
          </w:divBdr>
        </w:div>
      </w:divsChild>
    </w:div>
    <w:div w:id="179663296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37CD22-1E4F-4E43-9055-D8A87BDB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2026-07-11T00:56:00Z</dcterms:created>
  <dcterms:modified xsi:type="dcterms:W3CDTF">2026-07-11T00:59:00Z</dcterms:modified>
</cp:coreProperties>
</file>