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GUATEMALA, ANTIGUA, PANAJACHEL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6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Martes y viernes hasta diciembre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1 pasajeros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sz w:val="24"/>
          <w:szCs w:val="24"/>
          <w:rtl w:val="0"/>
        </w:rPr>
        <w:t xml:space="preserve"> Monterrey – Guatemala – Antigua</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Llegada asistencia y traslado a Antigua Guatemala.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9">
      <w:pPr>
        <w:pStyle w:val="Heading2"/>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0A">
      <w:pPr>
        <w:pStyle w:val="Heading2"/>
        <w:spacing w:after="0" w:before="0" w:line="240" w:lineRule="auto"/>
        <w:rPr>
          <w:color w:val="002060"/>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color w:val="002060"/>
          <w:sz w:val="24"/>
          <w:szCs w:val="24"/>
          <w:rtl w:val="0"/>
        </w:rPr>
        <w:t xml:space="preserve"> </w:t>
      </w:r>
      <w:r w:rsidDel="00000000" w:rsidR="00000000" w:rsidRPr="00000000">
        <w:rPr>
          <w:sz w:val="24"/>
          <w:szCs w:val="24"/>
          <w:rtl w:val="0"/>
        </w:rPr>
        <w:t xml:space="preserve">Antigua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Salida para visita de una de las ciudades más importantes durante el periodo colonial en América, a su llegada visita del monasterio de la Merced, visita de la plaza de Armas y Catedral, tiempo libre para compras y a la hora indicada retorno a su hotel para alojamiento. Tarde libre.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C">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Antigua – Chichicastenango – Lago Atitlán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0F">
      <w:pPr>
        <w:spacing w:after="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 4|</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Bote San Juan la Laguna – Lago Atitlán – Guatemala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 las 08:00 de la mañana, abordaremos el bote que nos conducirá hacia el poblado de San Juan La Laguna, a su llegada caminata y visita de la Iglesia Católica. Luego nos dirigiremos hacia la fábrica de chocolate para ver la elaboración de este,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12">
      <w:pPr>
        <w:spacing w:after="0" w:lineRule="auto"/>
        <w:rPr>
          <w:b w:val="1"/>
          <w:bCs w:val="1"/>
          <w:sz w:val="20"/>
          <w:szCs w:val="20"/>
        </w:rPr>
      </w:pPr>
      <w:r w:rsidDel="00000000" w:rsidR="00000000" w:rsidRPr="00000000">
        <w:rPr>
          <w:rFonts w:ascii="Calibri" w:cs="Calibri" w:eastAsia="Calibri" w:hAnsi="Calibri"/>
          <w:color w:val="002060"/>
          <w:sz w:val="20"/>
          <w:szCs w:val="20"/>
          <w:rtl w:val="0"/>
        </w:rPr>
        <w:t xml:space="preserve"> </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13">
      <w:pPr>
        <w:spacing w:after="0" w:line="240"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Guatemala – Flores – Tikal – Flores – Guatemala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empacado que se le entregará en la recepción del hotel. A las 04:00 traslado al Aeropuerto para abordar el vuelo hacia el Aeropuerto Internacional Mundo Maya,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(vuelo no incluido)</w:t>
      </w:r>
      <w:r w:rsidDel="00000000" w:rsidR="00000000" w:rsidRPr="00000000">
        <w:rPr>
          <w:rFonts w:ascii="Calibri" w:cs="Calibri" w:eastAsia="Calibri" w:hAnsi="Calibri"/>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de regreso a Guatemala. </w:t>
      </w:r>
      <w:r w:rsidDel="00000000" w:rsidR="00000000" w:rsidRPr="00000000">
        <w:rPr>
          <w:rFonts w:ascii="Calibri" w:cs="Calibri" w:eastAsia="Calibri" w:hAnsi="Calibri"/>
          <w:b w:val="1"/>
          <w:bCs w:val="1"/>
          <w:i w:val="0"/>
          <w:iCs w:val="0"/>
          <w:smallCaps w:val="0"/>
          <w:strike w:val="0"/>
          <w:color w:val="ff0000"/>
          <w:sz w:val="20"/>
          <w:szCs w:val="20"/>
          <w:u w:val="none"/>
          <w:shd w:fill="auto" w:val="clear"/>
          <w:vertAlign w:val="baseline"/>
          <w:rtl w:val="0"/>
        </w:rPr>
        <w:t xml:space="preserve">(Vuelo no incluido).</w:t>
      </w:r>
      <w:r w:rsidDel="00000000" w:rsidR="00000000" w:rsidRPr="00000000">
        <w:rPr>
          <w:rFonts w:ascii="Calibri" w:cs="Calibri" w:eastAsia="Calibri" w:hAnsi="Calibri"/>
          <w:b w:val="0"/>
          <w:bCs w:val="0"/>
          <w:i w:val="0"/>
          <w:iCs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su llegada recibimiento y traslado al hotel.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 6|</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Guatemala – </w:t>
      </w:r>
      <w:r w:rsidDel="00000000" w:rsidR="00000000" w:rsidRPr="00000000">
        <w:rPr>
          <w:rFonts w:ascii="Calibri" w:cs="Calibri" w:eastAsia="Calibri" w:hAnsi="Calibri"/>
          <w:b w:val="1"/>
          <w:bCs w:val="1"/>
          <w:color w:val="ff0000"/>
          <w:sz w:val="24"/>
          <w:szCs w:val="24"/>
          <w:rtl w:val="0"/>
        </w:rPr>
        <w:t xml:space="preserve">Monterrey</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Traslado al aeropuerto para tomar vuelo con destino a M</w:t>
      </w:r>
      <w:r w:rsidDel="00000000" w:rsidR="00000000" w:rsidRPr="00000000">
        <w:rPr>
          <w:rFonts w:ascii="Calibri" w:cs="Calibri" w:eastAsia="Calibri" w:hAnsi="Calibri"/>
          <w:color w:val="002060"/>
          <w:sz w:val="20"/>
          <w:szCs w:val="20"/>
          <w:rtl w:val="0"/>
        </w:rPr>
        <w:t xml:space="preserve">onterrey</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Fin de nuestros servicios.</w:t>
      </w:r>
      <w:r w:rsidDel="00000000" w:rsidR="00000000" w:rsidRPr="00000000">
        <w:rPr>
          <w:rtl w:val="0"/>
        </w:rPr>
      </w:r>
    </w:p>
    <w:p w:rsidR="00000000" w:rsidDel="00000000" w:rsidP="00000000" w:rsidRDefault="00000000" w:rsidRPr="00000000" w14:paraId="00000018">
      <w:pPr>
        <w:spacing w:after="0" w:line="240" w:lineRule="auto"/>
        <w:jc w:val="both"/>
        <w:rPr>
          <w:rFonts w:ascii="Gotham" w:cs="Gotham" w:eastAsia="Gotham" w:hAnsi="Gotham"/>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en Antigua, 1 noche en Panajachel y 2 noches en Guatemala con desayunos.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Antigua – Panajachel – Guatemala – aeropuerto en servicio compartido.</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de ciudad en Antigua, Ciudad Vieja en servicio compartido.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en Panajachel en servicio compartido.</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Paseo en bote en Lago Atitlán en servicio compartido.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al sitio arqueológico Tikal con almuerzo en servicio compartido.</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Impuestos Hoteleros.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compartido.</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Transportación terrestre para los tours en servicio compartido.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Extras en hoteles.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Vuelos Internacionales e internos (precio orientativo).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Impuestos de aeropuertos.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RESORT FEE (se paga en destino)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mucamas, botones, guías, chóferes.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 Guatemala / Flores / Guatemala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 IMPORTANTE:</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Los servicios en Privado operan los días Martes y Viernes.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En Antigua y Panajachel están aplicando un resort fee. (Se paga en destino).</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Día 05 no incluye desayuno es Box Breakfast.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Tarifa menor no incluye desayunos – pueden compartir hab. con sus padres 2 niños menores de 10 años sin costo alguno en plan europeo (sin alimentación). Si desea incluir los desayunos tiene un costo aproximado de 20 USD cada uno.</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bookmarkStart w:colFirst="0" w:colLast="0" w:name="_heading=h.wbcvqotnl0dy" w:id="0"/>
      <w:bookmarkEnd w:id="0"/>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Adicionar:  Precio boleto GUA – FRS - GUA vía TAG. 275 USD.</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Todos los traslados en servicio compartido/regular o privado aplican de 05:00 a 20:00 hrs, después o antes de dichas horas aplica un suplemento de 25 usd por persona por trayecto.</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Antigua Property Fee se distribuye en inversión para sostenibilidad, como proyectos de reforestación, ornato, seguridad, apoyo a la comunidad y jardinización de Ruta del Orgullo (Carretera de Guatemala a La Antigua Km 33)</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Panajachel Property Fee se distribuye en inversión para sostenibilidad, como proyectos de reforestación, ornato, seguridad, y apoyo a la comunidad.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color w:val="00b050"/>
          <w:sz w:val="21"/>
          <w:szCs w:val="21"/>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color w:val="00b050"/>
          <w:sz w:val="21"/>
          <w:szCs w:val="21"/>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color w:val="00b050"/>
          <w:sz w:val="21"/>
          <w:szCs w:val="21"/>
          <w:highlight w:val="whit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tbl>
      <w:tblPr>
        <w:tblStyle w:val="Table1"/>
        <w:tblW w:w="7817.0" w:type="dxa"/>
        <w:jc w:val="center"/>
        <w:tblLayout w:type="fixed"/>
        <w:tblLook w:val="0400"/>
      </w:tblPr>
      <w:tblGrid>
        <w:gridCol w:w="2710"/>
        <w:gridCol w:w="4121"/>
        <w:gridCol w:w="986"/>
        <w:tblGridChange w:id="0">
          <w:tblGrid>
            <w:gridCol w:w="2710"/>
            <w:gridCol w:w="4121"/>
            <w:gridCol w:w="986"/>
          </w:tblGrid>
        </w:tblGridChange>
      </w:tblGrid>
      <w:tr>
        <w:trPr>
          <w:cantSplit w:val="0"/>
          <w:trHeight w:val="290" w:hRule="atLeast"/>
          <w:tblHeader w:val="0"/>
        </w:trPr>
        <w:tc>
          <w:tcPr>
            <w:gridSpan w:val="3"/>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4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LISTA DE HOTELES (Previstos o similares)</w:t>
            </w:r>
          </w:p>
        </w:tc>
      </w:tr>
      <w:tr>
        <w:trPr>
          <w:cantSplit w:val="0"/>
          <w:trHeight w:val="290" w:hRule="atLeast"/>
          <w:tblHeader w:val="0"/>
        </w:trPr>
        <w:tc>
          <w:tcPr>
            <w:tcBorders>
              <w:left w:color="0563c1" w:space="0" w:sz="6" w:val="single"/>
              <w:bottom w:color="716b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bottom w:color="716b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bottom w:color="716bc1" w:space="0" w:sz="6" w:val="single"/>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4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90" w:hRule="atLeast"/>
          <w:tblHeader w:val="0"/>
        </w:trPr>
        <w:tc>
          <w:tcPr>
            <w:vMerge w:val="restart"/>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4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GUATEMALA</w:t>
            </w:r>
          </w:p>
        </w:tc>
        <w:tc>
          <w:tcPr>
            <w:shd w:fill="ffffff" w:val="clear"/>
            <w:tcMar>
              <w:top w:w="0.0" w:type="dxa"/>
              <w:left w:w="45.0" w:type="dxa"/>
              <w:bottom w:w="0.0" w:type="dxa"/>
              <w:right w:w="45.0" w:type="dxa"/>
            </w:tcMar>
            <w:vAlign w:val="center"/>
          </w:tcPr>
          <w:p w:rsidR="00000000" w:rsidDel="00000000" w:rsidP="00000000" w:rsidRDefault="00000000" w:rsidRPr="00000000" w14:paraId="0000004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AMÉRICAS</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90" w:hRule="atLeast"/>
          <w:tblHeader w:val="0"/>
        </w:trPr>
        <w:tc>
          <w:tcPr>
            <w:vMerge w:val="continue"/>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5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BARCELÓ</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70" w:hRule="atLeast"/>
          <w:tblHeader w:val="0"/>
        </w:trPr>
        <w:tc>
          <w:tcPr>
            <w:vMerge w:val="continue"/>
            <w:tcBorders>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HILTON GUATEMALA</w:t>
            </w:r>
          </w:p>
        </w:tc>
        <w:tc>
          <w:tcPr>
            <w:tcBorders>
              <w:bottom w:color="0563c1" w:space="0" w:sz="6" w:val="single"/>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6">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S</w:t>
            </w:r>
          </w:p>
        </w:tc>
      </w:tr>
      <w:tr>
        <w:trPr>
          <w:cantSplit w:val="0"/>
          <w:trHeight w:val="290" w:hRule="atLeast"/>
          <w:tblHeader w:val="0"/>
        </w:trPr>
        <w:tc>
          <w:tcPr>
            <w:vMerge w:val="restart"/>
            <w:tcBorders>
              <w:top w:color="0563c1" w:space="0" w:sz="6" w:val="single"/>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5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ANTIGUA</w:t>
            </w:r>
          </w:p>
        </w:tc>
        <w:tc>
          <w:tcPr>
            <w:shd w:fill="ffffff" w:val="clear"/>
            <w:tcMar>
              <w:top w:w="0.0" w:type="dxa"/>
              <w:left w:w="45.0" w:type="dxa"/>
              <w:bottom w:w="0.0" w:type="dxa"/>
              <w:right w:w="45.0" w:type="dxa"/>
            </w:tcMar>
            <w:vAlign w:val="center"/>
          </w:tcPr>
          <w:p w:rsidR="00000000" w:rsidDel="00000000" w:rsidP="00000000" w:rsidRDefault="00000000" w:rsidRPr="00000000" w14:paraId="0000005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MARÍAS</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90" w:hRule="atLeast"/>
          <w:tblHeader w:val="0"/>
        </w:trPr>
        <w:tc>
          <w:tcPr>
            <w:vMerge w:val="continue"/>
            <w:tcBorders>
              <w:top w:color="0563c1" w:space="0" w:sz="6" w:val="single"/>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5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PORTO ANTIGUA</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90" w:hRule="atLeast"/>
          <w:tblHeader w:val="0"/>
        </w:trPr>
        <w:tc>
          <w:tcPr>
            <w:vMerge w:val="continue"/>
            <w:tcBorders>
              <w:top w:color="0563c1" w:space="0" w:sz="6" w:val="single"/>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PENSATIVO</w:t>
            </w:r>
          </w:p>
        </w:tc>
        <w:tc>
          <w:tcPr>
            <w:tcBorders>
              <w:bottom w:color="0563c1" w:space="0" w:sz="6" w:val="single"/>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5F">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S</w:t>
            </w:r>
          </w:p>
        </w:tc>
      </w:tr>
      <w:tr>
        <w:trPr>
          <w:cantSplit w:val="0"/>
          <w:trHeight w:val="290" w:hRule="atLeast"/>
          <w:tblHeader w:val="0"/>
        </w:trPr>
        <w:tc>
          <w:tcPr>
            <w:vMerge w:val="restart"/>
            <w:tcBorders>
              <w:top w:color="0563c1" w:space="0" w:sz="6" w:val="single"/>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60">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PANAJACHEL</w:t>
            </w:r>
          </w:p>
        </w:tc>
        <w:tc>
          <w:tcPr>
            <w:shd w:fill="ffffff" w:val="clear"/>
            <w:tcMar>
              <w:top w:w="0.0" w:type="dxa"/>
              <w:left w:w="45.0" w:type="dxa"/>
              <w:bottom w:w="0.0" w:type="dxa"/>
              <w:right w:w="45.0" w:type="dxa"/>
            </w:tcMar>
            <w:vAlign w:val="center"/>
          </w:tcPr>
          <w:p w:rsidR="00000000" w:rsidDel="00000000" w:rsidP="00000000" w:rsidRDefault="00000000" w:rsidRPr="00000000" w14:paraId="00000061">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6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90" w:hRule="atLeast"/>
          <w:tblHeader w:val="0"/>
        </w:trPr>
        <w:tc>
          <w:tcPr>
            <w:vMerge w:val="continue"/>
            <w:tcBorders>
              <w:top w:color="0563c1" w:space="0" w:sz="6" w:val="single"/>
              <w:left w:color="0563c1" w:space="0" w:sz="6" w:val="single"/>
            </w:tcBorders>
            <w:tcMar>
              <w:top w:w="0.0" w:type="dxa"/>
              <w:left w:w="45.0" w:type="dxa"/>
              <w:bottom w:w="0.0" w:type="dxa"/>
              <w:right w:w="45.0" w:type="dxa"/>
            </w:tcM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64">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PORTA DEL LAGO</w:t>
            </w:r>
          </w:p>
        </w:tc>
        <w:tc>
          <w:tcPr>
            <w:tcBorders>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6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290" w:hRule="atLeast"/>
          <w:tblHeader w:val="0"/>
        </w:trPr>
        <w:tc>
          <w:tcPr>
            <w:vMerge w:val="continue"/>
            <w:tcBorders>
              <w:top w:color="0563c1" w:space="0" w:sz="6" w:val="single"/>
              <w:left w:color="0563c1" w:space="0" w:sz="6" w:val="single"/>
              <w:bottom w:color="0563c1" w:space="0" w:sz="4" w:val="single"/>
            </w:tcBorders>
            <w:tcMar>
              <w:top w:w="0.0" w:type="dxa"/>
              <w:left w:w="45.0" w:type="dxa"/>
              <w:bottom w:w="0.0" w:type="dxa"/>
              <w:right w:w="45.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ATITLAN</w:t>
            </w:r>
          </w:p>
        </w:tc>
        <w:tc>
          <w:tcPr>
            <w:tcBorders>
              <w:bottom w:color="0563c1" w:space="0" w:sz="6" w:val="single"/>
              <w:right w:color="0563c1" w:space="0" w:sz="6" w:val="single"/>
            </w:tcBorders>
            <w:tcMar>
              <w:top w:w="0.0" w:type="dxa"/>
              <w:left w:w="45.0" w:type="dxa"/>
              <w:bottom w:w="0.0" w:type="dxa"/>
              <w:right w:w="45.0" w:type="dxa"/>
            </w:tcMar>
            <w:vAlign w:val="bottom"/>
          </w:tcPr>
          <w:p w:rsidR="00000000" w:rsidDel="00000000" w:rsidP="00000000" w:rsidRDefault="00000000" w:rsidRPr="00000000" w14:paraId="0000006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tbl>
      <w:tblPr>
        <w:tblStyle w:val="Table2"/>
        <w:tblW w:w="7849.0" w:type="dxa"/>
        <w:jc w:val="center"/>
        <w:tblLayout w:type="fixed"/>
        <w:tblLook w:val="0400"/>
      </w:tblPr>
      <w:tblGrid>
        <w:gridCol w:w="3690"/>
        <w:gridCol w:w="1025"/>
        <w:gridCol w:w="1025"/>
        <w:gridCol w:w="1025"/>
        <w:gridCol w:w="1084"/>
        <w:tblGridChange w:id="0">
          <w:tblGrid>
            <w:gridCol w:w="3690"/>
            <w:gridCol w:w="1025"/>
            <w:gridCol w:w="1025"/>
            <w:gridCol w:w="1025"/>
            <w:gridCol w:w="1084"/>
          </w:tblGrid>
        </w:tblGridChange>
      </w:tblGrid>
      <w:tr>
        <w:trPr>
          <w:cantSplit w:val="0"/>
          <w:trHeight w:val="362" w:hRule="atLeast"/>
          <w:tblHeader w:val="0"/>
        </w:trPr>
        <w:tc>
          <w:tcPr>
            <w:gridSpan w:val="5"/>
            <w:tcBorders>
              <w:top w:color="0563c1" w:space="0" w:sz="6" w:val="single"/>
              <w:left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6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3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6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563c1" w:val="clear"/>
            <w:tcMar>
              <w:top w:w="0.0" w:type="dxa"/>
              <w:left w:w="45.0" w:type="dxa"/>
              <w:bottom w:w="0.0" w:type="dxa"/>
              <w:right w:w="45.0" w:type="dxa"/>
            </w:tcMar>
            <w:vAlign w:val="center"/>
          </w:tcPr>
          <w:p w:rsidR="00000000" w:rsidDel="00000000" w:rsidP="00000000" w:rsidRDefault="00000000" w:rsidRPr="00000000" w14:paraId="0000007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7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7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7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4">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7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850</w:t>
            </w:r>
          </w:p>
        </w:tc>
        <w:tc>
          <w:tcPr>
            <w:shd w:fill="ffffff" w:val="clear"/>
            <w:tcMar>
              <w:top w:w="0.0" w:type="dxa"/>
              <w:left w:w="45.0" w:type="dxa"/>
              <w:bottom w:w="0.0" w:type="dxa"/>
              <w:right w:w="45.0" w:type="dxa"/>
            </w:tcMar>
            <w:vAlign w:val="center"/>
          </w:tcPr>
          <w:p w:rsidR="00000000" w:rsidDel="00000000" w:rsidP="00000000" w:rsidRDefault="00000000" w:rsidRPr="00000000" w14:paraId="0000007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830</w:t>
            </w:r>
          </w:p>
        </w:tc>
        <w:tc>
          <w:tcPr>
            <w:shd w:fill="ffffff" w:val="clear"/>
            <w:tcMar>
              <w:top w:w="0.0" w:type="dxa"/>
              <w:left w:w="45.0" w:type="dxa"/>
              <w:bottom w:w="0.0" w:type="dxa"/>
              <w:right w:w="45.0" w:type="dxa"/>
            </w:tcMar>
            <w:vAlign w:val="center"/>
          </w:tcPr>
          <w:p w:rsidR="00000000" w:rsidDel="00000000" w:rsidP="00000000" w:rsidRDefault="00000000" w:rsidRPr="00000000" w14:paraId="00000077">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8">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9">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A">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990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B">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970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7C">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1250</w:t>
            </w:r>
            <w:r w:rsidDel="00000000" w:rsidR="00000000" w:rsidRPr="00000000">
              <w:rPr>
                <w:rtl w:val="0"/>
              </w:rPr>
            </w:r>
          </w:p>
        </w:tc>
        <w:tc>
          <w:tcPr>
            <w:tcBorders>
              <w:top w:color="000000" w:space="0" w:sz="0" w:val="nil"/>
              <w:left w:color="000000" w:space="0" w:sz="0" w:val="nil"/>
              <w:bottom w:color="716bc1" w:space="0" w:sz="4" w:val="single"/>
              <w:right w:color="716bc1"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7D">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490</w:t>
            </w:r>
            <w:r w:rsidDel="00000000" w:rsidR="00000000" w:rsidRPr="00000000">
              <w:rPr>
                <w:rtl w:val="0"/>
              </w:rPr>
            </w:r>
          </w:p>
        </w:tc>
      </w:tr>
      <w:tr>
        <w:trPr>
          <w:cantSplit w:val="0"/>
          <w:trHeight w:val="362" w:hRule="atLeast"/>
          <w:tblHeader w:val="0"/>
        </w:trPr>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E">
            <w:pPr>
              <w:spacing w:after="0" w:line="240" w:lineRule="auto"/>
              <w:jc w:val="center"/>
              <w:rPr>
                <w:rFonts w:ascii="Calibri" w:cs="Calibri" w:eastAsia="Calibri" w:hAnsi="Calibri"/>
                <w:b w:val="1"/>
                <w:bCs w:val="1"/>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0">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8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w:t>
            </w:r>
          </w:p>
        </w:tc>
        <w:tc>
          <w:tcPr>
            <w:shd w:fill="0563c1" w:val="clear"/>
            <w:tcMar>
              <w:top w:w="0.0" w:type="dxa"/>
              <w:left w:w="45.0" w:type="dxa"/>
              <w:bottom w:w="0.0" w:type="dxa"/>
              <w:right w:w="45.0" w:type="dxa"/>
            </w:tcMar>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8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880</w:t>
            </w:r>
          </w:p>
        </w:tc>
        <w:tc>
          <w:tcPr>
            <w:shd w:fill="ffffff" w:val="clear"/>
            <w:tcMar>
              <w:top w:w="0.0" w:type="dxa"/>
              <w:left w:w="45.0" w:type="dxa"/>
              <w:bottom w:w="0.0" w:type="dxa"/>
              <w:right w:w="45.0" w:type="dxa"/>
            </w:tcMar>
            <w:vAlign w:val="center"/>
          </w:tcPr>
          <w:p w:rsidR="00000000" w:rsidDel="00000000" w:rsidP="00000000" w:rsidRDefault="00000000" w:rsidRPr="00000000" w14:paraId="0000008A">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850</w:t>
            </w:r>
          </w:p>
        </w:tc>
        <w:tc>
          <w:tcPr>
            <w:shd w:fill="ffffff" w:val="clear"/>
            <w:tcMar>
              <w:top w:w="0.0" w:type="dxa"/>
              <w:left w:w="45.0" w:type="dxa"/>
              <w:bottom w:w="0.0" w:type="dxa"/>
              <w:right w:w="45.0" w:type="dxa"/>
            </w:tcMar>
            <w:vAlign w:val="center"/>
          </w:tcPr>
          <w:p w:rsidR="00000000" w:rsidDel="00000000" w:rsidP="00000000" w:rsidRDefault="00000000" w:rsidRPr="00000000" w14:paraId="0000008B">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1330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D">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8E">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1020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8F">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990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90">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1470</w:t>
            </w:r>
            <w:r w:rsidDel="00000000" w:rsidR="00000000" w:rsidRPr="00000000">
              <w:rPr>
                <w:rtl w:val="0"/>
              </w:rPr>
            </w:r>
          </w:p>
        </w:tc>
        <w:tc>
          <w:tcPr>
            <w:tcBorders>
              <w:top w:color="000000" w:space="0" w:sz="0" w:val="nil"/>
              <w:left w:color="000000" w:space="0" w:sz="0" w:val="nil"/>
              <w:bottom w:color="716bc1" w:space="0" w:sz="4" w:val="single"/>
              <w:right w:color="716bc1"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91">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490</w:t>
            </w:r>
            <w:r w:rsidDel="00000000" w:rsidR="00000000" w:rsidRPr="00000000">
              <w:rPr>
                <w:rtl w:val="0"/>
              </w:rPr>
            </w:r>
          </w:p>
        </w:tc>
      </w:tr>
      <w:tr>
        <w:trPr>
          <w:cantSplit w:val="0"/>
          <w:trHeight w:val="60" w:hRule="atLeast"/>
          <w:tblHeader w:val="0"/>
        </w:trPr>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2">
            <w:pPr>
              <w:spacing w:after="0" w:line="240" w:lineRule="auto"/>
              <w:jc w:val="left"/>
              <w:rPr>
                <w:rFonts w:ascii="Calibri" w:cs="Calibri" w:eastAsia="Calibri" w:hAnsi="Calibri"/>
                <w:b w:val="1"/>
                <w:bCs w:val="1"/>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rPr>
                <w:rFonts w:ascii="Times New Roman" w:cs="Times New Roman" w:eastAsia="Times New Roman" w:hAnsi="Times New Roman"/>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4">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0"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 </w:t>
            </w:r>
          </w:p>
        </w:tc>
        <w:tc>
          <w:tcPr>
            <w:shd w:fill="0563c1" w:val="clear"/>
            <w:tcMar>
              <w:top w:w="0.0" w:type="dxa"/>
              <w:left w:w="45.0" w:type="dxa"/>
              <w:bottom w:w="0.0" w:type="dxa"/>
              <w:right w:w="45.0" w:type="dxa"/>
            </w:tcMar>
            <w:vAlign w:val="center"/>
          </w:tcPr>
          <w:p w:rsidR="00000000" w:rsidDel="00000000" w:rsidP="00000000" w:rsidRDefault="00000000" w:rsidRPr="00000000" w14:paraId="0000009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3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1150</w:t>
            </w:r>
          </w:p>
        </w:tc>
        <w:tc>
          <w:tcPr>
            <w:shd w:fill="ffffff"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1110</w:t>
            </w:r>
          </w:p>
        </w:tc>
        <w:tc>
          <w:tcPr>
            <w:shd w:fill="ffffff"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1760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350</w:t>
            </w:r>
          </w:p>
        </w:tc>
      </w:tr>
      <w:tr>
        <w:trPr>
          <w:cantSplit w:val="0"/>
          <w:trHeight w:val="3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righ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TERRESTRE Y AÉREO</w:t>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A2">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1290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A3">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1250</w:t>
            </w:r>
            <w:r w:rsidDel="00000000" w:rsidR="00000000" w:rsidRPr="00000000">
              <w:rPr>
                <w:rtl w:val="0"/>
              </w:rPr>
            </w:r>
          </w:p>
        </w:tc>
        <w:tc>
          <w:tcPr>
            <w:tcBorders>
              <w:top w:color="000000" w:space="0" w:sz="0" w:val="nil"/>
              <w:left w:color="000000" w:space="0" w:sz="0" w:val="nil"/>
              <w:bottom w:color="716bc1" w:space="0" w:sz="4"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A4">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1900</w:t>
            </w:r>
            <w:r w:rsidDel="00000000" w:rsidR="00000000" w:rsidRPr="00000000">
              <w:rPr>
                <w:rtl w:val="0"/>
              </w:rPr>
            </w:r>
          </w:p>
        </w:tc>
        <w:tc>
          <w:tcPr>
            <w:tcBorders>
              <w:top w:color="000000" w:space="0" w:sz="0" w:val="nil"/>
              <w:left w:color="000000" w:space="0" w:sz="0" w:val="nil"/>
              <w:bottom w:color="716bc1" w:space="0" w:sz="4" w:val="single"/>
              <w:right w:color="716bc1"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A5">
            <w:pPr>
              <w:widowControl w:val="0"/>
              <w:spacing w:after="0" w:line="276" w:lineRule="auto"/>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490</w:t>
            </w: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i w:val="0"/>
          <w:iCs w:val="0"/>
          <w:smallCaps w:val="0"/>
          <w:strike w:val="0"/>
          <w:color w:val="00b050"/>
          <w:sz w:val="21"/>
          <w:szCs w:val="21"/>
          <w:highlight w:val="white"/>
          <w:u w:val="none"/>
          <w:vertAlign w:val="baseline"/>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27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MTY/MEX/GUA/MEX/MTY</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A8">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A9">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IMPUESTOS (SUJETOS A CONFIRMACIÓN): 200 USD</w:t>
            </w:r>
            <w:r w:rsidDel="00000000" w:rsidR="00000000" w:rsidRPr="00000000">
              <w:rPr>
                <w:rtl w:val="0"/>
              </w:rPr>
            </w:r>
          </w:p>
        </w:tc>
      </w:tr>
      <w:tr>
        <w:trPr>
          <w:cantSplit w:val="0"/>
          <w:trHeight w:val="31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AA">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ADICIONAR BOLETO AÉREO GUATEMALA - FLORES - GUATEMALA VIA TAG. 275 USD. POR PERSONA (sujeto a cambio sin previo aviso) NO COMISIONABLE</w:t>
            </w:r>
            <w:r w:rsidDel="00000000" w:rsidR="00000000" w:rsidRPr="00000000">
              <w:rPr>
                <w:rtl w:val="0"/>
              </w:rPr>
            </w:r>
          </w:p>
        </w:tc>
      </w:tr>
      <w:tr>
        <w:trPr>
          <w:cantSplit w:val="0"/>
          <w:trHeight w:val="1027.7734374999998"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B">
            <w:pP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AC">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10 AÑOS EN CATEGORÍA PRIMERA Y SUPERIOR,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TARIFA DE MENOR EN PLAN EUROPEO (SIN ALIMENTOS), SI DESEA INCLUIR LOS DESAYUNOS TIENE UN COSTO DE 21 USD CADA UNO. ESTA POLÍTICA ESTÁ SUJETA A CAMBIOS</w:t>
            </w:r>
          </w:p>
          <w:p w:rsidR="00000000" w:rsidDel="00000000" w:rsidP="00000000" w:rsidRDefault="00000000" w:rsidRPr="00000000" w14:paraId="000000AD">
            <w:pPr>
              <w:spacing w:after="0" w:line="240" w:lineRule="auto"/>
              <w:rPr>
                <w:rFonts w:ascii="Calibri" w:cs="Calibri" w:eastAsia="Calibri" w:hAnsi="Calibri"/>
                <w:color w:val="002060"/>
                <w:sz w:val="10"/>
                <w:szCs w:val="10"/>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A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AF">
            <w:pPr>
              <w:spacing w:after="0" w:line="240" w:lineRule="auto"/>
              <w:jc w:val="center"/>
              <w:rPr>
                <w:rFonts w:ascii="Calibri" w:cs="Calibri" w:eastAsia="Calibri" w:hAnsi="Calibri"/>
                <w:b w:val="1"/>
                <w:bCs w:val="1"/>
                <w:color w:val="002060"/>
                <w:sz w:val="10"/>
                <w:szCs w:val="10"/>
              </w:rPr>
            </w:pPr>
            <w:r w:rsidDel="00000000" w:rsidR="00000000" w:rsidRPr="00000000">
              <w:rPr>
                <w:rtl w:val="0"/>
              </w:rPr>
            </w:r>
          </w:p>
        </w:tc>
      </w:tr>
      <w:tr>
        <w:trPr>
          <w:cantSplit w:val="0"/>
          <w:trHeight w:val="766"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B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10 DICIEMBRE 2026.</w:t>
            </w:r>
          </w:p>
        </w:tc>
      </w:tr>
    </w:tb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b w:val="1"/>
          <w:bCs w:val="1"/>
          <w:color w:val="00b050"/>
          <w:sz w:val="21"/>
          <w:szCs w:val="21"/>
          <w:highlight w:val="whit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Gotha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-748663</wp:posOffset>
          </wp:positionH>
          <wp:positionV relativeFrom="paragraph">
            <wp:posOffset>-459102</wp:posOffset>
          </wp:positionV>
          <wp:extent cx="8711807" cy="1485941"/>
          <wp:effectExtent b="0" l="0" r="0" t="0"/>
          <wp:wrapNone/>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-215262</wp:posOffset>
              </wp:positionH>
              <wp:positionV relativeFrom="paragraph">
                <wp:posOffset>-141602</wp:posOffset>
              </wp:positionV>
              <wp:extent cx="5276850" cy="1114425"/>
              <wp:effectExtent b="0" l="0" r="0" t="0"/>
              <wp:wrapNone/>
              <wp:docPr id="1" name=""/>
              <a:graphic>
                <a:graphicData uri="http://schemas.microsoft.com/office/word/2010/wordprocessingShape">
                  <wps:wsp>
                    <wps:cNvSpPr/>
                    <wps:cNvPr id="2" name="Shape 2"/>
                    <wps:spPr>
                      <a:xfrm>
                        <a:off x="2717100" y="3230725"/>
                        <a:ext cx="5257800" cy="109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t xml:space="preserve">DESCUBRE GUATEMALA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w:t>
                          </w:r>
                          <w:r w:rsidDel="00000000" w:rsidR="00000000" w:rsidRPr="00000000">
                            <w:rPr>
                              <w:rFonts w:ascii="Calibri" w:cs="Calibri" w:eastAsia="Calibri" w:hAnsi="Calibri"/>
                              <w:b w:val="1"/>
                              <w:i w:val="0"/>
                              <w:smallCaps w:val="0"/>
                              <w:strike w:val="0"/>
                              <w:color w:val="ffffff"/>
                              <w:sz w:val="40"/>
                              <w:vertAlign w:val="baseline"/>
                            </w:rPr>
                            <w:t xml:space="preserve">Monterrey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366- C2026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-215262</wp:posOffset>
              </wp:positionH>
              <wp:positionV relativeFrom="paragraph">
                <wp:posOffset>-141602</wp:posOffset>
              </wp:positionV>
              <wp:extent cx="5276850" cy="1114425"/>
              <wp:effectExtent b="0" l="0" r="0" t="0"/>
              <wp:wrapNone/>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276850" cy="11144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5050155</wp:posOffset>
          </wp:positionH>
          <wp:positionV relativeFrom="paragraph">
            <wp:posOffset>-99058</wp:posOffset>
          </wp:positionV>
          <wp:extent cx="1679419" cy="449164"/>
          <wp:effectExtent b="0" l="0" r="0" t="0"/>
          <wp:wrapNone/>
          <wp:docPr id="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79419" cy="44916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3934460</wp:posOffset>
          </wp:positionH>
          <wp:positionV relativeFrom="paragraph">
            <wp:posOffset>140970</wp:posOffset>
          </wp:positionV>
          <wp:extent cx="1339668" cy="683671"/>
          <wp:effectExtent b="0" l="0" r="0" t="0"/>
          <wp:wrapNone/>
          <wp:docPr id="4" name="image1.png"/>
          <a:graphic>
            <a:graphicData uri="http://schemas.openxmlformats.org/drawingml/2006/picture">
              <pic:pic>
                <pic:nvPicPr>
                  <pic:cNvPr id="0" name="image1.png"/>
                  <pic:cNvPicPr preferRelativeResize="0"/>
                </pic:nvPicPr>
                <pic:blipFill>
                  <a:blip r:embed="rId4"/>
                  <a:srcRect b="9446" l="0" r="0" t="13869"/>
                  <a:stretch>
                    <a:fillRect/>
                  </a:stretch>
                </pic:blipFill>
                <pic:spPr>
                  <a:xfrm>
                    <a:off x="0" y="0"/>
                    <a:ext cx="1339668" cy="683671"/>
                  </a:xfrm>
                  <a:prstGeom prst="rect"/>
                  <a:ln/>
                </pic:spPr>
              </pic:pic>
            </a:graphicData>
          </a:graphic>
        </wp:anchor>
      </w:drawing>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Ht4ny4avfk8FIR9wZ14kWKzSA==">CgMxLjAyDmgud2JjdnFvdG5sMGR5OAByITFIS0ZFY2hVVTZyMEFsdlpJLU9ROXJiN096Mmw3NGZfRg==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