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935C8" w14:textId="3E674030" w:rsidR="001A4AA6" w:rsidRPr="001A4AA6" w:rsidRDefault="001A4AA6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</w:rPr>
      </w:pPr>
      <w:r w:rsidRPr="001A4AA6">
        <w:rPr>
          <w:rFonts w:asciiTheme="minorHAnsi" w:hAnsiTheme="minorHAnsi" w:cstheme="minorHAnsi"/>
          <w:b/>
          <w:color w:val="FF0000"/>
          <w:sz w:val="32"/>
          <w:szCs w:val="24"/>
        </w:rPr>
        <w:t xml:space="preserve">BEIJING - DATONG - WUTAISHAN - PINGYAO - XI'AN - SHANGHÁI </w:t>
      </w:r>
    </w:p>
    <w:p w14:paraId="14FB1738" w14:textId="3A36DE1E" w:rsidR="001B71F8" w:rsidRPr="00C624C6" w:rsidRDefault="001A4AA6" w:rsidP="00DD6A22">
      <w:pPr>
        <w:pStyle w:val="Sinespaciad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Explora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una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ruta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diferente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por China, entre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tesoros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ocultos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,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cultura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ancestral y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experiencias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únicas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fuera</w:t>
      </w:r>
      <w:proofErr w:type="spellEnd"/>
      <w:r w:rsidRPr="00C624C6">
        <w:rPr>
          <w:rFonts w:asciiTheme="minorHAnsi" w:hAnsiTheme="minorHAnsi" w:cstheme="minorHAnsi"/>
          <w:color w:val="FF0000"/>
          <w:sz w:val="24"/>
          <w:szCs w:val="24"/>
        </w:rPr>
        <w:t xml:space="preserve"> de lo </w:t>
      </w:r>
      <w:proofErr w:type="spellStart"/>
      <w:r w:rsidRPr="00C624C6">
        <w:rPr>
          <w:rFonts w:asciiTheme="minorHAnsi" w:hAnsiTheme="minorHAnsi" w:cstheme="minorHAnsi"/>
          <w:color w:val="FF0000"/>
          <w:sz w:val="24"/>
          <w:szCs w:val="24"/>
        </w:rPr>
        <w:t>convencional</w:t>
      </w:r>
      <w:proofErr w:type="spellEnd"/>
    </w:p>
    <w:p w14:paraId="65F3E64F" w14:textId="77777777" w:rsidR="00C624C6" w:rsidRPr="001A4AA6" w:rsidRDefault="00C624C6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A46FB12" w14:textId="0916539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70587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11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0322B63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0587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lunes, miércoles y vienes, de marzo 2026 al 22 marzo 2027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06ECD0C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23D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4C07095" w14:textId="40FE82E1" w:rsidR="007A23D1" w:rsidRPr="00110B02" w:rsidRDefault="002A6A16" w:rsidP="007A23D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4B0">
        <w:rPr>
          <w:rFonts w:asciiTheme="minorHAnsi" w:hAnsiTheme="minorHAnsi" w:cstheme="minorHAnsi"/>
          <w:bCs/>
          <w:color w:val="002060"/>
          <w:sz w:val="20"/>
          <w:szCs w:val="20"/>
        </w:rPr>
        <w:t>Llegada a Beijing, capital de la República Popular China. Recepción y traslado al hotel.</w:t>
      </w:r>
      <w:r w:rsidR="007A23D1" w:rsidRPr="00110B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A23D1" w:rsidRPr="00110B0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A23D1" w:rsidRPr="00110B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7A23D1" w:rsidRPr="00110B02">
        <w:rPr>
          <w:rFonts w:asciiTheme="minorHAnsi" w:hAnsiTheme="minorHAnsi" w:cstheme="minorHAnsi"/>
          <w:b/>
          <w:color w:val="002060"/>
          <w:sz w:val="20"/>
          <w:szCs w:val="20"/>
        </w:rPr>
        <w:t>en hotel.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7B743447" w14:textId="79EC8FC2" w:rsidR="00691D53" w:rsidRDefault="00691D53" w:rsidP="00691D53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20858333" w14:textId="303E1659" w:rsidR="005571CD" w:rsidRPr="00BD64B0" w:rsidRDefault="002A6A16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="00A80DC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Por la mañana, visita al majestuoso Palacio de Verano, antiguo jardín imperial de la dinastía Qing, seguido de una parada en un Taller de Perlas. 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Almuerzo. </w:t>
      </w:r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Más tarde, recorrido panorámico por el Parque Olímpico para admirar por el exterior el emblemático Nido de Pájaro y el Cubo de Agua. Por la tarde, excursión a la impresionante Gran Muralla en el paso </w:t>
      </w:r>
      <w:proofErr w:type="spellStart"/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Juyongguan</w:t>
      </w:r>
      <w:proofErr w:type="spellEnd"/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una de las obras más grandiosas del mundo. Regreso al hotel y </w:t>
      </w:r>
      <w:r w:rsidRPr="00A80DC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D06FB4B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2370C943" w14:textId="77777777" w:rsidR="005E5036" w:rsidRDefault="00691D53" w:rsidP="005E5036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31D1E620" w14:textId="057255B6" w:rsidR="005E5036" w:rsidRPr="005E5036" w:rsidRDefault="005E5036" w:rsidP="005E5036">
      <w:pPr>
        <w:pStyle w:val="Ttulo2"/>
        <w:spacing w:before="0"/>
        <w:jc w:val="both"/>
        <w:rPr>
          <w:rFonts w:eastAsia="Arial"/>
          <w:b/>
          <w:color w:val="FF0000"/>
          <w:sz w:val="24"/>
          <w:szCs w:val="24"/>
        </w:rPr>
      </w:pPr>
      <w:r w:rsidRPr="005E503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5E50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almuerzo especial de pato laqueado. Visita a la Plaza </w:t>
      </w:r>
      <w:proofErr w:type="spellStart"/>
      <w:r w:rsidRPr="005E50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Tian’anmen</w:t>
      </w:r>
      <w:proofErr w:type="spellEnd"/>
      <w:r w:rsidRPr="005E50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una de las más grandes del mundo, y al Palacio Imperial, también conocido como la Ciudad Prohibida. Posteriormente, visita al Templo del Cielo, una de las joyas arquitectónicas de China.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También</w:t>
      </w:r>
      <w:r w:rsidRPr="005E50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visita a una Casa de Té chino y experiencia de masaje de pies para relajar el cuerpo tras la jornada. Regreso al hotel y </w:t>
      </w:r>
      <w:r w:rsidRPr="005E503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5E50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4D0CE07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326E015" w14:textId="0ACE92D3" w:rsidR="00691D53" w:rsidRPr="002A6A16" w:rsidRDefault="00691D53" w:rsidP="00691D5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="002A0479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2A6A16" w:rsidRPr="002A6A1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Datong</w:t>
      </w:r>
      <w:r w:rsidR="002A047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A0479" w:rsidRPr="002A0479">
        <w:rPr>
          <w:rFonts w:asciiTheme="minorHAnsi" w:eastAsia="Arial" w:hAnsiTheme="minorHAnsi" w:cstheme="minorHAnsi"/>
          <w:color w:val="002060"/>
          <w:sz w:val="24"/>
          <w:szCs w:val="24"/>
        </w:rPr>
        <w:t>(tren de alta velocidad)</w:t>
      </w:r>
    </w:p>
    <w:p w14:paraId="148148D4" w14:textId="7651A68E" w:rsidR="005571CD" w:rsidRPr="00BD64B0" w:rsidRDefault="002A6A16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 Traslado a la estación para tomar tren de alta velocidad hacia Datong (aprox. 2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horas y media de trayecto</w:t>
      </w:r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), antigua capital de la dinastía Wei del Norte. A la llegada, visita a las impresionantes Grutas de </w:t>
      </w:r>
      <w:proofErr w:type="spellStart"/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Yungang</w:t>
      </w:r>
      <w:proofErr w:type="spellEnd"/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uno de los complejos de arte budista más importantes del país, con más de 51,000 esculturas talladas en roca. 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Almuerzo. </w:t>
      </w:r>
      <w:r w:rsidRPr="00BD64B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Traslado al hotel y alojamiento. </w:t>
      </w:r>
      <w:r w:rsidR="00394CC7" w:rsidRPr="00495CE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actividad opcional: paseo por la muralla iluminada y mercados nocturnos</w:t>
      </w:r>
      <w:r w:rsidR="00394CC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(contratando </w:t>
      </w:r>
      <w:proofErr w:type="spellStart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Pack). </w:t>
      </w:r>
      <w:r w:rsidR="002A0479"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ED39E9E" w14:textId="77777777" w:rsidR="005571CD" w:rsidRPr="00B85C01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FF0000"/>
          <w:sz w:val="20"/>
          <w:szCs w:val="20"/>
        </w:rPr>
      </w:pPr>
    </w:p>
    <w:p w14:paraId="25C8D1D9" w14:textId="5DACB8A0" w:rsidR="00557134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2F2E67">
        <w:rPr>
          <w:rFonts w:asciiTheme="minorHAnsi" w:eastAsia="Arial" w:hAnsiTheme="minorHAnsi" w:cstheme="minorHAnsi"/>
          <w:b/>
          <w:color w:val="FF0000"/>
        </w:rPr>
        <w:t xml:space="preserve">Datong - </w:t>
      </w:r>
      <w:proofErr w:type="spellStart"/>
      <w:r w:rsidR="002F2E67">
        <w:rPr>
          <w:rFonts w:asciiTheme="minorHAnsi" w:eastAsia="Arial" w:hAnsiTheme="minorHAnsi" w:cstheme="minorHAnsi"/>
          <w:b/>
          <w:color w:val="FF0000"/>
        </w:rPr>
        <w:t>Wutaishan</w:t>
      </w:r>
      <w:proofErr w:type="spellEnd"/>
    </w:p>
    <w:p w14:paraId="72CB88FD" w14:textId="2C746B35" w:rsidR="005571CD" w:rsidRPr="00482ADE" w:rsidRDefault="002F2E67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Salida por carretera hacia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Wutaishan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En ruta, visita al espectacular Templo Colgante, una obra arquitectónica única suspendida en la ladera de una montaña desde hace más de 1,500 años. 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Almuerzo. 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Llegada a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Wutaishan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una de las montañas sagradas del budismo chino y Patrimonio de la Humanidad. Traslado al hotel y </w:t>
      </w: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055350B1" w14:textId="77777777" w:rsidR="005571CD" w:rsidRPr="008D5CE4" w:rsidRDefault="005571CD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84B56A9" w14:textId="37C1D478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2F2E67">
        <w:rPr>
          <w:rFonts w:asciiTheme="minorHAnsi" w:eastAsia="Arial" w:hAnsiTheme="minorHAnsi" w:cstheme="minorHAnsi"/>
          <w:b/>
          <w:color w:val="FF0000"/>
        </w:rPr>
        <w:t>Wutaishan</w:t>
      </w:r>
      <w:proofErr w:type="spellEnd"/>
      <w:r w:rsidR="002F2E67"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 w:rsidR="002F2E67">
        <w:rPr>
          <w:rFonts w:asciiTheme="minorHAnsi" w:eastAsia="Arial" w:hAnsiTheme="minorHAnsi" w:cstheme="minorHAnsi"/>
          <w:b/>
          <w:color w:val="FF0000"/>
        </w:rPr>
        <w:t>Pingyao</w:t>
      </w:r>
      <w:proofErr w:type="spellEnd"/>
    </w:p>
    <w:p w14:paraId="54318A50" w14:textId="2200CCD9" w:rsidR="005571CD" w:rsidRPr="00482ADE" w:rsidRDefault="002F2E67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Desayuno </w:t>
      </w:r>
      <w:r w:rsidRP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 almuerzo.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Recorrido por los templos más representativos de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Wutaishan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incluyendo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Shuxiang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Wuye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Tayuan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Xiantong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Pusaiding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Por la tarde, salida por carretera hacia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Pingyao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Llegada y traslado al hotel. </w:t>
      </w: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3BF5EBA" w14:textId="77777777" w:rsidR="002F2E67" w:rsidRPr="008D5CE4" w:rsidRDefault="002F2E67" w:rsidP="005571CD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2806E9B" w14:textId="57E5883F" w:rsidR="00557134" w:rsidRPr="00557134" w:rsidRDefault="00557134" w:rsidP="00557134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2F2E67">
        <w:rPr>
          <w:rFonts w:asciiTheme="minorHAnsi" w:eastAsia="Arial" w:hAnsiTheme="minorHAnsi" w:cstheme="minorHAnsi"/>
          <w:b/>
          <w:color w:val="FF0000"/>
        </w:rPr>
        <w:t>Pingyao</w:t>
      </w:r>
      <w:proofErr w:type="spellEnd"/>
      <w:r w:rsidR="002F2E67">
        <w:rPr>
          <w:rFonts w:asciiTheme="minorHAnsi" w:eastAsia="Arial" w:hAnsiTheme="minorHAnsi" w:cstheme="minorHAnsi"/>
          <w:b/>
          <w:color w:val="FF0000"/>
        </w:rPr>
        <w:t xml:space="preserve"> – Xi’an</w:t>
      </w:r>
      <w:r w:rsidR="002A0479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2A0479" w:rsidRPr="002A0479">
        <w:rPr>
          <w:rFonts w:asciiTheme="minorHAnsi" w:eastAsia="Arial" w:hAnsiTheme="minorHAnsi" w:cstheme="minorHAnsi"/>
          <w:color w:val="002060"/>
        </w:rPr>
        <w:t>(tren de alta velocidad)</w:t>
      </w:r>
    </w:p>
    <w:p w14:paraId="293D77CE" w14:textId="76CABCE7" w:rsidR="005571CD" w:rsidRPr="00482ADE" w:rsidRDefault="002F2E67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Desayuno </w:t>
      </w:r>
      <w:r w:rsidRP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 almuerzo.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Visita de la antigua ciudad de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Pingyao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</w:t>
      </w:r>
      <w:r w:rsidR="00E72ACC" w:rsidRPr="00A1070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una de las ciudades mejor conservadas del norte de China</w:t>
      </w:r>
      <w:r w:rsidR="00E72ACC" w:rsidRPr="00A1070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</w:t>
      </w:r>
      <w:r w:rsidRPr="00A1070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donde el tiempo parece haberse detenido. Recorrido por sus calles tradicionales y visita al antiguo banco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Rishengchang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considerado el primero del país. Por la tarde, traslado a la estación para tomar tren de alta velocidad hacia Xi'an (aprox. 3 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>h</w:t>
      </w:r>
      <w:r w:rsidR="00E72ACC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oras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de camino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), antigua capital de 11 dinastías y punto de inicio de la Ruta de la Seda. Llegada y traslado al hotel.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="002A0479"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610CC8EC" w14:textId="77777777" w:rsidR="002F2E67" w:rsidRPr="008D5CE4" w:rsidRDefault="002F2E67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3333FF"/>
          <w:sz w:val="20"/>
          <w:szCs w:val="20"/>
        </w:rPr>
      </w:pPr>
    </w:p>
    <w:p w14:paraId="3629E49E" w14:textId="0638AFC8" w:rsidR="005571CD" w:rsidRPr="00557134" w:rsidRDefault="00557134" w:rsidP="005571CD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2F2E67">
        <w:rPr>
          <w:rFonts w:asciiTheme="minorHAnsi" w:eastAsia="Arial" w:hAnsiTheme="minorHAnsi" w:cstheme="minorHAnsi"/>
          <w:b/>
          <w:color w:val="FF0000"/>
        </w:rPr>
        <w:t>Xi’an</w:t>
      </w:r>
    </w:p>
    <w:p w14:paraId="080A2D3A" w14:textId="43B9CFA1" w:rsidR="005571CD" w:rsidRPr="00482ADE" w:rsidRDefault="002F2E67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Visita al famoso Ejército de Guerreros de Terracota, con miles de figuras a tamaño real custodiando la tumba del emperador Qin. Posteriormente, visita a un taller de terracota. 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Almuerzo. 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Por la tarde, recorrido por la Plaza de la Gran Pagoda de la Oca Salvaje, la antigua muralla (vista exterior) y el Barrio Musulmán. Posibilidad de asistir opcionalmente a un espectáculo cultural de la dinastía Tang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(contratando </w:t>
      </w:r>
      <w:proofErr w:type="spellStart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51A55486" w14:textId="77777777" w:rsidR="002F2E67" w:rsidRPr="008D5CE4" w:rsidRDefault="002F2E67" w:rsidP="005571CD">
      <w:pPr>
        <w:tabs>
          <w:tab w:val="left" w:pos="1418"/>
        </w:tabs>
        <w:ind w:right="-14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75CF3C" w14:textId="7F20F163" w:rsidR="005571CD" w:rsidRDefault="00557134" w:rsidP="005571C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2F2E67" w:rsidRPr="002F2E67">
        <w:rPr>
          <w:rFonts w:asciiTheme="minorHAnsi" w:eastAsia="Arial" w:hAnsiTheme="minorHAnsi" w:cstheme="minorHAnsi"/>
          <w:b/>
          <w:color w:val="FF0000"/>
        </w:rPr>
        <w:t>Xi’an -</w:t>
      </w:r>
      <w:r w:rsidR="002F2E67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="002A0479" w:rsidRPr="002A0479">
        <w:rPr>
          <w:rFonts w:asciiTheme="minorHAnsi" w:eastAsia="Arial" w:hAnsiTheme="minorHAnsi" w:cstheme="minorHAnsi"/>
          <w:color w:val="002060"/>
        </w:rPr>
        <w:t>(vuelo interno)</w:t>
      </w:r>
    </w:p>
    <w:p w14:paraId="51F8F747" w14:textId="54A55CE6" w:rsidR="002F2E67" w:rsidRDefault="002F2E67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almuerzo. Traslado al aeropuerto para tomar vuelo hacia </w:t>
      </w:r>
      <w:r w:rsidR="002A0479"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Shanghái</w:t>
      </w:r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(incluido)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la ciudad más cosmopolita y dinámica del país. Llegada y traslado al hotel. </w:t>
      </w: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>
        <w:t>.</w:t>
      </w:r>
    </w:p>
    <w:p w14:paraId="630AB0C8" w14:textId="2C2CCA4A" w:rsidR="002F2E67" w:rsidRDefault="002F2E67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794FD47" w14:textId="2762C0BF" w:rsidR="002F2E67" w:rsidRDefault="002F2E67" w:rsidP="002F2E6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</w:p>
    <w:p w14:paraId="4D59465C" w14:textId="7269050D" w:rsidR="002F2E67" w:rsidRPr="00482ADE" w:rsidRDefault="002F2E67" w:rsidP="005571CD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Desayuno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y almuerzo. Visita de día completo incluyendo el Jardín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Yuyuan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el barrio antiguo Cheng Huang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Miao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el Templo del Buda de Jade, la famosa calle Nanjing y el icónico malecón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The</w:t>
      </w:r>
      <w:proofErr w:type="spellEnd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Bund. Visita a una tienda de seda. Opcionalmente, crucero nocturno por el río </w:t>
      </w:r>
      <w:proofErr w:type="spellStart"/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Huangpu</w:t>
      </w:r>
      <w:proofErr w:type="spellEnd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(actividad incluida si se contrata </w:t>
      </w:r>
      <w:proofErr w:type="spellStart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="002A0479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. </w:t>
      </w:r>
      <w:r w:rsidRPr="002A0479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Alojamiento</w:t>
      </w:r>
      <w:r w:rsidRPr="00482AD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44ADD52B" w14:textId="5BD7AFC1" w:rsidR="002F2E67" w:rsidRDefault="002F2E67" w:rsidP="005571CD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1F5F55D8" w14:textId="1BB38870" w:rsidR="002F2E67" w:rsidRDefault="002F2E67" w:rsidP="002F2E67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</w:p>
    <w:p w14:paraId="419BE8DC" w14:textId="17EFDFD7" w:rsidR="007D015A" w:rsidRPr="004A3210" w:rsidRDefault="005571CD" w:rsidP="005571CD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</w:pP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>Desayuno</w:t>
      </w:r>
      <w:r w:rsidR="002A0479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. </w:t>
      </w:r>
      <w:r w:rsidRPr="004A3210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MX" w:eastAsia="es-MX"/>
        </w:rPr>
        <w:t>Traslado al</w:t>
      </w:r>
      <w:r w:rsidRPr="004A3210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MX" w:eastAsia="es-MX"/>
        </w:rPr>
        <w:t xml:space="preserve"> </w:t>
      </w:r>
      <w:r w:rsidRPr="004A3210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aeropuerto. </w:t>
      </w:r>
      <w:r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Fin de los servicios</w:t>
      </w:r>
      <w:r w:rsidR="007D015A" w:rsidRPr="004A3210">
        <w:rPr>
          <w:rFonts w:asciiTheme="minorHAnsi" w:eastAsia="Times New Roman" w:hAnsiTheme="minorHAnsi" w:cstheme="minorHAnsi"/>
          <w:b/>
          <w:color w:val="002060"/>
          <w:kern w:val="0"/>
          <w:sz w:val="20"/>
          <w:lang w:val="es-MX" w:eastAsia="es-MX"/>
        </w:rPr>
        <w:t>.</w:t>
      </w:r>
    </w:p>
    <w:p w14:paraId="1085B506" w14:textId="77777777" w:rsidR="00A47C47" w:rsidRPr="00011CC6" w:rsidRDefault="00A47C47" w:rsidP="007D015A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b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5E89DD89" w14:textId="51238C4E" w:rsidR="00A47C47" w:rsidRDefault="002F2E67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99BD672" w:rsidR="00664597" w:rsidRPr="00A47C47" w:rsidRDefault="002F2E67" w:rsidP="00A47C4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10</w:t>
      </w:r>
      <w:r w:rsidR="0066459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B6BE6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7906E7" w:rsidRPr="00A47C4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4C16A289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 aeropuerto</w:t>
      </w:r>
      <w:r w:rsidR="000B527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–</w:t>
      </w:r>
      <w:r w:rsidR="000B527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hotel</w:t>
      </w:r>
      <w:r w:rsidR="000B527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–</w:t>
      </w:r>
      <w:r w:rsidR="000B527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1BC6210" w14:textId="77777777" w:rsidR="008310E7" w:rsidRPr="008310E7" w:rsidRDefault="008310E7" w:rsidP="008310E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Tren de alta velocidad en clase turista en los tramos </w:t>
      </w:r>
      <w:r w:rsidRPr="008310E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Beijing – Datong</w:t>
      </w:r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8310E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Pingyao</w:t>
      </w:r>
      <w:proofErr w:type="spellEnd"/>
      <w:r w:rsidRPr="008310E7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– Xi’an</w:t>
      </w:r>
    </w:p>
    <w:p w14:paraId="69CF45DB" w14:textId="77777777" w:rsidR="008310E7" w:rsidRPr="001C6CFE" w:rsidRDefault="008310E7" w:rsidP="008310E7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color w:val="002060"/>
          <w:sz w:val="20"/>
          <w:szCs w:val="20"/>
        </w:rPr>
        <w:t>Vuelo en clase turista para la ruta Xi´an – Shanghái (1 maleta documentada de 20 kilos)</w:t>
      </w:r>
    </w:p>
    <w:p w14:paraId="426CD701" w14:textId="77777777" w:rsidR="008310E7" w:rsidRPr="008310E7" w:rsidRDefault="008310E7" w:rsidP="008310E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Impuestos y tasas de aeropuerto del vuelo interno </w:t>
      </w:r>
    </w:p>
    <w:p w14:paraId="307AE04F" w14:textId="15D25E00" w:rsidR="008310E7" w:rsidRPr="008310E7" w:rsidRDefault="008310E7" w:rsidP="008310E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hispana en Beijing, Xi’an y Shanghái </w:t>
      </w:r>
    </w:p>
    <w:p w14:paraId="39891143" w14:textId="36EC744B" w:rsidR="008310E7" w:rsidRDefault="008310E7" w:rsidP="008310E7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inglesa en Datong, </w:t>
      </w:r>
      <w:proofErr w:type="spellStart"/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Wutaishan</w:t>
      </w:r>
      <w:proofErr w:type="spellEnd"/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8310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Pingyao</w:t>
      </w:r>
      <w:proofErr w:type="spellEnd"/>
    </w:p>
    <w:p w14:paraId="317EE481" w14:textId="77777777" w:rsidR="001C6CFE" w:rsidRPr="001C6CFE" w:rsidRDefault="001C6CFE" w:rsidP="001C6CFE">
      <w:pPr>
        <w:pStyle w:val="Default"/>
        <w:numPr>
          <w:ilvl w:val="0"/>
          <w:numId w:val="42"/>
        </w:numPr>
        <w:ind w:left="709" w:right="-142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1C6CFE">
        <w:rPr>
          <w:rFonts w:asciiTheme="minorHAnsi" w:hAnsiTheme="minorHAnsi" w:cstheme="minorHAnsi"/>
          <w:bCs/>
          <w:color w:val="002060"/>
          <w:sz w:val="20"/>
          <w:szCs w:val="20"/>
        </w:rPr>
        <w:t>Masaje de pies en Beijing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295733A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6A727E7D" w14:textId="456B7C84" w:rsidR="00534E7E" w:rsidRDefault="00534E7E" w:rsidP="00534E7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0"/>
    <w:p w14:paraId="7EF316C8" w14:textId="5186014F" w:rsidR="00307C90" w:rsidRPr="00DC778D" w:rsidRDefault="00307C90" w:rsidP="00DC778D">
      <w:pPr>
        <w:pStyle w:val="Prrafodelista"/>
        <w:numPr>
          <w:ilvl w:val="0"/>
          <w:numId w:val="46"/>
        </w:numPr>
        <w:ind w:left="709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podrá modificarse de acuerdo con las condiciones locales y la logística en destino.</w:t>
      </w:r>
    </w:p>
    <w:p w14:paraId="674CF981" w14:textId="77777777" w:rsidR="00482ADE" w:rsidRPr="00DC778D" w:rsidRDefault="00482ADE" w:rsidP="00DC778D">
      <w:pPr>
        <w:pStyle w:val="Prrafodelista"/>
        <w:numPr>
          <w:ilvl w:val="0"/>
          <w:numId w:val="46"/>
        </w:numPr>
        <w:ind w:left="709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BLACKOUT: D</w:t>
      </w:r>
      <w:r w:rsidR="002F2E67" w:rsidRPr="00DC778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el 25 de enero al 12 de febrero de 2026.</w:t>
      </w:r>
      <w:r w:rsidRPr="00DC778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1CED1EA0" w14:textId="5368673A" w:rsidR="002F2E67" w:rsidRPr="00DC778D" w:rsidRDefault="00482ADE" w:rsidP="00C624C6">
      <w:pPr>
        <w:pStyle w:val="Prrafodelista"/>
        <w:numPr>
          <w:ilvl w:val="0"/>
          <w:numId w:val="46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</w:t>
      </w:r>
    </w:p>
    <w:p w14:paraId="1A306D10" w14:textId="4659C97A" w:rsidR="00032F5C" w:rsidRPr="00DC778D" w:rsidRDefault="00032F5C" w:rsidP="00C624C6">
      <w:pPr>
        <w:pStyle w:val="Prrafodelista"/>
        <w:numPr>
          <w:ilvl w:val="0"/>
          <w:numId w:val="46"/>
        </w:numPr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Aplica </w:t>
      </w:r>
      <w:r w:rsidR="00DC778D"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suplemento</w:t>
      </w:r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llegar al </w:t>
      </w:r>
      <w:r w:rsidR="00DC778D"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aeropuerto</w:t>
      </w:r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Daxing</w:t>
      </w:r>
      <w:proofErr w:type="spellEnd"/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(PKX) </w:t>
      </w:r>
    </w:p>
    <w:p w14:paraId="7C1490A1" w14:textId="13A246EE" w:rsidR="00032F5C" w:rsidRPr="00DC778D" w:rsidRDefault="00032F5C" w:rsidP="00C624C6">
      <w:pPr>
        <w:pStyle w:val="Prrafodelista"/>
        <w:numPr>
          <w:ilvl w:val="0"/>
          <w:numId w:val="46"/>
        </w:numPr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Aplica suplemento para vuelos que llegan a Beijing antes de las 8:00am / vuelos que salen de Shanghái antes de las 9:30 am o </w:t>
      </w:r>
      <w:r w:rsidR="00DC778D"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</w:t>
      </w:r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las 00:00 </w:t>
      </w:r>
      <w:proofErr w:type="spellStart"/>
      <w:r w:rsidRPr="00DC778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</w:p>
    <w:p w14:paraId="0BAFAE84" w14:textId="77777777" w:rsidR="00482ADE" w:rsidRPr="00DC778D" w:rsidRDefault="00482ADE" w:rsidP="00C624C6">
      <w:pPr>
        <w:pStyle w:val="Prrafodelista"/>
        <w:numPr>
          <w:ilvl w:val="0"/>
          <w:numId w:val="46"/>
        </w:numPr>
        <w:ind w:left="709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bookmarkStart w:id="1" w:name="_Hlk213692393"/>
      <w:r w:rsidRPr="00DC778D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Es esencial contar con pasaporte vigente y asegurarse de que sea el mismo con el que se realizará el viaje.</w:t>
      </w:r>
    </w:p>
    <w:p w14:paraId="6DC6AF41" w14:textId="77777777" w:rsidR="00482ADE" w:rsidRPr="00DC778D" w:rsidRDefault="00482ADE" w:rsidP="00DC778D">
      <w:pPr>
        <w:pStyle w:val="Prrafodelista"/>
        <w:numPr>
          <w:ilvl w:val="0"/>
          <w:numId w:val="46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7A3E3E61" w14:textId="77777777" w:rsidR="00482ADE" w:rsidRPr="00DC778D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DC778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Guías de habla hispana en Beijing, Xi’an, Shanghái, </w:t>
      </w:r>
      <w:proofErr w:type="spellStart"/>
      <w:r w:rsidRPr="00DC778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Suzhou</w:t>
      </w:r>
      <w:proofErr w:type="spellEnd"/>
      <w:r w:rsidRPr="00DC778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hispana, pero si no es posible será en inglés, sin reembolso.</w:t>
      </w:r>
    </w:p>
    <w:p w14:paraId="40EC137D" w14:textId="0EB597BD" w:rsidR="00482ADE" w:rsidRPr="00307C90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304D3">
        <w:rPr>
          <w:rFonts w:asciiTheme="minorHAnsi" w:hAnsiTheme="minorHAnsi" w:cstheme="minorHAnsi"/>
          <w:color w:val="002060"/>
          <w:sz w:val="20"/>
          <w:szCs w:val="20"/>
        </w:rPr>
        <w:t xml:space="preserve">Propinas </w:t>
      </w:r>
      <w:r w:rsidR="001304D3" w:rsidRPr="001A4AA6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1304D3" w:rsidRPr="001A4AA6">
        <w:rPr>
          <w:rFonts w:asciiTheme="minorHAnsi" w:hAnsiTheme="minorHAnsi" w:cstheme="minorHAnsi"/>
          <w:bCs/>
          <w:color w:val="002060"/>
          <w:sz w:val="20"/>
          <w:szCs w:val="20"/>
        </w:rPr>
        <w:t>o incluidas</w:t>
      </w:r>
      <w:r w:rsidR="001304D3" w:rsidRPr="001304D3">
        <w:rPr>
          <w:rFonts w:asciiTheme="minorHAnsi" w:hAnsiTheme="minorHAnsi" w:cstheme="minorHAnsi"/>
          <w:b/>
          <w:bCs/>
          <w:color w:val="002060"/>
          <w:sz w:val="20"/>
          <w:szCs w:val="20"/>
        </w:rPr>
        <w:t>:</w:t>
      </w:r>
      <w:r w:rsidR="001304D3" w:rsidRPr="001304D3">
        <w:rPr>
          <w:rFonts w:asciiTheme="minorHAnsi" w:hAnsiTheme="minorHAnsi" w:cstheme="minorHAnsi"/>
          <w:color w:val="002060"/>
          <w:sz w:val="20"/>
          <w:szCs w:val="20"/>
        </w:rPr>
        <w:t xml:space="preserve"> se recomienda considerar 4 </w:t>
      </w:r>
      <w:r w:rsidR="001304D3">
        <w:rPr>
          <w:rFonts w:asciiTheme="minorHAnsi" w:hAnsiTheme="minorHAnsi" w:cstheme="minorHAnsi"/>
          <w:color w:val="002060"/>
          <w:sz w:val="20"/>
          <w:szCs w:val="20"/>
        </w:rPr>
        <w:t xml:space="preserve">USD </w:t>
      </w:r>
      <w:r w:rsidR="001304D3" w:rsidRPr="001304D3">
        <w:rPr>
          <w:rFonts w:asciiTheme="minorHAnsi" w:hAnsiTheme="minorHAnsi" w:cstheme="minorHAnsi"/>
          <w:color w:val="002060"/>
          <w:sz w:val="20"/>
          <w:szCs w:val="20"/>
        </w:rPr>
        <w:t>por persona por día para guía local</w:t>
      </w:r>
      <w:r w:rsidR="001304D3">
        <w:rPr>
          <w:rFonts w:asciiTheme="minorHAnsi" w:hAnsiTheme="minorHAnsi" w:cstheme="minorHAnsi"/>
          <w:color w:val="002060"/>
          <w:sz w:val="20"/>
          <w:szCs w:val="20"/>
        </w:rPr>
        <w:t xml:space="preserve"> y masajista</w:t>
      </w:r>
      <w:r w:rsidR="001304D3" w:rsidRPr="001304D3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="001304D3">
        <w:rPr>
          <w:rFonts w:asciiTheme="minorHAnsi" w:hAnsiTheme="minorHAnsi" w:cstheme="minorHAnsi"/>
          <w:color w:val="002060"/>
          <w:sz w:val="20"/>
          <w:szCs w:val="20"/>
        </w:rPr>
        <w:t xml:space="preserve">2 USD </w:t>
      </w:r>
      <w:r w:rsidR="001304D3" w:rsidRPr="001304D3">
        <w:rPr>
          <w:rFonts w:asciiTheme="minorHAnsi" w:hAnsiTheme="minorHAnsi" w:cstheme="minorHAnsi"/>
          <w:color w:val="002060"/>
          <w:sz w:val="20"/>
          <w:szCs w:val="20"/>
        </w:rPr>
        <w:t>por persona por día para chofer</w:t>
      </w:r>
      <w:r w:rsidR="001304D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1304D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3BB46CD1" w14:textId="77777777" w:rsidR="00482ADE" w:rsidRPr="00307C90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13BF4F91" w14:textId="77777777" w:rsidR="00482ADE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5C25A6" w14:textId="77777777" w:rsidR="00482ADE" w:rsidRPr="00DA0778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431D1F15" w14:textId="77777777" w:rsidR="00482ADE" w:rsidRPr="00307C90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4F3E30EF" w14:textId="77777777" w:rsidR="00482ADE" w:rsidRPr="00307C90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09B54F4B" w14:textId="69FD164D" w:rsidR="00482ADE" w:rsidRPr="00482ADE" w:rsidRDefault="00482ADE" w:rsidP="00480B89">
      <w:pPr>
        <w:pStyle w:val="Prrafodelista"/>
        <w:numPr>
          <w:ilvl w:val="0"/>
          <w:numId w:val="16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482ADE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  <w:bookmarkEnd w:id="1"/>
    </w:p>
    <w:p w14:paraId="658656D1" w14:textId="2D4D840E" w:rsidR="00A5489B" w:rsidRPr="00482ADE" w:rsidRDefault="00307C90" w:rsidP="00A5489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6EAFF138" w14:textId="77777777" w:rsidR="00482ADE" w:rsidRPr="0001607B" w:rsidRDefault="00482ADE" w:rsidP="00482ADE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13692369"/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bookmarkEnd w:id="2"/>
    <w:p w14:paraId="659C6732" w14:textId="6EC5D153" w:rsidR="0001607B" w:rsidRDefault="0001607B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42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228"/>
        <w:gridCol w:w="3855"/>
        <w:gridCol w:w="467"/>
      </w:tblGrid>
      <w:tr w:rsidR="00FD2B18" w:rsidRPr="00FD2B18" w14:paraId="58F2A535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8E3A9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FD2B18" w:rsidRPr="00FD2B18" w14:paraId="4D204A44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8C1C9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F2C90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D638E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13738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D2B18" w:rsidRPr="00FD2B18" w14:paraId="19658B35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DF455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354B7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5E9CA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METROPARK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6C739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2B18" w:rsidRPr="00FD2B18" w14:paraId="40D587FE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A3E41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320D3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DATONG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F16FE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YUNGANG MEIGAO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1EE09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2B18" w:rsidRPr="00FD2B18" w14:paraId="57D28F47" w14:textId="77777777" w:rsidTr="00C624C6">
        <w:trPr>
          <w:trHeight w:val="29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EE201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2C2F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WUTAISHAN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8EF87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BLOOM NERUDA RETREAT MOUNT WUTAI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9C976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2B18" w:rsidRPr="00FD2B18" w14:paraId="01C38E9C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F87B6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620B2" w14:textId="1801124B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PIN</w:t>
            </w:r>
            <w:r w:rsidR="00FA166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</w:t>
            </w: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YAO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0FC65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QI LIN GE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F7D38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2B18" w:rsidRPr="00FD2B18" w14:paraId="3AA182CA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42B22A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9D7A5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XI'AN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28C03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TITAN CENTRAL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23C56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FD2B18" w:rsidRPr="00FD2B18" w14:paraId="054B554F" w14:textId="77777777" w:rsidTr="00C624C6">
        <w:trPr>
          <w:trHeight w:val="23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3472A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DF08C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SHANGHÁI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1FFFB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JIN JIANG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600D8" w14:textId="77777777" w:rsidR="00FD2B18" w:rsidRPr="00FD2B18" w:rsidRDefault="00FD2B18" w:rsidP="00FD2B18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FD2B18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35FC5138" w14:textId="2BC492C2" w:rsidR="00482ADE" w:rsidRDefault="00482ADE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4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1484"/>
        <w:gridCol w:w="944"/>
      </w:tblGrid>
      <w:tr w:rsidR="00FA1668" w:rsidRPr="00FA1668" w14:paraId="4FA077FC" w14:textId="77777777" w:rsidTr="00FA1668">
        <w:trPr>
          <w:trHeight w:val="16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6567A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FA1668" w:rsidRPr="00FA1668" w14:paraId="48CCDB4C" w14:textId="77777777" w:rsidTr="00FA1668">
        <w:trPr>
          <w:trHeight w:val="16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7ED71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FA1668" w:rsidRPr="00FA1668" w14:paraId="45B44D3D" w14:textId="77777777" w:rsidTr="00FA1668">
        <w:trPr>
          <w:trHeight w:val="1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5C4E1" w14:textId="77777777" w:rsidR="00FA1668" w:rsidRPr="00FA1668" w:rsidRDefault="00FA1668" w:rsidP="00FA1668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ED683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8334A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FA1668" w:rsidRPr="00FA1668" w14:paraId="22387997" w14:textId="77777777" w:rsidTr="00FA1668">
        <w:trPr>
          <w:trHeight w:val="1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3EF35" w14:textId="77777777" w:rsidR="00FA1668" w:rsidRPr="00FA1668" w:rsidRDefault="00FA1668" w:rsidP="00FA1668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25 MARZO 2026 AL 22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C9A1E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1773F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4110</w:t>
            </w:r>
          </w:p>
        </w:tc>
      </w:tr>
      <w:tr w:rsidR="00FA1668" w:rsidRPr="00FA1668" w14:paraId="0E26DBA1" w14:textId="77777777" w:rsidTr="00FA166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D5731" w14:textId="3260FE52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FA166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FA1668" w:rsidRPr="00FA1668" w14:paraId="20C1E7A5" w14:textId="77777777" w:rsidTr="00FA166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3C46777" w14:textId="77777777" w:rsidR="00FA1668" w:rsidRPr="00FA1668" w:rsidRDefault="00FA1668" w:rsidP="00FA166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A1668" w:rsidRPr="00FA1668" w14:paraId="41CBEE97" w14:textId="77777777" w:rsidTr="00FA1668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9E06D3F" w14:textId="77777777" w:rsidR="00FA1668" w:rsidRPr="00FA1668" w:rsidRDefault="00FA1668" w:rsidP="00FA166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771EE61" w14:textId="6F4A165A" w:rsidR="001755DE" w:rsidRDefault="001755DE" w:rsidP="0001607B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49E956B" wp14:editId="79606235">
            <wp:simplePos x="0" y="0"/>
            <wp:positionH relativeFrom="column">
              <wp:posOffset>2508250</wp:posOffset>
            </wp:positionH>
            <wp:positionV relativeFrom="paragraph">
              <wp:posOffset>15875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87EF" w14:textId="5FD0FB6B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F34E8DD" w14:textId="7C277699" w:rsidR="001755DE" w:rsidRDefault="001755DE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3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410"/>
      </w:tblGrid>
      <w:tr w:rsidR="00FA1668" w:rsidRPr="00FA1668" w14:paraId="593D4084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4F30E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FA1668" w:rsidRPr="00FA1668" w14:paraId="66331712" w14:textId="77777777" w:rsidTr="00FA1668">
        <w:trPr>
          <w:trHeight w:val="2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0FF64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 xml:space="preserve">Noche previa en Beijing con desayuno,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26755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FA1668" w:rsidRPr="00FA1668" w14:paraId="65214DFB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8FCA8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on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desayuno,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1A12E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A1668" w:rsidRPr="00FA1668" w14:paraId="22E59F3D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98214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on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desayuno,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028AE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FA1668" w:rsidRPr="00FA1668" w14:paraId="7B32E2CA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A9CBB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post en Shanghái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on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desayuno,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BAD44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FA1668" w:rsidRPr="00FA1668" w14:paraId="6E862349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35E75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Show cultural de la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Dinastia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Tang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BB11A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FA1668" w:rsidRPr="00FA1668" w14:paraId="39168F26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4967D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Subida a la Antigua Muralla y Mercados Nocturnos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E13B2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FA1668" w:rsidRPr="00FA1668" w14:paraId="0F55D22A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E6578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Crucero nocturno en Rio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Huangpu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77D11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FA1668" w:rsidRPr="00FA1668" w14:paraId="07668F33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C58B1" w14:textId="77777777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llegan a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Daxing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(PKX) - Beijing (PEK)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36A6C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FA1668" w:rsidRPr="00FA1668" w14:paraId="51E3061F" w14:textId="77777777" w:rsidTr="00FA1668">
        <w:trPr>
          <w:trHeight w:val="20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04277" w14:textId="122E67C4" w:rsidR="00FA1668" w:rsidRPr="00FA1668" w:rsidRDefault="00FA1668" w:rsidP="00FA166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vuelos que llegan a Beijing antes de las 8:00am / vuelos que salen de Shanghái antes de las 9:30 am o después de las 00:00 </w:t>
            </w:r>
            <w:proofErr w:type="spellStart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hrs</w:t>
            </w:r>
            <w:proofErr w:type="spellEnd"/>
            <w:r w:rsidRPr="00FA166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285C8" w14:textId="77777777" w:rsidR="00FA1668" w:rsidRPr="00FA1668" w:rsidRDefault="00FA1668" w:rsidP="00FA166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A166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</w:tbl>
    <w:p w14:paraId="10FDC3FF" w14:textId="77777777" w:rsidR="00FA1668" w:rsidRDefault="00FA1668" w:rsidP="001755DE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FA1668" w:rsidSect="00E36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A516" w14:textId="77777777" w:rsidR="00570DC4" w:rsidRDefault="00570DC4" w:rsidP="000D4B74">
      <w:r>
        <w:separator/>
      </w:r>
    </w:p>
  </w:endnote>
  <w:endnote w:type="continuationSeparator" w:id="0">
    <w:p w14:paraId="7A346416" w14:textId="77777777" w:rsidR="00570DC4" w:rsidRDefault="00570DC4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1B8EC" w14:textId="77777777" w:rsidR="005D19C2" w:rsidRDefault="005D19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93B1" w14:textId="77777777" w:rsidR="005D19C2" w:rsidRDefault="005D19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E474E" w14:textId="77777777" w:rsidR="005D19C2" w:rsidRDefault="005D1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2155" w14:textId="77777777" w:rsidR="00570DC4" w:rsidRDefault="00570DC4" w:rsidP="000D4B74">
      <w:r>
        <w:separator/>
      </w:r>
    </w:p>
  </w:footnote>
  <w:footnote w:type="continuationSeparator" w:id="0">
    <w:p w14:paraId="7D5BC877" w14:textId="77777777" w:rsidR="00570DC4" w:rsidRDefault="00570DC4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E82A" w14:textId="77777777" w:rsidR="005D19C2" w:rsidRDefault="005D19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4D1EEB1D" w:rsidR="005C28D8" w:rsidRPr="005C28D8" w:rsidRDefault="00BD3FE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DF0B25A" wp14:editId="512A72B2">
          <wp:simplePos x="0" y="0"/>
          <wp:positionH relativeFrom="column">
            <wp:posOffset>3795854</wp:posOffset>
          </wp:positionH>
          <wp:positionV relativeFrom="paragraph">
            <wp:posOffset>299349</wp:posOffset>
          </wp:positionV>
          <wp:extent cx="1000125" cy="66548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3EA21127">
              <wp:simplePos x="0" y="0"/>
              <wp:positionH relativeFrom="column">
                <wp:posOffset>-421524</wp:posOffset>
              </wp:positionH>
              <wp:positionV relativeFrom="paragraph">
                <wp:posOffset>-201159</wp:posOffset>
              </wp:positionV>
              <wp:extent cx="4963131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131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B2B782" w14:textId="7706FE13" w:rsidR="005D19C2" w:rsidRDefault="005D19C2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CHINA SECRETA</w:t>
                          </w:r>
                          <w:r w:rsidR="00BD3FE7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 DE BEIJING A PINGYAO</w:t>
                          </w:r>
                        </w:p>
                        <w:p w14:paraId="624E16A3" w14:textId="538F2F42" w:rsidR="005D19C2" w:rsidRDefault="005D19C2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3468-C2026/2027</w:t>
                          </w:r>
                          <w:bookmarkStart w:id="3" w:name="_GoBack"/>
                          <w:bookmarkEnd w:id="3"/>
                        </w:p>
                        <w:p w14:paraId="5E8900CB" w14:textId="3B04ADCC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.2pt;margin-top:-15.85pt;width:390.8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6B2B782" w14:textId="7706FE13" w:rsidR="005D19C2" w:rsidRDefault="005D19C2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CHINA SECRETA</w:t>
                    </w:r>
                    <w:r w:rsidR="00BD3FE7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: DE BEIJING A PINGYAO</w:t>
                    </w:r>
                  </w:p>
                  <w:p w14:paraId="624E16A3" w14:textId="538F2F42" w:rsidR="005D19C2" w:rsidRDefault="005D19C2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3468-C2026/2027</w:t>
                    </w:r>
                    <w:bookmarkStart w:id="4" w:name="_GoBack"/>
                    <w:bookmarkEnd w:id="4"/>
                  </w:p>
                  <w:p w14:paraId="5E8900CB" w14:textId="3B04ADCC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462D3341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0471CFC6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F9E1" w14:textId="77777777" w:rsidR="005D19C2" w:rsidRDefault="005D19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8"/>
      </v:shape>
    </w:pict>
  </w:numPicBullet>
  <w:numPicBullet w:numPicBulletId="1">
    <w:pict>
      <v:shape id="_x0000_i103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23C24614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F7ADC"/>
    <w:multiLevelType w:val="hybridMultilevel"/>
    <w:tmpl w:val="4A006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C60B9"/>
    <w:multiLevelType w:val="hybridMultilevel"/>
    <w:tmpl w:val="D35C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071BD"/>
    <w:multiLevelType w:val="hybridMultilevel"/>
    <w:tmpl w:val="65BEC842"/>
    <w:lvl w:ilvl="0" w:tplc="080A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7"/>
  </w:num>
  <w:num w:numId="5">
    <w:abstractNumId w:val="6"/>
  </w:num>
  <w:num w:numId="6">
    <w:abstractNumId w:val="35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39"/>
  </w:num>
  <w:num w:numId="13">
    <w:abstractNumId w:val="25"/>
  </w:num>
  <w:num w:numId="14">
    <w:abstractNumId w:val="25"/>
  </w:num>
  <w:num w:numId="15">
    <w:abstractNumId w:val="41"/>
  </w:num>
  <w:num w:numId="16">
    <w:abstractNumId w:val="19"/>
  </w:num>
  <w:num w:numId="17">
    <w:abstractNumId w:val="4"/>
  </w:num>
  <w:num w:numId="18">
    <w:abstractNumId w:val="40"/>
  </w:num>
  <w:num w:numId="19">
    <w:abstractNumId w:val="36"/>
  </w:num>
  <w:num w:numId="20">
    <w:abstractNumId w:val="33"/>
  </w:num>
  <w:num w:numId="21">
    <w:abstractNumId w:val="29"/>
  </w:num>
  <w:num w:numId="22">
    <w:abstractNumId w:val="8"/>
  </w:num>
  <w:num w:numId="23">
    <w:abstractNumId w:val="42"/>
  </w:num>
  <w:num w:numId="24">
    <w:abstractNumId w:val="23"/>
  </w:num>
  <w:num w:numId="25">
    <w:abstractNumId w:val="31"/>
  </w:num>
  <w:num w:numId="26">
    <w:abstractNumId w:val="44"/>
  </w:num>
  <w:num w:numId="27">
    <w:abstractNumId w:val="10"/>
  </w:num>
  <w:num w:numId="28">
    <w:abstractNumId w:val="14"/>
  </w:num>
  <w:num w:numId="29">
    <w:abstractNumId w:val="30"/>
  </w:num>
  <w:num w:numId="30">
    <w:abstractNumId w:val="18"/>
  </w:num>
  <w:num w:numId="31">
    <w:abstractNumId w:val="11"/>
  </w:num>
  <w:num w:numId="32">
    <w:abstractNumId w:val="20"/>
  </w:num>
  <w:num w:numId="33">
    <w:abstractNumId w:val="34"/>
  </w:num>
  <w:num w:numId="34">
    <w:abstractNumId w:val="43"/>
  </w:num>
  <w:num w:numId="35">
    <w:abstractNumId w:val="7"/>
  </w:num>
  <w:num w:numId="36">
    <w:abstractNumId w:val="16"/>
  </w:num>
  <w:num w:numId="37">
    <w:abstractNumId w:val="32"/>
  </w:num>
  <w:num w:numId="38">
    <w:abstractNumId w:val="37"/>
  </w:num>
  <w:num w:numId="39">
    <w:abstractNumId w:val="21"/>
  </w:num>
  <w:num w:numId="40">
    <w:abstractNumId w:val="22"/>
  </w:num>
  <w:num w:numId="41">
    <w:abstractNumId w:val="9"/>
  </w:num>
  <w:num w:numId="42">
    <w:abstractNumId w:val="5"/>
  </w:num>
  <w:num w:numId="43">
    <w:abstractNumId w:val="13"/>
  </w:num>
  <w:num w:numId="44">
    <w:abstractNumId w:val="15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1607B"/>
    <w:rsid w:val="000323E8"/>
    <w:rsid w:val="00032F5C"/>
    <w:rsid w:val="0003643E"/>
    <w:rsid w:val="0003796D"/>
    <w:rsid w:val="00043BBC"/>
    <w:rsid w:val="00051535"/>
    <w:rsid w:val="00051BFE"/>
    <w:rsid w:val="00051FF7"/>
    <w:rsid w:val="00053C14"/>
    <w:rsid w:val="00053F74"/>
    <w:rsid w:val="00055CF3"/>
    <w:rsid w:val="00063DCB"/>
    <w:rsid w:val="00064238"/>
    <w:rsid w:val="00067995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5278"/>
    <w:rsid w:val="000B78A5"/>
    <w:rsid w:val="000B7906"/>
    <w:rsid w:val="000D4B74"/>
    <w:rsid w:val="000E0E14"/>
    <w:rsid w:val="000E286B"/>
    <w:rsid w:val="000E34ED"/>
    <w:rsid w:val="00102409"/>
    <w:rsid w:val="00102D6D"/>
    <w:rsid w:val="0010447F"/>
    <w:rsid w:val="00107E02"/>
    <w:rsid w:val="001109A0"/>
    <w:rsid w:val="00110B02"/>
    <w:rsid w:val="00115EC4"/>
    <w:rsid w:val="00115FAF"/>
    <w:rsid w:val="001202C0"/>
    <w:rsid w:val="00122BC8"/>
    <w:rsid w:val="00125577"/>
    <w:rsid w:val="00126AD4"/>
    <w:rsid w:val="00126E36"/>
    <w:rsid w:val="001304D3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755DE"/>
    <w:rsid w:val="00182955"/>
    <w:rsid w:val="00182C6E"/>
    <w:rsid w:val="00187BA7"/>
    <w:rsid w:val="001911B0"/>
    <w:rsid w:val="00194275"/>
    <w:rsid w:val="001978E8"/>
    <w:rsid w:val="001A2E27"/>
    <w:rsid w:val="001A4AA6"/>
    <w:rsid w:val="001A5909"/>
    <w:rsid w:val="001B0DE1"/>
    <w:rsid w:val="001B204E"/>
    <w:rsid w:val="001B2B55"/>
    <w:rsid w:val="001B4B19"/>
    <w:rsid w:val="001B6214"/>
    <w:rsid w:val="001B650B"/>
    <w:rsid w:val="001B71F8"/>
    <w:rsid w:val="001C5201"/>
    <w:rsid w:val="001C6705"/>
    <w:rsid w:val="001C6CFE"/>
    <w:rsid w:val="001D128E"/>
    <w:rsid w:val="001E06BF"/>
    <w:rsid w:val="001E3869"/>
    <w:rsid w:val="001E3894"/>
    <w:rsid w:val="001E5315"/>
    <w:rsid w:val="001E6DC8"/>
    <w:rsid w:val="001E759C"/>
    <w:rsid w:val="001F0E65"/>
    <w:rsid w:val="001F1056"/>
    <w:rsid w:val="001F3BCA"/>
    <w:rsid w:val="001F52BA"/>
    <w:rsid w:val="001F5EA2"/>
    <w:rsid w:val="001F7836"/>
    <w:rsid w:val="00204702"/>
    <w:rsid w:val="0020722E"/>
    <w:rsid w:val="00207520"/>
    <w:rsid w:val="00210321"/>
    <w:rsid w:val="00210D05"/>
    <w:rsid w:val="002224D8"/>
    <w:rsid w:val="0022746B"/>
    <w:rsid w:val="00230BC9"/>
    <w:rsid w:val="0023219F"/>
    <w:rsid w:val="00233EFC"/>
    <w:rsid w:val="00243515"/>
    <w:rsid w:val="002450D3"/>
    <w:rsid w:val="002450E3"/>
    <w:rsid w:val="00251504"/>
    <w:rsid w:val="002548D6"/>
    <w:rsid w:val="0025644E"/>
    <w:rsid w:val="00256A11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0479"/>
    <w:rsid w:val="002A2590"/>
    <w:rsid w:val="002A5279"/>
    <w:rsid w:val="002A6A16"/>
    <w:rsid w:val="002B1275"/>
    <w:rsid w:val="002C2328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E5907"/>
    <w:rsid w:val="002F1221"/>
    <w:rsid w:val="002F131B"/>
    <w:rsid w:val="002F132F"/>
    <w:rsid w:val="002F162D"/>
    <w:rsid w:val="002F29E9"/>
    <w:rsid w:val="002F2E67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67F20"/>
    <w:rsid w:val="00371B47"/>
    <w:rsid w:val="00372BC8"/>
    <w:rsid w:val="0038119B"/>
    <w:rsid w:val="003856CB"/>
    <w:rsid w:val="00386E61"/>
    <w:rsid w:val="0038774D"/>
    <w:rsid w:val="003902CD"/>
    <w:rsid w:val="00391009"/>
    <w:rsid w:val="00394807"/>
    <w:rsid w:val="00394CC7"/>
    <w:rsid w:val="00396D1F"/>
    <w:rsid w:val="003A2092"/>
    <w:rsid w:val="003A267D"/>
    <w:rsid w:val="003A47C0"/>
    <w:rsid w:val="003A6BD7"/>
    <w:rsid w:val="003A6C05"/>
    <w:rsid w:val="003A7909"/>
    <w:rsid w:val="003B0250"/>
    <w:rsid w:val="003B4041"/>
    <w:rsid w:val="003B6154"/>
    <w:rsid w:val="003B73A4"/>
    <w:rsid w:val="003C0896"/>
    <w:rsid w:val="003C1661"/>
    <w:rsid w:val="003C29DF"/>
    <w:rsid w:val="003D132A"/>
    <w:rsid w:val="003D5A05"/>
    <w:rsid w:val="003E1BF0"/>
    <w:rsid w:val="003E6F0A"/>
    <w:rsid w:val="003F156B"/>
    <w:rsid w:val="003F5062"/>
    <w:rsid w:val="003F7963"/>
    <w:rsid w:val="003F798C"/>
    <w:rsid w:val="003F7995"/>
    <w:rsid w:val="0040099E"/>
    <w:rsid w:val="004032AF"/>
    <w:rsid w:val="00411AA4"/>
    <w:rsid w:val="00425F2C"/>
    <w:rsid w:val="00425F46"/>
    <w:rsid w:val="004262D6"/>
    <w:rsid w:val="00431235"/>
    <w:rsid w:val="00432879"/>
    <w:rsid w:val="00433015"/>
    <w:rsid w:val="00450343"/>
    <w:rsid w:val="00460C26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ADE"/>
    <w:rsid w:val="00482CF0"/>
    <w:rsid w:val="0048684C"/>
    <w:rsid w:val="0048776E"/>
    <w:rsid w:val="004877C6"/>
    <w:rsid w:val="00490CE1"/>
    <w:rsid w:val="004921AE"/>
    <w:rsid w:val="00492E78"/>
    <w:rsid w:val="00495CE1"/>
    <w:rsid w:val="004A3210"/>
    <w:rsid w:val="004A382F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2B59"/>
    <w:rsid w:val="00534E7E"/>
    <w:rsid w:val="0053769E"/>
    <w:rsid w:val="00541CE2"/>
    <w:rsid w:val="00544AA3"/>
    <w:rsid w:val="00545CA5"/>
    <w:rsid w:val="00551A63"/>
    <w:rsid w:val="00552FE2"/>
    <w:rsid w:val="00557134"/>
    <w:rsid w:val="005571CD"/>
    <w:rsid w:val="0056062E"/>
    <w:rsid w:val="0056407E"/>
    <w:rsid w:val="00564913"/>
    <w:rsid w:val="005662BE"/>
    <w:rsid w:val="0056730C"/>
    <w:rsid w:val="00567CCE"/>
    <w:rsid w:val="00570DC4"/>
    <w:rsid w:val="00576949"/>
    <w:rsid w:val="00582DB0"/>
    <w:rsid w:val="00583619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B1A54"/>
    <w:rsid w:val="005C0444"/>
    <w:rsid w:val="005C198E"/>
    <w:rsid w:val="005C28D8"/>
    <w:rsid w:val="005C454E"/>
    <w:rsid w:val="005C4F60"/>
    <w:rsid w:val="005C6821"/>
    <w:rsid w:val="005C7402"/>
    <w:rsid w:val="005D03DE"/>
    <w:rsid w:val="005D19C2"/>
    <w:rsid w:val="005E0250"/>
    <w:rsid w:val="005E289B"/>
    <w:rsid w:val="005E5036"/>
    <w:rsid w:val="005F0309"/>
    <w:rsid w:val="005F0DD1"/>
    <w:rsid w:val="0060307E"/>
    <w:rsid w:val="0060391A"/>
    <w:rsid w:val="00610B23"/>
    <w:rsid w:val="006151A6"/>
    <w:rsid w:val="006273C6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07EA"/>
    <w:rsid w:val="00664597"/>
    <w:rsid w:val="00671FF6"/>
    <w:rsid w:val="006724BA"/>
    <w:rsid w:val="006753CB"/>
    <w:rsid w:val="00680800"/>
    <w:rsid w:val="00680EC9"/>
    <w:rsid w:val="00690578"/>
    <w:rsid w:val="006910AD"/>
    <w:rsid w:val="00691D53"/>
    <w:rsid w:val="00691FD3"/>
    <w:rsid w:val="006969F1"/>
    <w:rsid w:val="006A0A99"/>
    <w:rsid w:val="006A4F6E"/>
    <w:rsid w:val="006A5510"/>
    <w:rsid w:val="006A6FF3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6F773D"/>
    <w:rsid w:val="00700B6C"/>
    <w:rsid w:val="00701D68"/>
    <w:rsid w:val="00705871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267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91B04"/>
    <w:rsid w:val="007A23D1"/>
    <w:rsid w:val="007A62F4"/>
    <w:rsid w:val="007B2E74"/>
    <w:rsid w:val="007B4384"/>
    <w:rsid w:val="007C4C7D"/>
    <w:rsid w:val="007C6BF8"/>
    <w:rsid w:val="007D015A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0E0"/>
    <w:rsid w:val="00801181"/>
    <w:rsid w:val="00801C3D"/>
    <w:rsid w:val="0080725A"/>
    <w:rsid w:val="0081537B"/>
    <w:rsid w:val="008239AA"/>
    <w:rsid w:val="008310E7"/>
    <w:rsid w:val="00833023"/>
    <w:rsid w:val="0083663A"/>
    <w:rsid w:val="008441C1"/>
    <w:rsid w:val="008459CB"/>
    <w:rsid w:val="00851DB8"/>
    <w:rsid w:val="00851FF4"/>
    <w:rsid w:val="00855733"/>
    <w:rsid w:val="008625CC"/>
    <w:rsid w:val="00863ADB"/>
    <w:rsid w:val="00873ACF"/>
    <w:rsid w:val="00882171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58A8"/>
    <w:rsid w:val="008B7B05"/>
    <w:rsid w:val="008C2A9C"/>
    <w:rsid w:val="008C68A9"/>
    <w:rsid w:val="008D0DD9"/>
    <w:rsid w:val="008D1A4F"/>
    <w:rsid w:val="008F1286"/>
    <w:rsid w:val="008F31D5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0700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47C47"/>
    <w:rsid w:val="00A5489B"/>
    <w:rsid w:val="00A5530C"/>
    <w:rsid w:val="00A57DA9"/>
    <w:rsid w:val="00A60126"/>
    <w:rsid w:val="00A66BE1"/>
    <w:rsid w:val="00A67F94"/>
    <w:rsid w:val="00A8037B"/>
    <w:rsid w:val="00A80B5F"/>
    <w:rsid w:val="00A80DCD"/>
    <w:rsid w:val="00A82A5D"/>
    <w:rsid w:val="00A91A94"/>
    <w:rsid w:val="00AA28FE"/>
    <w:rsid w:val="00AB34A7"/>
    <w:rsid w:val="00AB707F"/>
    <w:rsid w:val="00AC00C2"/>
    <w:rsid w:val="00AC477D"/>
    <w:rsid w:val="00AC59A0"/>
    <w:rsid w:val="00AD287C"/>
    <w:rsid w:val="00AD6736"/>
    <w:rsid w:val="00AD697E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955"/>
    <w:rsid w:val="00B87AFF"/>
    <w:rsid w:val="00B93F40"/>
    <w:rsid w:val="00BA414B"/>
    <w:rsid w:val="00BA55D5"/>
    <w:rsid w:val="00BA7DFA"/>
    <w:rsid w:val="00BB27E5"/>
    <w:rsid w:val="00BB3F82"/>
    <w:rsid w:val="00BC0422"/>
    <w:rsid w:val="00BC1D67"/>
    <w:rsid w:val="00BC7DBE"/>
    <w:rsid w:val="00BD16B0"/>
    <w:rsid w:val="00BD3FE7"/>
    <w:rsid w:val="00BD64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24C6"/>
    <w:rsid w:val="00C65ECC"/>
    <w:rsid w:val="00C72470"/>
    <w:rsid w:val="00C738B0"/>
    <w:rsid w:val="00C75C8D"/>
    <w:rsid w:val="00C76924"/>
    <w:rsid w:val="00C81CB1"/>
    <w:rsid w:val="00C82031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39B9"/>
    <w:rsid w:val="00D2489F"/>
    <w:rsid w:val="00D26E72"/>
    <w:rsid w:val="00D30FF5"/>
    <w:rsid w:val="00D33D4F"/>
    <w:rsid w:val="00D3429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3CE4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6C14"/>
    <w:rsid w:val="00DB70C6"/>
    <w:rsid w:val="00DC40D3"/>
    <w:rsid w:val="00DC6188"/>
    <w:rsid w:val="00DC72D0"/>
    <w:rsid w:val="00DC74B6"/>
    <w:rsid w:val="00DC778D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574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4759"/>
    <w:rsid w:val="00E65468"/>
    <w:rsid w:val="00E71450"/>
    <w:rsid w:val="00E719EE"/>
    <w:rsid w:val="00E72ACC"/>
    <w:rsid w:val="00E76A60"/>
    <w:rsid w:val="00E80251"/>
    <w:rsid w:val="00E8131F"/>
    <w:rsid w:val="00E82E1B"/>
    <w:rsid w:val="00E83AD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93B0E"/>
    <w:rsid w:val="00F95615"/>
    <w:rsid w:val="00FA115A"/>
    <w:rsid w:val="00FA1668"/>
    <w:rsid w:val="00FA20D5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B18"/>
    <w:rsid w:val="00FD2E31"/>
    <w:rsid w:val="00FD3695"/>
    <w:rsid w:val="00FD36E0"/>
    <w:rsid w:val="00FD3ECF"/>
    <w:rsid w:val="00FD721F"/>
    <w:rsid w:val="00FE2F1C"/>
    <w:rsid w:val="00FE4EAF"/>
    <w:rsid w:val="00FE595A"/>
    <w:rsid w:val="00FF1938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whitespace-normal">
    <w:name w:val="whitespace-normal"/>
    <w:basedOn w:val="Fuentedeprrafopredeter"/>
    <w:rsid w:val="002A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8454-546F-4DB5-AD25-4D666780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53</cp:revision>
  <dcterms:created xsi:type="dcterms:W3CDTF">2026-04-06T18:58:00Z</dcterms:created>
  <dcterms:modified xsi:type="dcterms:W3CDTF">2026-04-07T17:41:00Z</dcterms:modified>
</cp:coreProperties>
</file>