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41135070" w:rsidR="005C28D8" w:rsidRPr="00B829DA" w:rsidRDefault="00BA656E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– Xi’an (tren) – </w:t>
      </w:r>
      <w:proofErr w:type="spellStart"/>
      <w:r w:rsidR="00DD0FEC" w:rsidRPr="00DD0FEC">
        <w:rPr>
          <w:rFonts w:asciiTheme="minorHAnsi" w:hAnsiTheme="minorHAnsi" w:cstheme="minorHAnsi"/>
          <w:b/>
          <w:bCs/>
          <w:color w:val="FF0000"/>
          <w:sz w:val="32"/>
        </w:rPr>
        <w:t>Zhangjiajie</w:t>
      </w:r>
      <w:proofErr w:type="spellEnd"/>
      <w:r w:rsidR="00DD0FEC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FB57AB">
        <w:rPr>
          <w:rFonts w:asciiTheme="minorHAnsi" w:hAnsiTheme="minorHAnsi" w:cstheme="minorHAnsi"/>
          <w:b/>
          <w:bCs/>
          <w:color w:val="FF0000"/>
          <w:sz w:val="32"/>
        </w:rPr>
        <w:t xml:space="preserve">(vuelo) – </w:t>
      </w:r>
      <w:proofErr w:type="spellStart"/>
      <w:r w:rsidR="001124BE" w:rsidRPr="001124BE">
        <w:rPr>
          <w:rFonts w:asciiTheme="minorHAnsi" w:hAnsiTheme="minorHAnsi" w:cstheme="minorHAnsi"/>
          <w:b/>
          <w:bCs/>
          <w:color w:val="FF0000"/>
          <w:sz w:val="32"/>
        </w:rPr>
        <w:t>Fenghuang</w:t>
      </w:r>
      <w:proofErr w:type="spellEnd"/>
      <w:r w:rsidR="001124BE" w:rsidRPr="001124BE">
        <w:rPr>
          <w:rFonts w:asciiTheme="minorHAnsi" w:hAnsiTheme="minorHAnsi" w:cstheme="minorHAnsi"/>
          <w:b/>
          <w:bCs/>
          <w:color w:val="FF0000"/>
          <w:sz w:val="32"/>
        </w:rPr>
        <w:t xml:space="preserve"> – Shanghái (vuelo)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54C2E5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FB57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6D01374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</w:t>
      </w:r>
      <w:r w:rsidR="00EB373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: jueves del 05 marzo 2026 al 18 mar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A01481A" w14:textId="43F21CEB" w:rsidR="00432FF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(en fechas específicas)</w:t>
      </w:r>
    </w:p>
    <w:p w14:paraId="23BA2DCC" w14:textId="2EAFD91A" w:rsidR="00BD7920" w:rsidRPr="00D26E72" w:rsidRDefault="00432FF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4 personas (en fechas específicas)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B48E306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F06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4548234" w14:textId="12B3D536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 w:rsidRPr="000062AA">
        <w:rPr>
          <w:rFonts w:asciiTheme="minorHAnsi" w:hAnsiTheme="minorHAnsi" w:cstheme="minorHAnsi"/>
          <w:color w:val="002060"/>
          <w:sz w:val="20"/>
          <w:szCs w:val="20"/>
        </w:rPr>
        <w:t>Llegada a Beijing, la vibrante capital de la República Popular China. Traslado al hotel. Resto del día libre para descansar o explorar la ciudad por cuenta propia.</w:t>
      </w:r>
      <w:r w:rsidR="00FB4BD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B4BD0" w:rsidRPr="00FB4BD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FB4BD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913F1B0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1D2BBCE3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53BB58C" w14:textId="4BB22D98" w:rsidR="002F06BF" w:rsidRPr="002F06BF" w:rsidRDefault="002F06BF" w:rsidP="002F06BF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  <w:sz w:val="24"/>
          <w:szCs w:val="24"/>
        </w:rPr>
        <w:t>(Ciudad Prohibida + Palacio de verano)</w:t>
      </w:r>
    </w:p>
    <w:p w14:paraId="641EF08D" w14:textId="0C9E61EB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 w:rsidR="00D375F6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 Este día visitaremos el majestuoso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Palacio Imperial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, conocido como la “Ciudad Prohibida”, la histórica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Plaza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0062AA">
        <w:rPr>
          <w:rFonts w:asciiTheme="minorHAnsi" w:hAnsiTheme="minorHAnsi" w:cstheme="minorHAnsi"/>
          <w:color w:val="002060"/>
          <w:sz w:val="20"/>
          <w:szCs w:val="20"/>
        </w:rPr>
        <w:t>, una de las más grandes del mundo, y el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Palacio de Verano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, un exquisito jardín imperial utilizado como residencia veraniega por la dinastía Qing.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Almuerzo incluido. 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Añade el 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Travel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Shop Pack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 para disfrutar de la oportunidad única de presenciar un espectacular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show de acrobacias chinas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1FF3AB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77C9B76" w14:textId="35D24921" w:rsidR="002F06BF" w:rsidRP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</w:rPr>
        <w:t xml:space="preserve">(Gran Muralla </w:t>
      </w:r>
      <w:r w:rsidR="00F374CC">
        <w:rPr>
          <w:rFonts w:asciiTheme="minorHAnsi" w:eastAsia="Arial" w:hAnsiTheme="minorHAnsi" w:cstheme="minorHAnsi"/>
          <w:color w:val="002060"/>
        </w:rPr>
        <w:t>y</w:t>
      </w:r>
      <w:r w:rsidRPr="002F06BF">
        <w:rPr>
          <w:rFonts w:asciiTheme="minorHAnsi" w:eastAsia="Arial" w:hAnsiTheme="minorHAnsi" w:cstheme="minorHAnsi"/>
          <w:color w:val="002060"/>
        </w:rPr>
        <w:t xml:space="preserve"> Parque Olímpico) </w:t>
      </w:r>
    </w:p>
    <w:p w14:paraId="52649F96" w14:textId="1A86A974" w:rsidR="002F06BF" w:rsidRPr="00C44A73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Excursión a la Gran Muralla (Paso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Juyongguan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Badaling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Terminaremos con la cena de bienvenida degustando el delicioso Pato Laqueado de Beijing.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4B0D4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F49BAE1" w14:textId="3383578D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– Xi’an </w:t>
      </w:r>
      <w:r w:rsidRPr="002F06BF">
        <w:rPr>
          <w:rFonts w:asciiTheme="minorHAnsi" w:eastAsia="Arial" w:hAnsiTheme="minorHAnsi" w:cstheme="minorHAnsi"/>
          <w:color w:val="002060"/>
        </w:rPr>
        <w:t>(tren de alta velocidad o vuelo interno opcional)</w:t>
      </w:r>
      <w:r w:rsidRPr="002F06BF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5A933243" w14:textId="41B2B0F1" w:rsidR="002F06BF" w:rsidRPr="00267F70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mañana, visita al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Templo del Cielo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construido en 1420 y conocido por su arquitectura única. </w:t>
      </w:r>
      <w:r w:rsidR="002F06BF" w:rsidRPr="000062AA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Por la tarde, traslado a la estación para tomar el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tren de alta velocidad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Xi’an. Añade el </w:t>
      </w:r>
      <w:proofErr w:type="spellStart"/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Travel</w:t>
      </w:r>
      <w:proofErr w:type="spellEnd"/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Shop Pack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para obtener el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traslado al aeropuerto y tomar el vuelo hacia Xi’an en vez de tomar el tren. Llegada, traslado al hotel. </w:t>
      </w:r>
      <w:r w:rsidR="002F06BF" w:rsidRPr="00772D3B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2F06BF" w:rsidRPr="00267F70">
        <w:rPr>
          <w:rStyle w:val="Textoennegrita"/>
          <w:rFonts w:ascii="Arial" w:hAnsi="Arial" w:cs="Arial"/>
          <w:sz w:val="20"/>
          <w:szCs w:val="20"/>
        </w:rPr>
        <w:t>.</w:t>
      </w:r>
    </w:p>
    <w:p w14:paraId="5BFC1D17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F4D2A5" w14:textId="419EAD77" w:rsidR="002F06BF" w:rsidRPr="00C44A73" w:rsidRDefault="0037645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C22D7"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</w:t>
      </w:r>
      <w:r w:rsidRPr="0037645B">
        <w:rPr>
          <w:rFonts w:asciiTheme="minorHAnsi" w:eastAsia="Arial" w:hAnsiTheme="minorHAnsi" w:cstheme="minorHAnsi"/>
          <w:color w:val="002060"/>
        </w:rPr>
        <w:t>(museo de guerreros y corceles)</w:t>
      </w:r>
    </w:p>
    <w:p w14:paraId="5841F53B" w14:textId="08BDD323" w:rsidR="002F06BF" w:rsidRPr="00054447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Visita al famoso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Museo de Guerreros y Corceles de Terracota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que resguarda más de 6,000 figuras de tamaño natural creadas para proteger la tumba del emperador Qin. </w:t>
      </w:r>
      <w:r w:rsidR="002F06BF" w:rsidRPr="00772D3B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E4F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tarde, recorrido por la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Pequeña Pagoda de la Oca Silvestre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subir) y el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Barrio Musulmán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entrar en la Gran Mezquita).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54447">
        <w:rPr>
          <w:rFonts w:ascii="Arial" w:hAnsi="Arial" w:cs="Arial"/>
          <w:b/>
          <w:bCs/>
          <w:sz w:val="20"/>
          <w:szCs w:val="20"/>
        </w:rPr>
        <w:t>.</w:t>
      </w:r>
    </w:p>
    <w:p w14:paraId="7569CAD9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697CEAE" w14:textId="59ADE279" w:rsidR="002F06BF" w:rsidRPr="00744AD5" w:rsidRDefault="00BA1F4C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C22D7"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</w:t>
      </w:r>
      <w:proofErr w:type="spellStart"/>
      <w:r w:rsidR="001B2E87">
        <w:rPr>
          <w:rFonts w:asciiTheme="minorHAnsi" w:eastAsia="Arial" w:hAnsiTheme="minorHAnsi" w:cstheme="minorHAnsi"/>
          <w:b/>
          <w:color w:val="FF0000"/>
        </w:rPr>
        <w:t>Zhangjiajie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</w:t>
      </w:r>
      <w:r w:rsidR="00EF3F52">
        <w:rPr>
          <w:rFonts w:asciiTheme="minorHAnsi" w:eastAsia="Arial" w:hAnsiTheme="minorHAnsi" w:cstheme="minorHAnsi"/>
          <w:color w:val="002060"/>
        </w:rPr>
        <w:t>vuelo interno)</w:t>
      </w:r>
    </w:p>
    <w:p w14:paraId="3BFC5724" w14:textId="40081F69" w:rsidR="001B2E87" w:rsidRPr="001124BE" w:rsidRDefault="001B2E87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24BE">
        <w:rPr>
          <w:rFonts w:asciiTheme="minorHAnsi" w:hAnsiTheme="minorHAnsi" w:cstheme="minorHAnsi"/>
          <w:color w:val="002060"/>
          <w:sz w:val="20"/>
          <w:szCs w:val="20"/>
        </w:rPr>
        <w:t>Desayuno en el hote</w:t>
      </w:r>
      <w:r w:rsidR="001124BE">
        <w:rPr>
          <w:rFonts w:asciiTheme="minorHAnsi" w:hAnsiTheme="minorHAnsi" w:cstheme="minorHAnsi"/>
          <w:color w:val="002060"/>
          <w:sz w:val="20"/>
          <w:szCs w:val="20"/>
        </w:rPr>
        <w:t>l</w:t>
      </w:r>
      <w:r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. Mañana libre. A la hora acordad se trasladará al aeropuerto para </w:t>
      </w:r>
      <w:r w:rsidR="001124BE" w:rsidRPr="001124BE">
        <w:rPr>
          <w:rFonts w:asciiTheme="minorHAnsi" w:hAnsiTheme="minorHAnsi" w:cstheme="minorHAnsi"/>
          <w:color w:val="002060"/>
          <w:sz w:val="20"/>
          <w:szCs w:val="20"/>
        </w:rPr>
        <w:t>abordar</w:t>
      </w:r>
      <w:r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el vuelo hacia </w:t>
      </w:r>
      <w:proofErr w:type="spellStart"/>
      <w:r w:rsidRPr="001124BE">
        <w:rPr>
          <w:rFonts w:asciiTheme="minorHAnsi" w:hAnsiTheme="minorHAnsi" w:cstheme="minorHAnsi"/>
          <w:color w:val="002060"/>
          <w:sz w:val="20"/>
          <w:szCs w:val="20"/>
        </w:rPr>
        <w:t>Zhangjiajie</w:t>
      </w:r>
      <w:proofErr w:type="spellEnd"/>
      <w:r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y traslado al hotel. </w:t>
      </w:r>
      <w:r w:rsidRPr="001124BE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4ED38F39" w14:textId="04DB8879" w:rsidR="001B2E87" w:rsidRPr="000062AA" w:rsidRDefault="001B2E87" w:rsidP="001124BE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1124BE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no opera el vuelo directo, se realizará Xi’an - Changsha con traslado por carretera a </w:t>
      </w:r>
      <w:proofErr w:type="spellStart"/>
      <w:r w:rsidRPr="001124BE">
        <w:rPr>
          <w:rFonts w:asciiTheme="minorHAnsi" w:hAnsiTheme="minorHAnsi" w:cstheme="minorHAnsi"/>
          <w:b/>
          <w:iCs/>
          <w:color w:val="002060"/>
          <w:sz w:val="20"/>
          <w:szCs w:val="20"/>
        </w:rPr>
        <w:t>Zhangjiajie</w:t>
      </w:r>
      <w:proofErr w:type="spellEnd"/>
      <w:r w:rsidRPr="001124BE">
        <w:rPr>
          <w:rFonts w:asciiTheme="minorHAnsi" w:hAnsiTheme="minorHAnsi" w:cstheme="minorHAnsi"/>
          <w:b/>
          <w:iCs/>
          <w:color w:val="002060"/>
          <w:sz w:val="20"/>
          <w:szCs w:val="20"/>
        </w:rPr>
        <w:t>, sin reembolso ni aviso previo.</w:t>
      </w:r>
      <w:r w:rsidR="001124BE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164421DB" w14:textId="77777777" w:rsidR="001B2E87" w:rsidRPr="001B2E87" w:rsidRDefault="001B2E87" w:rsidP="00FB57AB">
      <w:pPr>
        <w:jc w:val="both"/>
        <w:rPr>
          <w:rFonts w:asciiTheme="minorHAnsi" w:hAnsiTheme="minorHAnsi" w:cstheme="minorHAnsi"/>
          <w:i/>
          <w:color w:val="002060"/>
          <w:sz w:val="20"/>
          <w:szCs w:val="20"/>
        </w:rPr>
      </w:pPr>
    </w:p>
    <w:p w14:paraId="60A4CF38" w14:textId="606FE847" w:rsidR="001B2E87" w:rsidRPr="00744AD5" w:rsidRDefault="00EF3F52" w:rsidP="001B2E87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1B2E87" w:rsidRPr="001B2E87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1B2E87">
        <w:rPr>
          <w:rFonts w:asciiTheme="minorHAnsi" w:eastAsia="Arial" w:hAnsiTheme="minorHAnsi" w:cstheme="minorHAnsi"/>
          <w:b/>
          <w:color w:val="FF0000"/>
        </w:rPr>
        <w:t>Zhangjiajie</w:t>
      </w:r>
      <w:proofErr w:type="spellEnd"/>
      <w:r w:rsidR="001B2E87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B2E87" w:rsidRPr="00744AD5">
        <w:rPr>
          <w:rFonts w:asciiTheme="minorHAnsi" w:eastAsia="Arial" w:hAnsiTheme="minorHAnsi" w:cstheme="minorHAnsi"/>
          <w:color w:val="002060"/>
        </w:rPr>
        <w:t>(</w:t>
      </w:r>
      <w:r w:rsidR="001B2E87">
        <w:rPr>
          <w:rFonts w:asciiTheme="minorHAnsi" w:eastAsia="Arial" w:hAnsiTheme="minorHAnsi" w:cstheme="minorHAnsi"/>
          <w:color w:val="002060"/>
        </w:rPr>
        <w:t xml:space="preserve">Parque </w:t>
      </w:r>
      <w:proofErr w:type="spellStart"/>
      <w:r w:rsidR="001B2E87">
        <w:rPr>
          <w:rFonts w:asciiTheme="minorHAnsi" w:eastAsia="Arial" w:hAnsiTheme="minorHAnsi" w:cstheme="minorHAnsi"/>
          <w:color w:val="002060"/>
        </w:rPr>
        <w:t>Yuanjiajie</w:t>
      </w:r>
      <w:proofErr w:type="spellEnd"/>
      <w:r w:rsidR="001B2E87">
        <w:rPr>
          <w:rFonts w:asciiTheme="minorHAnsi" w:eastAsia="Arial" w:hAnsiTheme="minorHAnsi" w:cstheme="minorHAnsi"/>
          <w:color w:val="002060"/>
        </w:rPr>
        <w:t>)</w:t>
      </w:r>
    </w:p>
    <w:p w14:paraId="39453263" w14:textId="3F18FEA8" w:rsidR="00FB57AB" w:rsidRDefault="001124BE" w:rsidP="00FB57AB">
      <w:pPr>
        <w:jc w:val="both"/>
      </w:pPr>
      <w:r w:rsidRPr="001124BE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>Desayuno en el hotel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B2E87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Visita al Parque </w:t>
      </w:r>
      <w:proofErr w:type="spellStart"/>
      <w:r w:rsidR="001B2E87" w:rsidRPr="001124BE">
        <w:rPr>
          <w:rFonts w:asciiTheme="minorHAnsi" w:hAnsiTheme="minorHAnsi" w:cstheme="minorHAnsi"/>
          <w:color w:val="002060"/>
          <w:sz w:val="20"/>
          <w:szCs w:val="20"/>
        </w:rPr>
        <w:t>Yuanjiajie</w:t>
      </w:r>
      <w:proofErr w:type="spellEnd"/>
      <w:r w:rsidR="001B2E87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, hogar de los picos que inspiraron la película “Avatar”. Almuerzo en restaurante local. Por la tarde, recorrido por el arroyo del Látigo Dorado, con 7,5 km de senderos entre cascadas y picos impresionantes. </w:t>
      </w:r>
      <w:r w:rsidR="001B2E87" w:rsidRPr="001124BE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1B2E87">
        <w:t>.</w:t>
      </w:r>
    </w:p>
    <w:p w14:paraId="0C7A961D" w14:textId="77777777" w:rsidR="001B2E87" w:rsidRPr="000062AA" w:rsidRDefault="001B2E87" w:rsidP="001B2E87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061270B5" w14:textId="77777777" w:rsidR="001B2E87" w:rsidRDefault="001B2E87" w:rsidP="00FB57AB">
      <w:pPr>
        <w:jc w:val="both"/>
      </w:pPr>
    </w:p>
    <w:p w14:paraId="2EAAC93F" w14:textId="16629837" w:rsidR="00FB57AB" w:rsidRPr="00D31E75" w:rsidRDefault="00FC4EB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proofErr w:type="spellStart"/>
      <w:r w:rsidR="001B2E87">
        <w:rPr>
          <w:rFonts w:asciiTheme="minorHAnsi" w:eastAsia="Arial" w:hAnsiTheme="minorHAnsi" w:cstheme="minorHAnsi"/>
          <w:b/>
          <w:color w:val="FF0000"/>
        </w:rPr>
        <w:t>Zhangjiajie</w:t>
      </w:r>
      <w:proofErr w:type="spellEnd"/>
      <w:r w:rsidR="001B2E87"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</w:t>
      </w:r>
      <w:r w:rsidR="001B2E87">
        <w:rPr>
          <w:rFonts w:asciiTheme="minorHAnsi" w:eastAsia="Arial" w:hAnsiTheme="minorHAnsi" w:cstheme="minorHAnsi"/>
          <w:color w:val="002060"/>
        </w:rPr>
        <w:t xml:space="preserve">lago </w:t>
      </w:r>
      <w:proofErr w:type="spellStart"/>
      <w:r w:rsidR="001B2E87">
        <w:rPr>
          <w:rFonts w:asciiTheme="minorHAnsi" w:eastAsia="Arial" w:hAnsiTheme="minorHAnsi" w:cstheme="minorHAnsi"/>
          <w:color w:val="002060"/>
        </w:rPr>
        <w:t>Baofeng</w:t>
      </w:r>
      <w:proofErr w:type="spellEnd"/>
      <w:r w:rsidR="001B2E87">
        <w:rPr>
          <w:rFonts w:asciiTheme="minorHAnsi" w:eastAsia="Arial" w:hAnsiTheme="minorHAnsi" w:cstheme="minorHAnsi"/>
          <w:color w:val="002060"/>
        </w:rPr>
        <w:t xml:space="preserve"> y montaña </w:t>
      </w:r>
      <w:proofErr w:type="spellStart"/>
      <w:r w:rsidR="001B2E87">
        <w:rPr>
          <w:rFonts w:asciiTheme="minorHAnsi" w:eastAsia="Arial" w:hAnsiTheme="minorHAnsi" w:cstheme="minorHAnsi"/>
          <w:color w:val="002060"/>
        </w:rPr>
        <w:t>Tianmen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p w14:paraId="4F6C08F9" w14:textId="77777777" w:rsidR="001124BE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24BE">
        <w:rPr>
          <w:rFonts w:asciiTheme="minorHAnsi" w:hAnsiTheme="minorHAnsi" w:cstheme="minorHAnsi"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83CC6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Paseo en barcaza por el Lago </w:t>
      </w:r>
      <w:proofErr w:type="spellStart"/>
      <w:r w:rsidR="00283CC6" w:rsidRPr="001124BE">
        <w:rPr>
          <w:rFonts w:asciiTheme="minorHAnsi" w:hAnsiTheme="minorHAnsi" w:cstheme="minorHAnsi"/>
          <w:color w:val="002060"/>
          <w:sz w:val="20"/>
          <w:szCs w:val="20"/>
        </w:rPr>
        <w:t>Baofeng</w:t>
      </w:r>
      <w:proofErr w:type="spellEnd"/>
      <w:r w:rsidR="00283CC6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y visita a la Montaña </w:t>
      </w:r>
      <w:proofErr w:type="spellStart"/>
      <w:r w:rsidR="00283CC6" w:rsidRPr="001124BE">
        <w:rPr>
          <w:rFonts w:asciiTheme="minorHAnsi" w:hAnsiTheme="minorHAnsi" w:cstheme="minorHAnsi"/>
          <w:color w:val="002060"/>
          <w:sz w:val="20"/>
          <w:szCs w:val="20"/>
        </w:rPr>
        <w:t>Tianmen</w:t>
      </w:r>
      <w:proofErr w:type="spellEnd"/>
      <w:r w:rsidR="00283CC6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con el famoso Camino de Vidrio. Almuerzo incluido. Subida en teleférico más largo del mundo (8 km). </w:t>
      </w:r>
      <w:r w:rsidR="00283CC6" w:rsidRPr="001124BE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83CC6" w:rsidRPr="001124BE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A6FF87" w14:textId="07A3389E" w:rsidR="007116DB" w:rsidRPr="000062AA" w:rsidRDefault="00283CC6" w:rsidP="001124BE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1124BE">
        <w:rPr>
          <w:rFonts w:asciiTheme="minorHAnsi" w:hAnsiTheme="minorHAnsi" w:cstheme="minorHAnsi"/>
          <w:b/>
          <w:iCs/>
          <w:color w:val="002060"/>
          <w:sz w:val="20"/>
          <w:szCs w:val="20"/>
        </w:rPr>
        <w:t>Nota: se pueden formar filas para el teleférico en fechas de alta afluencia.</w:t>
      </w:r>
      <w:r w:rsidR="001124BE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 </w:t>
      </w:r>
      <w:r w:rsidR="007116DB"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="007116DB"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="007116DB"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70AF3BC7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952FD1" w14:textId="5F338E46" w:rsidR="00FB57AB" w:rsidRDefault="0078743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proofErr w:type="spellStart"/>
      <w:r w:rsidR="00430ED1" w:rsidRPr="002D682A">
        <w:rPr>
          <w:rFonts w:asciiTheme="minorHAnsi" w:eastAsia="Arial" w:hAnsiTheme="minorHAnsi" w:cstheme="minorHAnsi"/>
          <w:b/>
          <w:color w:val="FF0000"/>
        </w:rPr>
        <w:t>Zhangjiajie</w:t>
      </w:r>
      <w:proofErr w:type="spellEnd"/>
      <w:r w:rsidR="00430ED1" w:rsidRPr="002D682A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430ED1" w:rsidRPr="002D682A">
        <w:rPr>
          <w:rFonts w:asciiTheme="minorHAnsi" w:eastAsia="Arial" w:hAnsiTheme="minorHAnsi" w:cstheme="minorHAnsi"/>
          <w:b/>
          <w:color w:val="FF0000"/>
        </w:rPr>
        <w:t>Fenghuang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8743B">
        <w:rPr>
          <w:rFonts w:asciiTheme="minorHAnsi" w:eastAsia="Arial" w:hAnsiTheme="minorHAnsi" w:cstheme="minorHAnsi"/>
          <w:color w:val="002060"/>
        </w:rPr>
        <w:t>(</w:t>
      </w:r>
      <w:r w:rsidR="00430ED1">
        <w:rPr>
          <w:rFonts w:asciiTheme="minorHAnsi" w:eastAsia="Arial" w:hAnsiTheme="minorHAnsi" w:cstheme="minorHAnsi"/>
          <w:color w:val="002060"/>
        </w:rPr>
        <w:t xml:space="preserve">pueblo </w:t>
      </w:r>
      <w:proofErr w:type="spellStart"/>
      <w:r w:rsidR="00430ED1">
        <w:rPr>
          <w:rFonts w:asciiTheme="minorHAnsi" w:eastAsia="Arial" w:hAnsiTheme="minorHAnsi" w:cstheme="minorHAnsi"/>
          <w:color w:val="002060"/>
        </w:rPr>
        <w:t>Furong</w:t>
      </w:r>
      <w:proofErr w:type="spellEnd"/>
      <w:r>
        <w:rPr>
          <w:rFonts w:asciiTheme="minorHAnsi" w:eastAsia="Arial" w:hAnsiTheme="minorHAnsi" w:cstheme="minorHAnsi"/>
          <w:color w:val="002060"/>
        </w:rPr>
        <w:t>)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F581568" w14:textId="2F67950F" w:rsidR="00FB57AB" w:rsidRPr="001124BE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24BE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Traslado por carretera hacia </w:t>
      </w:r>
      <w:proofErr w:type="spellStart"/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>Fenghuang</w:t>
      </w:r>
      <w:proofErr w:type="spellEnd"/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, con parada en el Pueblo </w:t>
      </w:r>
      <w:proofErr w:type="spellStart"/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>Furong</w:t>
      </w:r>
      <w:proofErr w:type="spellEnd"/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para conocer la vida tradicional de las etnias </w:t>
      </w:r>
      <w:proofErr w:type="spellStart"/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>Tujia</w:t>
      </w:r>
      <w:proofErr w:type="spellEnd"/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>Miao</w:t>
      </w:r>
      <w:proofErr w:type="spellEnd"/>
      <w:r w:rsidR="002D682A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. Almuerzo incluido. Llegada y </w:t>
      </w:r>
      <w:r w:rsidR="002D682A" w:rsidRPr="001124BE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24BE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9A5D421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6139FE43" w14:textId="77777777" w:rsidR="00FB57A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1FFE0F" w14:textId="2F356F75" w:rsidR="00821ED1" w:rsidRDefault="00821ED1" w:rsidP="00FB57AB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10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proofErr w:type="spellStart"/>
      <w:r w:rsidR="002E0861" w:rsidRPr="002E0861">
        <w:rPr>
          <w:rFonts w:asciiTheme="minorHAnsi" w:eastAsia="Arial" w:hAnsiTheme="minorHAnsi" w:cstheme="minorHAnsi"/>
          <w:b/>
          <w:color w:val="FF0000"/>
        </w:rPr>
        <w:t>Fenghuang</w:t>
      </w:r>
      <w:proofErr w:type="spellEnd"/>
      <w:r w:rsidR="002E0861" w:rsidRPr="002E0861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2E0861" w:rsidRPr="002E0861">
        <w:rPr>
          <w:rFonts w:asciiTheme="minorHAnsi" w:eastAsia="Arial" w:hAnsiTheme="minorHAnsi" w:cstheme="minorHAnsi"/>
          <w:b/>
          <w:color w:val="FF0000"/>
        </w:rPr>
        <w:t>Zhangjiajie</w:t>
      </w:r>
      <w:proofErr w:type="spellEnd"/>
      <w:r w:rsidR="002E0861" w:rsidRPr="002E0861">
        <w:rPr>
          <w:rFonts w:asciiTheme="minorHAnsi" w:eastAsia="Arial" w:hAnsiTheme="minorHAnsi" w:cstheme="minorHAnsi"/>
          <w:b/>
          <w:color w:val="FF0000"/>
        </w:rPr>
        <w:t xml:space="preserve"> – Shangh</w:t>
      </w:r>
      <w:r w:rsidR="002E0861">
        <w:rPr>
          <w:rFonts w:asciiTheme="minorHAnsi" w:eastAsia="Arial" w:hAnsiTheme="minorHAnsi" w:cstheme="minorHAnsi"/>
          <w:b/>
          <w:color w:val="FF0000"/>
        </w:rPr>
        <w:t>á</w:t>
      </w:r>
      <w:r w:rsidR="002E0861" w:rsidRPr="002E0861">
        <w:rPr>
          <w:rFonts w:asciiTheme="minorHAnsi" w:eastAsia="Arial" w:hAnsiTheme="minorHAnsi" w:cstheme="minorHAnsi"/>
          <w:b/>
          <w:color w:val="FF0000"/>
        </w:rPr>
        <w:t>i</w:t>
      </w:r>
      <w:r w:rsidR="002E0861" w:rsidRPr="00821ED1">
        <w:rPr>
          <w:rFonts w:asciiTheme="minorHAnsi" w:eastAsia="Arial" w:hAnsiTheme="minorHAnsi" w:cstheme="minorHAnsi"/>
          <w:color w:val="002060"/>
        </w:rPr>
        <w:t xml:space="preserve"> </w:t>
      </w:r>
      <w:r w:rsidRPr="00821ED1">
        <w:rPr>
          <w:rFonts w:asciiTheme="minorHAnsi" w:eastAsia="Arial" w:hAnsiTheme="minorHAnsi" w:cstheme="minorHAnsi"/>
          <w:color w:val="002060"/>
        </w:rPr>
        <w:t>(</w:t>
      </w:r>
      <w:r w:rsidR="002E0861">
        <w:rPr>
          <w:rFonts w:asciiTheme="minorHAnsi" w:eastAsia="Arial" w:hAnsiTheme="minorHAnsi" w:cstheme="minorHAnsi"/>
          <w:color w:val="002060"/>
        </w:rPr>
        <w:t>vuelo interno</w:t>
      </w:r>
      <w:r w:rsidRPr="00821ED1">
        <w:rPr>
          <w:rFonts w:asciiTheme="minorHAnsi" w:eastAsia="Arial" w:hAnsiTheme="minorHAnsi" w:cstheme="minorHAnsi"/>
          <w:color w:val="002060"/>
        </w:rPr>
        <w:t>)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2EEA581" w14:textId="61445567" w:rsidR="00FB57AB" w:rsidRPr="00D375F6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24BE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E0861">
        <w:rPr>
          <w:rFonts w:asciiTheme="minorHAnsi" w:hAnsiTheme="minorHAnsi" w:cstheme="minorHAnsi"/>
          <w:color w:val="002060"/>
          <w:sz w:val="20"/>
          <w:szCs w:val="20"/>
        </w:rPr>
        <w:t xml:space="preserve"> V</w:t>
      </w:r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isita a la Ciudad Antigua de </w:t>
      </w:r>
      <w:proofErr w:type="spellStart"/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>Fenghuang</w:t>
      </w:r>
      <w:proofErr w:type="spellEnd"/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, descubriendo su historia de 300 años y la cultura de 28 etnias minoritarias. Almuerzo incluido. Traslado al aeropuerto de </w:t>
      </w:r>
      <w:proofErr w:type="spellStart"/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>Zhangjiajie</w:t>
      </w:r>
      <w:proofErr w:type="spellEnd"/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para abordar el vuelo a Shanghái (incluido). Llegada y </w:t>
      </w:r>
      <w:r w:rsidR="002E0861" w:rsidRPr="001124BE">
        <w:rPr>
          <w:rFonts w:asciiTheme="minorHAnsi" w:hAnsiTheme="minorHAnsi" w:cstheme="minorHAnsi"/>
          <w:b/>
          <w:color w:val="002060"/>
          <w:sz w:val="20"/>
          <w:szCs w:val="20"/>
        </w:rPr>
        <w:t>a</w:t>
      </w:r>
      <w:r w:rsidRPr="001124BE">
        <w:rPr>
          <w:rFonts w:asciiTheme="minorHAnsi" w:hAnsiTheme="minorHAnsi" w:cstheme="minorHAnsi"/>
          <w:b/>
          <w:color w:val="002060"/>
          <w:sz w:val="20"/>
          <w:szCs w:val="20"/>
        </w:rPr>
        <w:t>lojamiento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9C7DA05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50DDBC1B" w14:textId="77777777" w:rsidR="00FB57A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119B08" w14:textId="2225232A" w:rsidR="00821ED1" w:rsidRDefault="00821ED1" w:rsidP="00FB57AB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11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 w:rsidR="002E0861">
        <w:rPr>
          <w:rFonts w:asciiTheme="minorHAnsi" w:eastAsia="Arial" w:hAnsiTheme="minorHAnsi" w:cstheme="minorHAnsi"/>
          <w:b/>
          <w:color w:val="FF0000"/>
        </w:rPr>
        <w:t>Shanghái</w:t>
      </w:r>
    </w:p>
    <w:p w14:paraId="67316A3A" w14:textId="0D710DD5" w:rsidR="00FB57AB" w:rsidRPr="00D375F6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24BE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 Hoy tendremos un tour </w:t>
      </w:r>
      <w:r w:rsidR="002E0861">
        <w:rPr>
          <w:rFonts w:asciiTheme="minorHAnsi" w:hAnsiTheme="minorHAnsi" w:cstheme="minorHAnsi"/>
          <w:color w:val="002060"/>
          <w:sz w:val="20"/>
          <w:szCs w:val="20"/>
        </w:rPr>
        <w:t>de día</w:t>
      </w:r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 completo por el Jardín </w:t>
      </w:r>
      <w:proofErr w:type="spellStart"/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>Yuyuan</w:t>
      </w:r>
      <w:proofErr w:type="spellEnd"/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 xml:space="preserve">, Barrio Antiguo, Templo del Buda de Jade y Malecón. Almuerzo incluido. </w:t>
      </w:r>
      <w:r w:rsidR="002E0861" w:rsidRPr="001124BE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E0861" w:rsidRPr="001124BE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DC519B8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1FF89E" w14:textId="0BB62F39" w:rsidR="00821ED1" w:rsidRDefault="00821ED1" w:rsidP="00821ED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12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 w:rsidR="00401190">
        <w:rPr>
          <w:rFonts w:asciiTheme="minorHAnsi" w:eastAsia="Arial" w:hAnsiTheme="minorHAnsi" w:cstheme="minorHAnsi"/>
          <w:b/>
          <w:color w:val="FF0000"/>
        </w:rPr>
        <w:t>Shanghái</w:t>
      </w:r>
    </w:p>
    <w:p w14:paraId="46044566" w14:textId="3394C818" w:rsidR="002F06BF" w:rsidRPr="00231531" w:rsidRDefault="00407162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la hora indicada, traslado al aeropuerto. </w:t>
      </w:r>
      <w:r w:rsidR="002F06BF" w:rsidRPr="00231531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A217331" w:rsidR="00664597" w:rsidRPr="008441C1" w:rsidRDefault="005A74AD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581F8832" w:rsidR="00664597" w:rsidRPr="008441C1" w:rsidRDefault="005A74AD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165D0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 y 1 cena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3412A018" w:rsidR="00D937D1" w:rsidRPr="005D0338" w:rsidRDefault="005D0338" w:rsidP="00F9695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Visitas con guías locales de habla hispana en servicio compartido. </w:t>
      </w:r>
      <w:r w:rsidR="006E45A2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Guía 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habla inglesa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</w:t>
      </w:r>
      <w:proofErr w:type="spellStart"/>
      <w:r w:rsidR="00165D0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Zhangjiajie</w:t>
      </w:r>
      <w:proofErr w:type="spellEnd"/>
      <w:r w:rsidR="00165D0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="00165D0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Fenghuang</w:t>
      </w:r>
      <w:proofErr w:type="spellEnd"/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se intentará asignar guía de habla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hispana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A5FADAC" w14:textId="77777777" w:rsidR="005A74AD" w:rsidRDefault="002D35B6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4EBE792B" w14:textId="790D71F3" w:rsidR="005A74AD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Tramos de tren de alta velocidad Beijing - Xi’an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 clase turista.</w:t>
      </w:r>
    </w:p>
    <w:p w14:paraId="0E8F8559" w14:textId="7B7E0AF5" w:rsidR="005A74AD" w:rsidRPr="005A74AD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Vuelo interno Xi’an – </w:t>
      </w:r>
      <w:proofErr w:type="spellStart"/>
      <w:r w:rsidR="00165D0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Zhangjiajie</w:t>
      </w:r>
      <w:proofErr w:type="spellEnd"/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clase turista (día 6)</w:t>
      </w:r>
      <w:r w:rsidR="00CE4C39" w:rsidRPr="00CE4C3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CE4C39"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con equipaje permitido por persona de 20kg</w:t>
      </w:r>
    </w:p>
    <w:p w14:paraId="0F6612FE" w14:textId="42AF0E96" w:rsidR="008625CC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Vuelo interno </w:t>
      </w:r>
      <w:proofErr w:type="spellStart"/>
      <w:r w:rsidR="00165D0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Zhangjiajie</w:t>
      </w:r>
      <w:proofErr w:type="spellEnd"/>
      <w:r w:rsidR="00165D01"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 </w:t>
      </w:r>
      <w:r w:rsidR="00165D01"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Shanghái </w:t>
      </w: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 clase turista (día 8) con equipaje permitido por persona de 20kg</w:t>
      </w:r>
    </w:p>
    <w:p w14:paraId="3E2B9DBB" w14:textId="77777777" w:rsidR="00CE4C39" w:rsidRPr="005A74AD" w:rsidRDefault="00CE4C39" w:rsidP="00CE4C39">
      <w:pPr>
        <w:pStyle w:val="Prrafodelista"/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A38D64B" w14:textId="42B40BF9" w:rsidR="005D0338" w:rsidRDefault="00FB7790" w:rsidP="005D0338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Propinas a guía y chofer</w:t>
      </w:r>
    </w:p>
    <w:p w14:paraId="103C1AC3" w14:textId="77777777" w:rsidR="00634DF0" w:rsidRPr="005D0338" w:rsidRDefault="00634DF0" w:rsidP="00634DF0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0FBDB3B" w14:textId="4645EE3B" w:rsidR="0026791F" w:rsidRDefault="007D254B" w:rsidP="00634DF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bidi="en-US"/>
        </w:rPr>
        <w:t>NOTAS IMPORTANTES:</w:t>
      </w:r>
      <w:r w:rsidR="0026791F"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09697F47" w14:textId="77777777" w:rsidR="00A3493B" w:rsidRPr="00307C90" w:rsidRDefault="00A3493B" w:rsidP="00A3493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2F448536" w14:textId="650278CE" w:rsidR="00A3493B" w:rsidRPr="00A3493B" w:rsidRDefault="00A3493B" w:rsidP="00A3493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21930681" w14:textId="663B9F78" w:rsidR="00A3493B" w:rsidRPr="00707267" w:rsidRDefault="00A3493B" w:rsidP="00BC7C9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bookmarkStart w:id="1" w:name="_GoBack"/>
      <w:bookmarkEnd w:id="1"/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5002FE61" w14:textId="261B8009" w:rsidR="00AC1EFC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Blackout</w:t>
      </w:r>
      <w:proofErr w:type="spellEnd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</w:t>
      </w:r>
      <w:r w:rsid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Del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10 al 22 de febrero de 2026 (Año Nuevo Chino 2026) y 29 de enero al 10 de febrero de 2027 (Año Nuevo Chino 2027)</w:t>
      </w:r>
    </w:p>
    <w:p w14:paraId="080BB2AA" w14:textId="5D7DFF93" w:rsidR="00066998" w:rsidRDefault="00066998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06699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LAS SALIDAS EL 24 DE SEPTIEMBRE Y EL 01 OCTUBRE 2026 DEBERÁN CONSULTARSE PREVIAMENTE DEBIDO A LOS DÍAS FESTIVOS EN CHINA</w:t>
      </w:r>
    </w:p>
    <w:p w14:paraId="475E2316" w14:textId="0B986AAF" w:rsidR="001D1222" w:rsidRPr="0024710E" w:rsidRDefault="00066998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Salidas garantizadas, </w:t>
      </w:r>
      <w:r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jueves: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el 05 mar al 17 sept 2026 / 08 oct al 05 nov 2026/ 04 mar al 18 mar 2027</w:t>
      </w:r>
    </w:p>
    <w:p w14:paraId="4CC61342" w14:textId="7AD07B50" w:rsidR="00AC1EFC" w:rsidRPr="001D1222" w:rsidRDefault="0024710E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Salidas garantizadas </w:t>
      </w:r>
      <w:r w:rsidR="00AC1EFC"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jueves:</w:t>
      </w:r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4 </w:t>
      </w:r>
      <w:proofErr w:type="spellStart"/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="0006699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el 12 nov al 28 ene 2027 / 11 feb al </w:t>
      </w:r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25 feb 2027, confirmación inmediata</w:t>
      </w:r>
    </w:p>
    <w:p w14:paraId="2504B746" w14:textId="3EAA4AC2" w:rsidR="00AC1EFC" w:rsidRPr="001D1222" w:rsidRDefault="00AC1EFC" w:rsidP="00AC1EFC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Reservas menores a 4 </w:t>
      </w: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f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avor de consultarnos para evaluar la posibilidad de unirlos con otros pasajeros en la misma salida</w:t>
      </w:r>
    </w:p>
    <w:p w14:paraId="5F766DE8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D633A57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24E1811C" w14:textId="77777777" w:rsidR="004C1EF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</w:t>
      </w:r>
      <w:r w:rsidR="0006699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los demás destinos 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se intentará asignar guía de habla española, pero si no es posible será en inglés, sin reembolso</w:t>
      </w:r>
    </w:p>
    <w:p w14:paraId="42C20C5F" w14:textId="1F9408C8" w:rsidR="0026791F" w:rsidRPr="004C1EF0" w:rsidRDefault="004C1EF0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Día 6, e</w:t>
      </w:r>
      <w:r w:rsidRPr="004C1EF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n caso de que el vuelo directo </w:t>
      </w:r>
      <w:r w:rsidRPr="004C1EF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Xi’an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C1EF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–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C1EF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Zhangjiajie</w:t>
      </w:r>
      <w:proofErr w:type="spellEnd"/>
      <w:r w:rsidRPr="004C1EF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no opere durante el invierno, </w:t>
      </w:r>
      <w:r w:rsidRPr="004C1EF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Operadora </w:t>
      </w:r>
      <w:proofErr w:type="spellStart"/>
      <w:r w:rsidRPr="004C1EF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Travel</w:t>
      </w:r>
      <w:proofErr w:type="spellEnd"/>
      <w:r w:rsidRPr="004C1EF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Shop y el receptivo se reservan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Pr="004C1EF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el derecho de modificar este tramo aéreo por </w:t>
      </w:r>
      <w:r w:rsidRPr="004C1EF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Xi’an – Changsha</w:t>
      </w:r>
      <w:r w:rsidRPr="004C1EF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Desde el aeropuerto de Changsha, se proporcionará el traslado por carretera hasta el hotel en </w:t>
      </w:r>
      <w:proofErr w:type="spellStart"/>
      <w:r w:rsidRPr="004C1EF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Zhangjiajie</w:t>
      </w:r>
      <w:proofErr w:type="spellEnd"/>
      <w:r w:rsidRPr="004C1EF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Este cambio </w:t>
      </w:r>
      <w:r w:rsidRPr="004C1EF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dará lugar a reembolsos ni requerirá aviso previo</w:t>
      </w:r>
      <w:r w:rsidRPr="004C1EF0">
        <w:t>.</w:t>
      </w:r>
    </w:p>
    <w:p w14:paraId="29618084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C8BFFED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41E5F4E0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EFFDA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6AE3E0EA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43384FA4" w14:textId="77777777" w:rsidR="0026791F" w:rsidRPr="00517DD4" w:rsidRDefault="0026791F" w:rsidP="0026791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12090FEC" w14:textId="74CF0D1E" w:rsidR="00057E59" w:rsidRPr="00BC7C97" w:rsidRDefault="0026791F" w:rsidP="00BC7C97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tbl>
      <w:tblPr>
        <w:tblW w:w="741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74"/>
        <w:gridCol w:w="4995"/>
        <w:gridCol w:w="432"/>
      </w:tblGrid>
      <w:tr w:rsidR="00057E59" w:rsidRPr="00057E59" w14:paraId="41CB9E49" w14:textId="77777777" w:rsidTr="00057E59">
        <w:trPr>
          <w:trHeight w:val="28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9D4F5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057E59" w:rsidRPr="00057E59" w14:paraId="73E9268D" w14:textId="77777777" w:rsidTr="00057E59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423EC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E090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DC743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20BBD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57E59" w:rsidRPr="00057E59" w14:paraId="4ECDFAAE" w14:textId="77777777" w:rsidTr="00057E59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8E7B5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DE798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A67B8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CELEBRITY INTERNATIONAL GRAND / V CONTINENT PARKVIEW WUZHOU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9CBD9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57E59" w:rsidRPr="00057E59" w14:paraId="7453AFEE" w14:textId="77777777" w:rsidTr="00057E59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6BD8D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2A9FB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FE144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NOBLE / GOLDEN FLOWER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1DACC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57E59" w:rsidRPr="00057E59" w14:paraId="6EB98416" w14:textId="77777777" w:rsidTr="00057E59">
        <w:trPr>
          <w:trHeight w:val="3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125FC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B1D5F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ZHANGJIAJIE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2A3C6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JINGWU PULLMAN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1A9BC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57E59" w:rsidRPr="00057E59" w14:paraId="6ECD3074" w14:textId="77777777" w:rsidTr="00057E59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D2452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74005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FENGHUANG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FDEAE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PHOENIX CITY BOUTIQUE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E6B09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57E59" w:rsidRPr="00057E59" w14:paraId="029E723E" w14:textId="77777777" w:rsidTr="00057E59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8B977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FF6A7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63824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MERCURE HONGQIAO / HONGQIAO HANDWRITTEN COLLECTION BY ACCOR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47DE3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31207528" w14:textId="6F44F1E8" w:rsidR="004F6BDB" w:rsidRDefault="004F6BD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31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9"/>
        <w:gridCol w:w="1136"/>
        <w:gridCol w:w="722"/>
      </w:tblGrid>
      <w:tr w:rsidR="00057E59" w:rsidRPr="00057E59" w14:paraId="746E1F25" w14:textId="77777777" w:rsidTr="00057E59">
        <w:trPr>
          <w:trHeight w:val="22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B014F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057E59" w:rsidRPr="00057E59" w14:paraId="06DB045A" w14:textId="77777777" w:rsidTr="00057E59">
        <w:trPr>
          <w:trHeight w:val="22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DBA90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057E59" w:rsidRPr="00057E59" w14:paraId="09BE3C34" w14:textId="77777777" w:rsidTr="00057E59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2A29A" w14:textId="77777777" w:rsidR="00057E59" w:rsidRPr="00057E59" w:rsidRDefault="00057E59" w:rsidP="00057E59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4A05F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93FB8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057E59" w:rsidRPr="00057E59" w14:paraId="20C809A2" w14:textId="77777777" w:rsidTr="00057E59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85FDE" w14:textId="77777777" w:rsidR="00057E59" w:rsidRPr="00057E59" w:rsidRDefault="00057E59" w:rsidP="00057E59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05 MAR AL 20 AGO 2026/ 12 NOV 2026 AL 28 ENE 2027*/ 11 FEB AL 18 MAR 2027*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2C4B4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3585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10D4D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4440</w:t>
            </w:r>
          </w:p>
        </w:tc>
      </w:tr>
      <w:tr w:rsidR="00057E59" w:rsidRPr="00057E59" w14:paraId="4874260C" w14:textId="77777777" w:rsidTr="00057E5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64A58" w14:textId="77777777" w:rsidR="00057E59" w:rsidRPr="00057E59" w:rsidRDefault="00057E59" w:rsidP="00057E59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27 AGO AL 17 SEP 2026/ 08 OCT AL 05 NOV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ED82E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817C2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4520</w:t>
            </w:r>
          </w:p>
        </w:tc>
      </w:tr>
      <w:tr w:rsidR="00057E59" w:rsidRPr="00057E59" w14:paraId="1A16B105" w14:textId="77777777" w:rsidTr="00057E59">
        <w:trPr>
          <w:trHeight w:val="22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47985" w14:textId="77777777" w:rsidR="00057E59" w:rsidRPr="00057E59" w:rsidRDefault="00057E59" w:rsidP="00057E59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 xml:space="preserve">* Salidas jueves requieren mínimo 4 </w:t>
            </w:r>
            <w:proofErr w:type="spellStart"/>
            <w:r w:rsidRPr="00057E59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057E59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; consultar las fechas específicas</w:t>
            </w:r>
          </w:p>
        </w:tc>
      </w:tr>
      <w:tr w:rsidR="00057E59" w:rsidRPr="00057E59" w14:paraId="3B9E96FE" w14:textId="77777777" w:rsidTr="00057E59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1CE27" w14:textId="32C311A6" w:rsidR="00057E59" w:rsidRPr="00057E59" w:rsidRDefault="00057E59" w:rsidP="00057E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57E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057E5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057E5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18 MARZO 2027</w:t>
            </w:r>
          </w:p>
        </w:tc>
      </w:tr>
      <w:tr w:rsidR="00057E59" w:rsidRPr="00057E59" w14:paraId="5A3A6A72" w14:textId="77777777" w:rsidTr="00057E59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6C9C" w14:textId="77777777" w:rsidR="00057E59" w:rsidRPr="00057E59" w:rsidRDefault="00057E59" w:rsidP="00057E5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E59" w:rsidRPr="00057E59" w14:paraId="77AEB854" w14:textId="77777777" w:rsidTr="00057E59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8616" w14:textId="77777777" w:rsidR="00057E59" w:rsidRPr="00057E59" w:rsidRDefault="00057E59" w:rsidP="00057E5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672421B" w14:textId="4AA8861D" w:rsidR="00057E59" w:rsidRDefault="00057E59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3E2DEF96" w14:textId="60B18A3D" w:rsidR="00057E59" w:rsidRDefault="00057E59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noProof/>
          <w:color w:val="0070C0"/>
          <w:sz w:val="28"/>
          <w:szCs w:val="28"/>
          <w:lang w:val="es-MX" w:eastAsia="es-MX" w:bidi="en-US"/>
        </w:rPr>
        <w:drawing>
          <wp:anchor distT="0" distB="0" distL="114300" distR="114300" simplePos="0" relativeHeight="251658240" behindDoc="0" locked="0" layoutInCell="1" allowOverlap="1" wp14:anchorId="4D485FEE" wp14:editId="161141CB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FF37B" w14:textId="54058513" w:rsidR="00057E59" w:rsidRDefault="00057E59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7D6BB54A" w14:textId="2F15D759" w:rsidR="00057E59" w:rsidRDefault="00057E59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2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762"/>
      </w:tblGrid>
      <w:tr w:rsidR="00057E59" w:rsidRPr="00057E59" w14:paraId="3C6CFE46" w14:textId="77777777" w:rsidTr="00057E59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A3918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057E59" w:rsidRPr="00057E59" w14:paraId="00D319AC" w14:textId="77777777" w:rsidTr="00057E59">
        <w:trPr>
          <w:trHeight w:val="25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391E1" w14:textId="77777777" w:rsidR="00057E59" w:rsidRPr="00057E59" w:rsidRDefault="00057E59" w:rsidP="00057E5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Espectáculo de acrobacia en Beijing (día 2)</w:t>
            </w: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04565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057E59" w:rsidRPr="00057E59" w14:paraId="5A418B91" w14:textId="77777777" w:rsidTr="00057E59">
        <w:trPr>
          <w:trHeight w:val="25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C9721" w14:textId="77777777" w:rsidR="00057E59" w:rsidRPr="00057E59" w:rsidRDefault="00057E59" w:rsidP="00057E5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Beijing a Xi'an en clase turista (día 4) en vez de viajar por tren</w:t>
            </w: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E96F1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375</w:t>
            </w:r>
          </w:p>
        </w:tc>
      </w:tr>
      <w:tr w:rsidR="00057E59" w:rsidRPr="00057E59" w14:paraId="7ED36292" w14:textId="77777777" w:rsidTr="00057E59">
        <w:trPr>
          <w:trHeight w:val="25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428B9" w14:textId="3B74CCF6" w:rsidR="00057E59" w:rsidRPr="00057E59" w:rsidRDefault="00057E59" w:rsidP="00057E5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con desayuno (mínimo 2 noches), </w:t>
            </w:r>
            <w:proofErr w:type="spellStart"/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AFC07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057E59" w:rsidRPr="00057E59" w14:paraId="288DCC9A" w14:textId="77777777" w:rsidTr="00057E59">
        <w:trPr>
          <w:trHeight w:val="25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96691" w14:textId="0AE7DD8D" w:rsidR="00057E59" w:rsidRPr="00057E59" w:rsidRDefault="00057E59" w:rsidP="00057E5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con desayuno (mínimo 2 noches), </w:t>
            </w:r>
            <w:proofErr w:type="spellStart"/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06EF6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057E59" w:rsidRPr="00057E59" w14:paraId="74D94A97" w14:textId="77777777" w:rsidTr="00057E59">
        <w:trPr>
          <w:trHeight w:val="25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F05BD" w14:textId="7C2B1813" w:rsidR="00057E59" w:rsidRPr="00057E59" w:rsidRDefault="00057E59" w:rsidP="00057E5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con desayuno (mínimo 2 noches), </w:t>
            </w:r>
            <w:proofErr w:type="spellStart"/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BFCAE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057E59" w:rsidRPr="00057E59" w14:paraId="69E942E1" w14:textId="77777777" w:rsidTr="00057E59">
        <w:trPr>
          <w:trHeight w:val="25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F8993" w14:textId="1C479767" w:rsidR="00057E59" w:rsidRPr="00057E59" w:rsidRDefault="00057E59" w:rsidP="00057E5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con desayuno (mínimo 2 noches), </w:t>
            </w:r>
            <w:proofErr w:type="spellStart"/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057E5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DBD06" w14:textId="77777777" w:rsidR="00057E59" w:rsidRPr="00057E59" w:rsidRDefault="00057E59" w:rsidP="00057E5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57E5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bookmarkEnd w:id="0"/>
    </w:tbl>
    <w:p w14:paraId="73F3398F" w14:textId="77777777" w:rsidR="00057E59" w:rsidRDefault="00057E59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sectPr w:rsidR="00057E59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A67B2" w14:textId="77777777" w:rsidR="005D6372" w:rsidRDefault="005D6372" w:rsidP="000D4B74">
      <w:r>
        <w:separator/>
      </w:r>
    </w:p>
  </w:endnote>
  <w:endnote w:type="continuationSeparator" w:id="0">
    <w:p w14:paraId="1054020D" w14:textId="77777777" w:rsidR="005D6372" w:rsidRDefault="005D637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2F3FD" w14:textId="77777777" w:rsidR="005D6372" w:rsidRDefault="005D6372" w:rsidP="000D4B74">
      <w:r>
        <w:separator/>
      </w:r>
    </w:p>
  </w:footnote>
  <w:footnote w:type="continuationSeparator" w:id="0">
    <w:p w14:paraId="233696C4" w14:textId="77777777" w:rsidR="005D6372" w:rsidRDefault="005D637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2A667D34" w:rsidR="005C28D8" w:rsidRPr="005C28D8" w:rsidRDefault="00AE350C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8DDF707" wp14:editId="627AB101">
          <wp:simplePos x="0" y="0"/>
          <wp:positionH relativeFrom="column">
            <wp:posOffset>3676650</wp:posOffset>
          </wp:positionH>
          <wp:positionV relativeFrom="paragraph">
            <wp:posOffset>188595</wp:posOffset>
          </wp:positionV>
          <wp:extent cx="1242060" cy="8286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24966AC5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57BA8E" w14:textId="09BE396E" w:rsidR="00311C6D" w:rsidRDefault="00AE350C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TIERRA DE AVATAR Y FENGHUANG </w:t>
                          </w:r>
                          <w:r w:rsidR="00311C6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5E8900CB" w14:textId="0EC6E8BB" w:rsidR="005C28D8" w:rsidRPr="00983E4D" w:rsidRDefault="00AE350C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3285-E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757BA8E" w14:textId="09BE396E" w:rsidR="00311C6D" w:rsidRDefault="00AE350C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TIERRA DE AVATAR Y FENGHUANG </w:t>
                    </w:r>
                    <w:r w:rsidR="00311C6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5E8900CB" w14:textId="0EC6E8BB" w:rsidR="005C28D8" w:rsidRPr="00983E4D" w:rsidRDefault="00AE350C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3285-E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1.25pt;height:11.25pt" o:bullet="t">
        <v:imagedata r:id="rId1" o:title="mso88"/>
      </v:shape>
    </w:pict>
  </w:numPicBullet>
  <w:numPicBullet w:numPicBulletId="1">
    <w:pict>
      <v:shape id="_x0000_i1127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35B6F92C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3762F"/>
    <w:multiLevelType w:val="hybridMultilevel"/>
    <w:tmpl w:val="88602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1108E"/>
    <w:multiLevelType w:val="multilevel"/>
    <w:tmpl w:val="94C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E7F4DC1"/>
    <w:multiLevelType w:val="multilevel"/>
    <w:tmpl w:val="420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E6F15"/>
    <w:multiLevelType w:val="multilevel"/>
    <w:tmpl w:val="A9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2C6"/>
    <w:multiLevelType w:val="multilevel"/>
    <w:tmpl w:val="3A1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4054"/>
    <w:multiLevelType w:val="hybridMultilevel"/>
    <w:tmpl w:val="521EDF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022F9"/>
    <w:multiLevelType w:val="hybridMultilevel"/>
    <w:tmpl w:val="DB2A8E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6"/>
  </w:num>
  <w:num w:numId="4">
    <w:abstractNumId w:val="18"/>
  </w:num>
  <w:num w:numId="5">
    <w:abstractNumId w:val="6"/>
  </w:num>
  <w:num w:numId="6">
    <w:abstractNumId w:val="36"/>
  </w:num>
  <w:num w:numId="7">
    <w:abstractNumId w:val="0"/>
  </w:num>
  <w:num w:numId="8">
    <w:abstractNumId w:val="28"/>
  </w:num>
  <w:num w:numId="9">
    <w:abstractNumId w:val="29"/>
  </w:num>
  <w:num w:numId="10">
    <w:abstractNumId w:val="3"/>
  </w:num>
  <w:num w:numId="11">
    <w:abstractNumId w:val="2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1"/>
  </w:num>
  <w:num w:numId="17">
    <w:abstractNumId w:val="4"/>
  </w:num>
  <w:num w:numId="18">
    <w:abstractNumId w:val="42"/>
  </w:num>
  <w:num w:numId="19">
    <w:abstractNumId w:val="38"/>
  </w:num>
  <w:num w:numId="20">
    <w:abstractNumId w:val="34"/>
  </w:num>
  <w:num w:numId="21">
    <w:abstractNumId w:val="30"/>
  </w:num>
  <w:num w:numId="22">
    <w:abstractNumId w:val="8"/>
  </w:num>
  <w:num w:numId="23">
    <w:abstractNumId w:val="44"/>
  </w:num>
  <w:num w:numId="24">
    <w:abstractNumId w:val="25"/>
  </w:num>
  <w:num w:numId="25">
    <w:abstractNumId w:val="32"/>
  </w:num>
  <w:num w:numId="26">
    <w:abstractNumId w:val="48"/>
  </w:num>
  <w:num w:numId="27">
    <w:abstractNumId w:val="12"/>
  </w:num>
  <w:num w:numId="28">
    <w:abstractNumId w:val="15"/>
  </w:num>
  <w:num w:numId="29">
    <w:abstractNumId w:val="31"/>
  </w:num>
  <w:num w:numId="30">
    <w:abstractNumId w:val="19"/>
  </w:num>
  <w:num w:numId="31">
    <w:abstractNumId w:val="13"/>
  </w:num>
  <w:num w:numId="32">
    <w:abstractNumId w:val="22"/>
  </w:num>
  <w:num w:numId="33">
    <w:abstractNumId w:val="35"/>
  </w:num>
  <w:num w:numId="34">
    <w:abstractNumId w:val="47"/>
  </w:num>
  <w:num w:numId="35">
    <w:abstractNumId w:val="7"/>
  </w:num>
  <w:num w:numId="36">
    <w:abstractNumId w:val="16"/>
  </w:num>
  <w:num w:numId="37">
    <w:abstractNumId w:val="33"/>
  </w:num>
  <w:num w:numId="38">
    <w:abstractNumId w:val="39"/>
  </w:num>
  <w:num w:numId="39">
    <w:abstractNumId w:val="23"/>
  </w:num>
  <w:num w:numId="40">
    <w:abstractNumId w:val="24"/>
  </w:num>
  <w:num w:numId="41">
    <w:abstractNumId w:val="9"/>
  </w:num>
  <w:num w:numId="42">
    <w:abstractNumId w:val="5"/>
  </w:num>
  <w:num w:numId="43">
    <w:abstractNumId w:val="40"/>
  </w:num>
  <w:num w:numId="44">
    <w:abstractNumId w:val="17"/>
  </w:num>
  <w:num w:numId="45">
    <w:abstractNumId w:val="11"/>
  </w:num>
  <w:num w:numId="46">
    <w:abstractNumId w:val="37"/>
  </w:num>
  <w:num w:numId="47">
    <w:abstractNumId w:val="20"/>
  </w:num>
  <w:num w:numId="48">
    <w:abstractNumId w:val="46"/>
  </w:num>
  <w:num w:numId="49">
    <w:abstractNumId w:val="4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2AA"/>
    <w:rsid w:val="00006D0E"/>
    <w:rsid w:val="00012571"/>
    <w:rsid w:val="0001423F"/>
    <w:rsid w:val="0001485D"/>
    <w:rsid w:val="000317D7"/>
    <w:rsid w:val="000323E8"/>
    <w:rsid w:val="0003643E"/>
    <w:rsid w:val="00043BBC"/>
    <w:rsid w:val="00051535"/>
    <w:rsid w:val="00051BFE"/>
    <w:rsid w:val="00053C14"/>
    <w:rsid w:val="00053F74"/>
    <w:rsid w:val="000550D7"/>
    <w:rsid w:val="00055CF3"/>
    <w:rsid w:val="00057E59"/>
    <w:rsid w:val="00063DCB"/>
    <w:rsid w:val="00064238"/>
    <w:rsid w:val="0006699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24BE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65D01"/>
    <w:rsid w:val="001665D6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042"/>
    <w:rsid w:val="001A5909"/>
    <w:rsid w:val="001B0DE1"/>
    <w:rsid w:val="001B2B55"/>
    <w:rsid w:val="001B2E87"/>
    <w:rsid w:val="001B4B19"/>
    <w:rsid w:val="001B6214"/>
    <w:rsid w:val="001B650B"/>
    <w:rsid w:val="001B71F8"/>
    <w:rsid w:val="001C5201"/>
    <w:rsid w:val="001C6705"/>
    <w:rsid w:val="001D1222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1531"/>
    <w:rsid w:val="0023219F"/>
    <w:rsid w:val="00241442"/>
    <w:rsid w:val="00243515"/>
    <w:rsid w:val="002450D3"/>
    <w:rsid w:val="002450E3"/>
    <w:rsid w:val="0024710E"/>
    <w:rsid w:val="00251504"/>
    <w:rsid w:val="002548D6"/>
    <w:rsid w:val="00266C66"/>
    <w:rsid w:val="0026791F"/>
    <w:rsid w:val="00267C89"/>
    <w:rsid w:val="00275AEF"/>
    <w:rsid w:val="0028035F"/>
    <w:rsid w:val="00280B0C"/>
    <w:rsid w:val="00280E80"/>
    <w:rsid w:val="00281CC3"/>
    <w:rsid w:val="00283CC6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D682A"/>
    <w:rsid w:val="002E0861"/>
    <w:rsid w:val="002E096E"/>
    <w:rsid w:val="002E1DFB"/>
    <w:rsid w:val="002E20A5"/>
    <w:rsid w:val="002E4C5F"/>
    <w:rsid w:val="002F06BF"/>
    <w:rsid w:val="002F1221"/>
    <w:rsid w:val="002F131B"/>
    <w:rsid w:val="002F132F"/>
    <w:rsid w:val="002F162D"/>
    <w:rsid w:val="002F29E9"/>
    <w:rsid w:val="00300244"/>
    <w:rsid w:val="00300E37"/>
    <w:rsid w:val="00301996"/>
    <w:rsid w:val="00304F88"/>
    <w:rsid w:val="0030660D"/>
    <w:rsid w:val="00307123"/>
    <w:rsid w:val="00307408"/>
    <w:rsid w:val="00307C90"/>
    <w:rsid w:val="00311C6D"/>
    <w:rsid w:val="003202AA"/>
    <w:rsid w:val="00322AC6"/>
    <w:rsid w:val="00324962"/>
    <w:rsid w:val="00325103"/>
    <w:rsid w:val="0032537C"/>
    <w:rsid w:val="00327786"/>
    <w:rsid w:val="00333589"/>
    <w:rsid w:val="00342E64"/>
    <w:rsid w:val="00343E11"/>
    <w:rsid w:val="003457CE"/>
    <w:rsid w:val="00351449"/>
    <w:rsid w:val="00352E0C"/>
    <w:rsid w:val="003548CD"/>
    <w:rsid w:val="003565EE"/>
    <w:rsid w:val="003603B5"/>
    <w:rsid w:val="00361432"/>
    <w:rsid w:val="003614D9"/>
    <w:rsid w:val="00362545"/>
    <w:rsid w:val="00362F26"/>
    <w:rsid w:val="00365535"/>
    <w:rsid w:val="00365D21"/>
    <w:rsid w:val="0036747B"/>
    <w:rsid w:val="00371B47"/>
    <w:rsid w:val="00372BC8"/>
    <w:rsid w:val="0037645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1190"/>
    <w:rsid w:val="004032AF"/>
    <w:rsid w:val="00407162"/>
    <w:rsid w:val="00411AA4"/>
    <w:rsid w:val="00425F2C"/>
    <w:rsid w:val="004262D6"/>
    <w:rsid w:val="00430ED1"/>
    <w:rsid w:val="00431235"/>
    <w:rsid w:val="00432879"/>
    <w:rsid w:val="00432FF0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3D5"/>
    <w:rsid w:val="00490CE1"/>
    <w:rsid w:val="004921AE"/>
    <w:rsid w:val="00492E78"/>
    <w:rsid w:val="004A548F"/>
    <w:rsid w:val="004A71C4"/>
    <w:rsid w:val="004A7D7F"/>
    <w:rsid w:val="004B0F54"/>
    <w:rsid w:val="004B1D3E"/>
    <w:rsid w:val="004B5918"/>
    <w:rsid w:val="004B6705"/>
    <w:rsid w:val="004C1EF0"/>
    <w:rsid w:val="004C22D7"/>
    <w:rsid w:val="004D02B2"/>
    <w:rsid w:val="004D0C08"/>
    <w:rsid w:val="004D1A99"/>
    <w:rsid w:val="004E111A"/>
    <w:rsid w:val="004E4FAE"/>
    <w:rsid w:val="004E551B"/>
    <w:rsid w:val="004F6BDB"/>
    <w:rsid w:val="0050329D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44F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A74AD"/>
    <w:rsid w:val="005C0444"/>
    <w:rsid w:val="005C198E"/>
    <w:rsid w:val="005C28D8"/>
    <w:rsid w:val="005C454E"/>
    <w:rsid w:val="005C4F60"/>
    <w:rsid w:val="005C6821"/>
    <w:rsid w:val="005C7402"/>
    <w:rsid w:val="005D0338"/>
    <w:rsid w:val="005D03DE"/>
    <w:rsid w:val="005D6372"/>
    <w:rsid w:val="005E0250"/>
    <w:rsid w:val="005E289B"/>
    <w:rsid w:val="005F0309"/>
    <w:rsid w:val="005F0DD1"/>
    <w:rsid w:val="0060307E"/>
    <w:rsid w:val="0060391A"/>
    <w:rsid w:val="00610B23"/>
    <w:rsid w:val="0063257F"/>
    <w:rsid w:val="00632F34"/>
    <w:rsid w:val="00634DF0"/>
    <w:rsid w:val="00636C42"/>
    <w:rsid w:val="00642EF2"/>
    <w:rsid w:val="006502E7"/>
    <w:rsid w:val="0065049B"/>
    <w:rsid w:val="006519C8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5960"/>
    <w:rsid w:val="006969F1"/>
    <w:rsid w:val="006A0A99"/>
    <w:rsid w:val="006A4F6E"/>
    <w:rsid w:val="006A5510"/>
    <w:rsid w:val="006A77B8"/>
    <w:rsid w:val="006B6BE6"/>
    <w:rsid w:val="006B7E55"/>
    <w:rsid w:val="006C5FF0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1D68"/>
    <w:rsid w:val="007061FB"/>
    <w:rsid w:val="00707267"/>
    <w:rsid w:val="007116DB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44AD5"/>
    <w:rsid w:val="00761926"/>
    <w:rsid w:val="007661B4"/>
    <w:rsid w:val="00766A72"/>
    <w:rsid w:val="00772D3B"/>
    <w:rsid w:val="00772E37"/>
    <w:rsid w:val="00774DFC"/>
    <w:rsid w:val="00775E71"/>
    <w:rsid w:val="007772DE"/>
    <w:rsid w:val="00780DA0"/>
    <w:rsid w:val="00785FC6"/>
    <w:rsid w:val="00787154"/>
    <w:rsid w:val="0078743B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1ED1"/>
    <w:rsid w:val="008239AA"/>
    <w:rsid w:val="00833023"/>
    <w:rsid w:val="0083663A"/>
    <w:rsid w:val="008415B9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E4F24"/>
    <w:rsid w:val="008F1286"/>
    <w:rsid w:val="008F39EA"/>
    <w:rsid w:val="008F69E2"/>
    <w:rsid w:val="00901A8A"/>
    <w:rsid w:val="009024B9"/>
    <w:rsid w:val="00913D9F"/>
    <w:rsid w:val="00914E7F"/>
    <w:rsid w:val="0092085C"/>
    <w:rsid w:val="00931790"/>
    <w:rsid w:val="00932A7B"/>
    <w:rsid w:val="00933353"/>
    <w:rsid w:val="00935B60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67EFF"/>
    <w:rsid w:val="00972428"/>
    <w:rsid w:val="00983E4D"/>
    <w:rsid w:val="00984CD5"/>
    <w:rsid w:val="00985317"/>
    <w:rsid w:val="009911E5"/>
    <w:rsid w:val="009918FD"/>
    <w:rsid w:val="00993B52"/>
    <w:rsid w:val="00993BA4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1D8F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3493B"/>
    <w:rsid w:val="00A40804"/>
    <w:rsid w:val="00A4361C"/>
    <w:rsid w:val="00A456AF"/>
    <w:rsid w:val="00A45D38"/>
    <w:rsid w:val="00A5530C"/>
    <w:rsid w:val="00A57DA9"/>
    <w:rsid w:val="00A66BE1"/>
    <w:rsid w:val="00A671C3"/>
    <w:rsid w:val="00A67F94"/>
    <w:rsid w:val="00A8037B"/>
    <w:rsid w:val="00A80B5F"/>
    <w:rsid w:val="00A82A5D"/>
    <w:rsid w:val="00A91A94"/>
    <w:rsid w:val="00AA28FE"/>
    <w:rsid w:val="00AB34A7"/>
    <w:rsid w:val="00AB5C76"/>
    <w:rsid w:val="00AB707F"/>
    <w:rsid w:val="00AC1EFC"/>
    <w:rsid w:val="00AC477D"/>
    <w:rsid w:val="00AC59A0"/>
    <w:rsid w:val="00AD6736"/>
    <w:rsid w:val="00AD753D"/>
    <w:rsid w:val="00AE350C"/>
    <w:rsid w:val="00AE3888"/>
    <w:rsid w:val="00AE582B"/>
    <w:rsid w:val="00AF0A86"/>
    <w:rsid w:val="00AF5E6F"/>
    <w:rsid w:val="00B040DA"/>
    <w:rsid w:val="00B1119B"/>
    <w:rsid w:val="00B11F17"/>
    <w:rsid w:val="00B12308"/>
    <w:rsid w:val="00B16519"/>
    <w:rsid w:val="00B16DFE"/>
    <w:rsid w:val="00B1741B"/>
    <w:rsid w:val="00B1776F"/>
    <w:rsid w:val="00B23E7F"/>
    <w:rsid w:val="00B27F32"/>
    <w:rsid w:val="00B3014C"/>
    <w:rsid w:val="00B466CF"/>
    <w:rsid w:val="00B46DAA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2756"/>
    <w:rsid w:val="00B93F40"/>
    <w:rsid w:val="00BA1F4C"/>
    <w:rsid w:val="00BA414B"/>
    <w:rsid w:val="00BA55D5"/>
    <w:rsid w:val="00BA656E"/>
    <w:rsid w:val="00BB27E5"/>
    <w:rsid w:val="00BB3F82"/>
    <w:rsid w:val="00BC0422"/>
    <w:rsid w:val="00BC1D67"/>
    <w:rsid w:val="00BC367A"/>
    <w:rsid w:val="00BC7C97"/>
    <w:rsid w:val="00BC7DBE"/>
    <w:rsid w:val="00BD16B0"/>
    <w:rsid w:val="00BD7920"/>
    <w:rsid w:val="00BE2C65"/>
    <w:rsid w:val="00BE486C"/>
    <w:rsid w:val="00BF2617"/>
    <w:rsid w:val="00BF268C"/>
    <w:rsid w:val="00BF3B8E"/>
    <w:rsid w:val="00C16BC8"/>
    <w:rsid w:val="00C17BCB"/>
    <w:rsid w:val="00C20C5A"/>
    <w:rsid w:val="00C25DDB"/>
    <w:rsid w:val="00C319E9"/>
    <w:rsid w:val="00C34991"/>
    <w:rsid w:val="00C35145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6FB"/>
    <w:rsid w:val="00C85D84"/>
    <w:rsid w:val="00C93CB5"/>
    <w:rsid w:val="00C93D82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4A6"/>
    <w:rsid w:val="00CD1546"/>
    <w:rsid w:val="00CD612D"/>
    <w:rsid w:val="00CD7F28"/>
    <w:rsid w:val="00CE1367"/>
    <w:rsid w:val="00CE2991"/>
    <w:rsid w:val="00CE3277"/>
    <w:rsid w:val="00CE4C39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5F6"/>
    <w:rsid w:val="00D37D28"/>
    <w:rsid w:val="00D433F2"/>
    <w:rsid w:val="00D461F2"/>
    <w:rsid w:val="00D52FD6"/>
    <w:rsid w:val="00D55FB0"/>
    <w:rsid w:val="00D62177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0FEC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DF5490"/>
    <w:rsid w:val="00DF77A7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3732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3F52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374CC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4BD0"/>
    <w:rsid w:val="00FB529F"/>
    <w:rsid w:val="00FB57AB"/>
    <w:rsid w:val="00FB7790"/>
    <w:rsid w:val="00FC060A"/>
    <w:rsid w:val="00FC1733"/>
    <w:rsid w:val="00FC2C2D"/>
    <w:rsid w:val="00FC37D2"/>
    <w:rsid w:val="00FC4BDC"/>
    <w:rsid w:val="00FC4EBB"/>
    <w:rsid w:val="00FC5911"/>
    <w:rsid w:val="00FD16B3"/>
    <w:rsid w:val="00FD2E31"/>
    <w:rsid w:val="00FD3695"/>
    <w:rsid w:val="00FD36E0"/>
    <w:rsid w:val="00FD3ECF"/>
    <w:rsid w:val="00FD58C2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D7CC-9316-4311-A12F-6309EDC9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1576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36</cp:revision>
  <dcterms:created xsi:type="dcterms:W3CDTF">2025-10-29T00:33:00Z</dcterms:created>
  <dcterms:modified xsi:type="dcterms:W3CDTF">2025-10-29T01:55:00Z</dcterms:modified>
</cp:coreProperties>
</file>