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6C43D" w14:textId="72E39F9D" w:rsidR="00386E61" w:rsidRPr="00275188" w:rsidRDefault="00AB6114" w:rsidP="005F3843">
      <w:pPr>
        <w:pStyle w:val="Sinespaciado"/>
        <w:jc w:val="center"/>
        <w:rPr>
          <w:rFonts w:asciiTheme="minorHAnsi" w:hAnsiTheme="minorHAnsi" w:cs="Arial"/>
          <w:b/>
          <w:color w:val="FF0000"/>
          <w:sz w:val="32"/>
          <w:szCs w:val="24"/>
          <w:lang w:val="es-MX"/>
        </w:rPr>
      </w:pPr>
      <w:r w:rsidRPr="00275188"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Estambul – </w:t>
      </w:r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Troya – </w:t>
      </w:r>
      <w:proofErr w:type="spellStart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>Canakkale</w:t>
      </w:r>
      <w:proofErr w:type="spellEnd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 – Pérgamo – Esmirna – </w:t>
      </w:r>
      <w:proofErr w:type="spellStart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>Kusadasi</w:t>
      </w:r>
      <w:proofErr w:type="spellEnd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 – Éfeso – </w:t>
      </w:r>
      <w:proofErr w:type="spellStart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>Pamukkale</w:t>
      </w:r>
      <w:proofErr w:type="spellEnd"/>
      <w:r>
        <w:rPr>
          <w:rFonts w:asciiTheme="minorHAnsi" w:hAnsiTheme="minorHAnsi" w:cs="Arial"/>
          <w:b/>
          <w:color w:val="FF0000"/>
          <w:sz w:val="32"/>
          <w:szCs w:val="24"/>
          <w:lang w:val="es-MX"/>
        </w:rPr>
        <w:t xml:space="preserve"> – Capadocia – Ankara - Estambul</w:t>
      </w:r>
    </w:p>
    <w:p w14:paraId="62335943" w14:textId="1E027D4E" w:rsidR="00E22EBB" w:rsidRPr="009678BB" w:rsidRDefault="00E22EBB" w:rsidP="005352A8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66F437FA" w14:textId="4861A66A" w:rsidR="005352A8" w:rsidRPr="00704736" w:rsidRDefault="00704736" w:rsidP="0070473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245D2E"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9750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</w:t>
      </w:r>
      <w:r w:rsidR="005A56C8"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50ADE"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2146D74" w14:textId="05E9E44F" w:rsidR="009678BB" w:rsidRPr="00704736" w:rsidRDefault="005A56C8" w:rsidP="0070473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975079"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jueves</w:t>
      </w:r>
      <w:r w:rsidR="009678BB"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FC1E6F"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A5053B"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01 abril al 31</w:t>
      </w:r>
      <w:r w:rsidR="00DB635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bookmarkStart w:id="0" w:name="_GoBack"/>
      <w:bookmarkEnd w:id="0"/>
      <w:r w:rsidR="00A5053B"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octubre </w:t>
      </w:r>
      <w:r w:rsidR="002F02DC" w:rsidRPr="00A5053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9A2BA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</w:p>
    <w:p w14:paraId="24B7C9BE" w14:textId="2AF236E6" w:rsidR="005A56C8" w:rsidRDefault="009678BB" w:rsidP="0070473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  <w:r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  <w:r w:rsidR="00F10CAF" w:rsidRPr="00704736">
        <w:rPr>
          <w:rFonts w:ascii="Arial" w:hAnsi="Arial" w:cs="Arial"/>
          <w:b/>
          <w:kern w:val="36"/>
          <w:sz w:val="20"/>
          <w:szCs w:val="20"/>
          <w:lang w:val="es-MX" w:eastAsia="pt-PT"/>
        </w:rPr>
        <w:t xml:space="preserve"> </w:t>
      </w:r>
    </w:p>
    <w:p w14:paraId="2930EC40" w14:textId="7E2A1B0A" w:rsidR="00704736" w:rsidRPr="00704736" w:rsidRDefault="00704736" w:rsidP="0070473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70473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39C34641" w14:textId="73EA1378" w:rsidR="00790AA9" w:rsidRDefault="00790AA9" w:rsidP="005352A8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28FC201A" w14:textId="77777777" w:rsidR="004D4F29" w:rsidRPr="00440E59" w:rsidRDefault="004D4F29" w:rsidP="004D4F29">
      <w:pPr>
        <w:pStyle w:val="Ttulo2"/>
        <w:spacing w:before="0"/>
        <w:rPr>
          <w:rStyle w:val="DestinosCar"/>
          <w:sz w:val="24"/>
          <w:szCs w:val="24"/>
        </w:rPr>
      </w:pPr>
      <w:bookmarkStart w:id="1" w:name="_Hlk204692295"/>
      <w:r w:rsidRPr="00440E59">
        <w:rPr>
          <w:rStyle w:val="DanmeroCar"/>
          <w:bCs/>
          <w:sz w:val="24"/>
          <w:szCs w:val="24"/>
        </w:rPr>
        <w:t>DÍA 1 |</w:t>
      </w:r>
      <w:r w:rsidRPr="00440E59">
        <w:rPr>
          <w:rFonts w:asciiTheme="minorHAnsi" w:eastAsia="Arial" w:hAnsiTheme="minorHAnsi"/>
          <w:sz w:val="24"/>
          <w:szCs w:val="24"/>
        </w:rPr>
        <w:t xml:space="preserve"> </w:t>
      </w:r>
      <w:r w:rsidRPr="00440E59">
        <w:rPr>
          <w:rFonts w:asciiTheme="minorHAnsi" w:eastAsia="Arial" w:hAnsiTheme="minorHAnsi"/>
          <w:b/>
          <w:color w:val="FF0000"/>
          <w:sz w:val="24"/>
          <w:szCs w:val="24"/>
        </w:rPr>
        <w:t>Estambul</w:t>
      </w:r>
    </w:p>
    <w:bookmarkEnd w:id="1"/>
    <w:p w14:paraId="5F0894DB" w14:textId="5CF2C623" w:rsidR="001A178B" w:rsidRPr="00A41CE8" w:rsidRDefault="00A41CE8" w:rsidP="001A1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41C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Bienvenida a una de las ciudades más fascinantes del mundo. A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la</w:t>
      </w:r>
      <w:r w:rsidRPr="00A41C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llegada, recepción y traslado al hotel. Tiempo para comenzar a descubrir la magia de Estambul, donde Oriente y Occidente se encuentran. </w:t>
      </w:r>
      <w:r w:rsidRPr="00A41CE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A41CE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7372BEE" w14:textId="6333BAED" w:rsidR="00A41CE8" w:rsidRPr="00A41CE8" w:rsidRDefault="00A41CE8" w:rsidP="001A1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A41CE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Nota: Nuestro corresponsal estará esperando en</w:t>
      </w:r>
      <w:r w:rsidRPr="00A41CE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la puerta número </w:t>
      </w:r>
      <w:r w:rsidRPr="00A41CE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9, con un letrero 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en mano donde indica el </w:t>
      </w:r>
      <w:r w:rsidRPr="00A41CE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nombre del pasajero principal.</w:t>
      </w:r>
    </w:p>
    <w:p w14:paraId="3F38A4EA" w14:textId="77777777" w:rsidR="00440E59" w:rsidRDefault="00440E59" w:rsidP="00440E59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2CFFFC4F" w14:textId="04AEA448" w:rsidR="00440E59" w:rsidRPr="00D26E72" w:rsidRDefault="00440E59" w:rsidP="00440E59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9DCE0A9" w14:textId="000D3077" w:rsidR="00E12CC5" w:rsidRPr="00F17F8F" w:rsidRDefault="00F17F8F" w:rsidP="00671A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F17F8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Día libre para disfrutar de la ciudad a tu ritmo: bazares, mezquitas, gastronomía y una energía única en cada rincón.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Opcionalmente, podrás tomar una excursión de día completo con almuerzo para descubrir los principales íconos históricos y culturales de la ciudad. </w:t>
      </w:r>
      <w:r w:rsidRPr="00F17F8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</w:p>
    <w:p w14:paraId="2B4FD77D" w14:textId="77777777" w:rsidR="00F17F8F" w:rsidRPr="00746BB0" w:rsidRDefault="00F17F8F" w:rsidP="00671AA6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kern w:val="36"/>
          <w:sz w:val="20"/>
          <w:szCs w:val="20"/>
          <w:lang w:val="es-US" w:eastAsia="pt-PT"/>
        </w:rPr>
      </w:pPr>
    </w:p>
    <w:p w14:paraId="00310247" w14:textId="75020606" w:rsidR="007B6FD7" w:rsidRPr="007B6FD7" w:rsidRDefault="007B6FD7" w:rsidP="007B6FD7">
      <w:pPr>
        <w:pStyle w:val="Ttulo2"/>
        <w:spacing w:before="0"/>
        <w:rPr>
          <w:rStyle w:val="DestinosCar"/>
          <w:b w:val="0"/>
          <w:smallCaps w:val="0"/>
          <w:color w:val="002060"/>
          <w:sz w:val="24"/>
          <w:szCs w:val="24"/>
          <w:lang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F17F8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Troya - </w:t>
      </w:r>
      <w:proofErr w:type="spellStart"/>
      <w:r w:rsidR="00F17F8F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Canakkale</w:t>
      </w:r>
      <w:proofErr w:type="spellEnd"/>
    </w:p>
    <w:p w14:paraId="58721011" w14:textId="35A9C1CB" w:rsidR="00790AA9" w:rsidRPr="00F17F8F" w:rsidRDefault="00F17F8F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Desayuno. Salida hacia Çanakkale, cruzando hacia la parte asiática a través del estrecho de los Dardanelos.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En ruta, visita a la legendaria ciudad de Troya, famosa por la Ilíada de Homero, donde conocerás el icónico Caballo de Troya.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Llegada al hotel, cena y </w:t>
      </w:r>
      <w:r w:rsidRPr="00F17F8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F17F8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31FB5D6E" w14:textId="77777777" w:rsidR="00F17F8F" w:rsidRPr="00F17F8F" w:rsidRDefault="00F17F8F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</w:p>
    <w:p w14:paraId="2D746ABC" w14:textId="7BEEDCB0" w:rsidR="007B6FD7" w:rsidRPr="007B6FD7" w:rsidRDefault="007B6FD7" w:rsidP="007B6FD7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 </w:t>
      </w:r>
      <w:r w:rsidRPr="007B6FD7">
        <w:rPr>
          <w:rStyle w:val="DanmeroCar"/>
          <w:bCs/>
          <w:sz w:val="24"/>
          <w:szCs w:val="24"/>
        </w:rPr>
        <w:t>|</w:t>
      </w:r>
      <w:r w:rsidRPr="007B6FD7">
        <w:rPr>
          <w:rStyle w:val="DanmeroCar"/>
          <w:bCs/>
          <w:color w:val="FF0000"/>
          <w:sz w:val="24"/>
          <w:szCs w:val="24"/>
        </w:rPr>
        <w:t xml:space="preserve"> </w:t>
      </w:r>
      <w:proofErr w:type="spellStart"/>
      <w:r w:rsidR="00F17F8F">
        <w:rPr>
          <w:rStyle w:val="DanmeroCar"/>
          <w:bCs/>
          <w:color w:val="FF0000"/>
          <w:sz w:val="24"/>
          <w:szCs w:val="24"/>
        </w:rPr>
        <w:t>Canakkale</w:t>
      </w:r>
      <w:proofErr w:type="spellEnd"/>
      <w:r w:rsidR="00F17F8F">
        <w:rPr>
          <w:rStyle w:val="DanmeroCar"/>
          <w:bCs/>
          <w:color w:val="FF0000"/>
          <w:sz w:val="24"/>
          <w:szCs w:val="24"/>
        </w:rPr>
        <w:t xml:space="preserve"> – Pérgamo – Esmirna o </w:t>
      </w:r>
      <w:proofErr w:type="spellStart"/>
      <w:r w:rsidR="00F17F8F">
        <w:rPr>
          <w:rStyle w:val="DanmeroCar"/>
          <w:bCs/>
          <w:color w:val="FF0000"/>
          <w:sz w:val="24"/>
          <w:szCs w:val="24"/>
        </w:rPr>
        <w:t>Kusadasi</w:t>
      </w:r>
      <w:proofErr w:type="spellEnd"/>
    </w:p>
    <w:p w14:paraId="3EEBB426" w14:textId="70F41A46" w:rsidR="003506F5" w:rsidRDefault="00F17F8F" w:rsidP="007B6FD7">
      <w:pPr>
        <w:pStyle w:val="Ttulo2"/>
        <w:spacing w:before="0"/>
        <w:rPr>
          <w:b/>
        </w:rPr>
      </w:pPr>
      <w:r w:rsidRPr="00F17F8F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534D7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Iremos</w:t>
      </w:r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hacia Pérgamo, antiguo centro cultural y médico del mundo clásico. Visita al </w:t>
      </w:r>
      <w:proofErr w:type="spellStart"/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Asclepion</w:t>
      </w:r>
      <w:proofErr w:type="spellEnd"/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, dedicado al dios de la medicina.</w:t>
      </w:r>
      <w:r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Posteriormente, llegada a Esmirna (Izmir) o </w:t>
      </w:r>
      <w:proofErr w:type="spellStart"/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Kuşadası</w:t>
      </w:r>
      <w:proofErr w:type="spellEnd"/>
      <w:r w:rsidRPr="00F17F8F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. Breve recorrido panorámico, </w:t>
      </w:r>
      <w:r w:rsidRPr="00F17F8F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F17F8F">
        <w:rPr>
          <w:b/>
        </w:rPr>
        <w:t>.</w:t>
      </w:r>
    </w:p>
    <w:p w14:paraId="5D813D4E" w14:textId="77777777" w:rsidR="00F17F8F" w:rsidRPr="00F17F8F" w:rsidRDefault="00F17F8F" w:rsidP="00F17F8F">
      <w:pPr>
        <w:rPr>
          <w:rFonts w:eastAsia="Arial"/>
        </w:rPr>
      </w:pPr>
    </w:p>
    <w:p w14:paraId="47860F72" w14:textId="4AD9076B" w:rsidR="007B6FD7" w:rsidRPr="007B6FD7" w:rsidRDefault="007B6FD7" w:rsidP="007B6FD7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5 </w:t>
      </w:r>
      <w:r w:rsidRPr="001770B1">
        <w:rPr>
          <w:rStyle w:val="DanmeroCar"/>
          <w:bCs/>
          <w:sz w:val="24"/>
          <w:szCs w:val="24"/>
        </w:rPr>
        <w:t>|</w:t>
      </w:r>
      <w:r w:rsidRPr="007B6FD7">
        <w:rPr>
          <w:rStyle w:val="DanmeroCar"/>
          <w:bCs/>
          <w:sz w:val="24"/>
          <w:szCs w:val="24"/>
        </w:rPr>
        <w:t xml:space="preserve"> </w:t>
      </w:r>
      <w:r w:rsidR="00FC77C1">
        <w:rPr>
          <w:rStyle w:val="DanmeroCar"/>
          <w:bCs/>
          <w:color w:val="FF0000"/>
          <w:sz w:val="24"/>
          <w:szCs w:val="24"/>
        </w:rPr>
        <w:t xml:space="preserve">Esmirna o </w:t>
      </w:r>
      <w:proofErr w:type="spellStart"/>
      <w:r w:rsidR="00FC77C1">
        <w:rPr>
          <w:rStyle w:val="DanmeroCar"/>
          <w:bCs/>
          <w:color w:val="FF0000"/>
          <w:sz w:val="24"/>
          <w:szCs w:val="24"/>
        </w:rPr>
        <w:t>Kusadasi</w:t>
      </w:r>
      <w:proofErr w:type="spellEnd"/>
      <w:r w:rsidR="00FC77C1">
        <w:rPr>
          <w:rStyle w:val="DanmeroCar"/>
          <w:bCs/>
          <w:color w:val="FF0000"/>
          <w:sz w:val="24"/>
          <w:szCs w:val="24"/>
        </w:rPr>
        <w:t xml:space="preserve"> – Éfeso - </w:t>
      </w:r>
      <w:proofErr w:type="spellStart"/>
      <w:r w:rsidR="00FC77C1">
        <w:rPr>
          <w:rStyle w:val="DanmeroCar"/>
          <w:bCs/>
          <w:color w:val="FF0000"/>
          <w:sz w:val="24"/>
          <w:szCs w:val="24"/>
        </w:rPr>
        <w:t>Pamukkale</w:t>
      </w:r>
      <w:proofErr w:type="spellEnd"/>
    </w:p>
    <w:p w14:paraId="78293D4A" w14:textId="0E892053" w:rsidR="00790AA9" w:rsidRDefault="00FC77C1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FC77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Salida hacia Éfeso, una de las ciudades antiguas mejor conservadas del mundo, donde recorrerás templos, teatros y bibliotecas que narran su grandeza.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 a la Casa de la Virgen María, considerada su última morada.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Parada en un outlet de cuero, típico de la región.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Iremos </w:t>
      </w:r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hacia </w:t>
      </w:r>
      <w:proofErr w:type="spellStart"/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Pr="00FC77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para descubrir el impresionante “Castillo de Algodón”, con sus terrazas blancas y piscinas naturales, así como la antigua ciudad de Hierápolis</w:t>
      </w:r>
      <w:r w:rsidRPr="00FC77C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 Cena y alojamiento.</w:t>
      </w:r>
    </w:p>
    <w:p w14:paraId="66DBAB8F" w14:textId="77777777" w:rsidR="00FC77C1" w:rsidRPr="00FC77C1" w:rsidRDefault="00FC77C1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2F9ABB81" w14:textId="5A7383E5" w:rsidR="007B6FD7" w:rsidRPr="004C6D54" w:rsidRDefault="007B6FD7" w:rsidP="007B6FD7">
      <w:pPr>
        <w:autoSpaceDE w:val="0"/>
        <w:autoSpaceDN w:val="0"/>
        <w:adjustRightInd w:val="0"/>
        <w:jc w:val="both"/>
        <w:rPr>
          <w:rStyle w:val="DanmeroCar"/>
          <w:bCs/>
          <w:color w:val="FF0000"/>
          <w:sz w:val="24"/>
          <w:szCs w:val="24"/>
        </w:rPr>
      </w:pPr>
      <w:r w:rsidRPr="007B6FD7">
        <w:rPr>
          <w:rStyle w:val="DanmeroCar"/>
          <w:bCs/>
          <w:sz w:val="24"/>
          <w:szCs w:val="24"/>
        </w:rPr>
        <w:t>DÍA 6 |</w:t>
      </w:r>
      <w:r w:rsidRPr="007B6FD7">
        <w:rPr>
          <w:rFonts w:eastAsia="Arial"/>
        </w:rPr>
        <w:t xml:space="preserve"> </w:t>
      </w:r>
      <w:proofErr w:type="spellStart"/>
      <w:r w:rsidR="004C6D54" w:rsidRPr="004C6D54">
        <w:rPr>
          <w:rStyle w:val="DanmeroCar"/>
          <w:bCs/>
          <w:color w:val="FF0000"/>
          <w:sz w:val="24"/>
          <w:szCs w:val="24"/>
        </w:rPr>
        <w:t>Pamukkale</w:t>
      </w:r>
      <w:proofErr w:type="spellEnd"/>
      <w:r w:rsidR="004C6D54" w:rsidRPr="004C6D54">
        <w:rPr>
          <w:rStyle w:val="DanmeroCar"/>
          <w:bCs/>
          <w:color w:val="FF0000"/>
          <w:sz w:val="24"/>
          <w:szCs w:val="24"/>
        </w:rPr>
        <w:t xml:space="preserve"> - </w:t>
      </w:r>
      <w:r w:rsidRPr="004C6D54">
        <w:rPr>
          <w:rStyle w:val="DanmeroCar"/>
          <w:bCs/>
          <w:color w:val="FF0000"/>
          <w:sz w:val="24"/>
          <w:szCs w:val="24"/>
        </w:rPr>
        <w:t>Capadocia</w:t>
      </w:r>
    </w:p>
    <w:p w14:paraId="65B148C1" w14:textId="760E9D7B" w:rsidR="00B042B0" w:rsidRPr="0069324B" w:rsidRDefault="0069324B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3613C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Capadocia. En el camino, visita a un histórico </w:t>
      </w:r>
      <w:proofErr w:type="spellStart"/>
      <w:r w:rsidRP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Kervansaray</w:t>
      </w:r>
      <w:proofErr w:type="spellEnd"/>
      <w:r w:rsidRP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antigua posada de mercaderes de la Ruta de la Seda.</w:t>
      </w:r>
      <w:r w:rsidR="003613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9324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Llegada a Capadocia, una región única de paisajes lunares esculpidos por la naturaleza. </w:t>
      </w:r>
      <w:r w:rsidRPr="00393F0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</w:p>
    <w:p w14:paraId="6A27B6FA" w14:textId="77777777" w:rsidR="0069324B" w:rsidRPr="00790AA9" w:rsidRDefault="0069324B" w:rsidP="00790AA9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1629FAA5" w14:textId="1CDB8BF8" w:rsidR="007B6FD7" w:rsidRPr="007B6FD7" w:rsidRDefault="007B6FD7" w:rsidP="007B6F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FF0000"/>
        </w:rPr>
      </w:pPr>
      <w:r w:rsidRPr="007B6FD7">
        <w:rPr>
          <w:rStyle w:val="DanmeroCar"/>
          <w:bCs/>
          <w:sz w:val="24"/>
          <w:szCs w:val="24"/>
        </w:rPr>
        <w:t>DÍA 7|</w:t>
      </w:r>
      <w:r w:rsidRPr="007B6FD7">
        <w:rPr>
          <w:rFonts w:eastAsia="Arial"/>
        </w:rPr>
        <w:t xml:space="preserve"> </w:t>
      </w:r>
      <w:r w:rsidRPr="007B6FD7">
        <w:rPr>
          <w:rFonts w:asciiTheme="minorHAnsi" w:eastAsia="Arial" w:hAnsiTheme="minorHAnsi" w:cstheme="minorHAnsi"/>
          <w:b/>
          <w:color w:val="FF0000"/>
        </w:rPr>
        <w:t xml:space="preserve">Capadocia </w:t>
      </w:r>
    </w:p>
    <w:p w14:paraId="4CF6AB9E" w14:textId="48E69434" w:rsidR="00433C37" w:rsidRPr="000F6E48" w:rsidRDefault="000F6E48" w:rsidP="00671A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Al amanecer, posibilidad de vivir una experiencia inolvidable con un paseo en globo aerostático (</w:t>
      </w:r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contratando </w:t>
      </w:r>
      <w:proofErr w:type="spellStart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Travel</w:t>
      </w:r>
      <w:proofErr w:type="spellEnd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Shop Pack</w:t>
      </w:r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).</w:t>
      </w:r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0F6E4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recorrido por la región: el valle de </w:t>
      </w:r>
      <w:proofErr w:type="spellStart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con sus iglesias excavadas en roca, los pueblos trogloditas como </w:t>
      </w:r>
      <w:proofErr w:type="spellStart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Uçhisar</w:t>
      </w:r>
      <w:proofErr w:type="spellEnd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</w:t>
      </w:r>
      <w:proofErr w:type="spellStart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Ortahisar</w:t>
      </w:r>
      <w:proofErr w:type="spellEnd"/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y las famosas chimeneas de hadas.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0F6E4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a una cooperativa de alfombras para conocer esta tradición ancestral. </w:t>
      </w:r>
      <w:r w:rsidRPr="000F6E4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</w:p>
    <w:p w14:paraId="1C4A5B1B" w14:textId="45A768C5" w:rsidR="007B6FD7" w:rsidRPr="007B6FD7" w:rsidRDefault="007B6FD7" w:rsidP="007B6F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FF0000"/>
        </w:rPr>
      </w:pPr>
      <w:r w:rsidRPr="007B6FD7">
        <w:rPr>
          <w:rStyle w:val="DanmeroCar"/>
          <w:bCs/>
          <w:sz w:val="24"/>
          <w:szCs w:val="24"/>
        </w:rPr>
        <w:lastRenderedPageBreak/>
        <w:t>DÍA 8 |</w:t>
      </w:r>
      <w:r w:rsidRPr="007B6FD7">
        <w:rPr>
          <w:rFonts w:eastAsia="Arial"/>
        </w:rPr>
        <w:t xml:space="preserve"> </w:t>
      </w:r>
      <w:r w:rsidR="006B25F2">
        <w:rPr>
          <w:rFonts w:asciiTheme="minorHAnsi" w:eastAsia="Arial" w:hAnsiTheme="minorHAnsi" w:cstheme="minorHAnsi"/>
          <w:b/>
          <w:color w:val="FF0000"/>
        </w:rPr>
        <w:t>Capadocia - Ankara</w:t>
      </w:r>
      <w:r w:rsidRPr="007B6FD7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3E931E62" w14:textId="7FE3A4D0" w:rsidR="00433C37" w:rsidRPr="006B25F2" w:rsidRDefault="006B25F2" w:rsidP="00790AA9">
      <w:pPr>
        <w:autoSpaceDE w:val="0"/>
        <w:autoSpaceDN w:val="0"/>
        <w:adjustRightInd w:val="0"/>
        <w:jc w:val="both"/>
        <w:rPr>
          <w:b/>
        </w:rPr>
      </w:pPr>
      <w:r w:rsidRPr="006B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Salida hacia Ankara, pasando por el impresionante lago salado.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Llegada y visita de la capital turca, incluyendo el Mausoleo de </w:t>
      </w:r>
      <w:proofErr w:type="spellStart"/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Atatürk</w:t>
      </w:r>
      <w:proofErr w:type="spellEnd"/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fundador de la República. </w:t>
      </w:r>
      <w:r w:rsidRPr="006B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6B25F2">
        <w:rPr>
          <w:b/>
        </w:rPr>
        <w:t>.</w:t>
      </w:r>
    </w:p>
    <w:p w14:paraId="3C11C5F0" w14:textId="77777777" w:rsidR="006B25F2" w:rsidRPr="00746BB0" w:rsidRDefault="006B25F2" w:rsidP="00790AA9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kern w:val="36"/>
          <w:sz w:val="20"/>
          <w:szCs w:val="20"/>
          <w:lang w:val="es-MX" w:eastAsia="pt-PT"/>
        </w:rPr>
      </w:pPr>
    </w:p>
    <w:p w14:paraId="56178DFD" w14:textId="5DB1D89D" w:rsidR="007B6FD7" w:rsidRPr="007B6FD7" w:rsidRDefault="007B6FD7" w:rsidP="007B6F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FF0000"/>
        </w:rPr>
      </w:pPr>
      <w:r w:rsidRPr="007B6FD7">
        <w:rPr>
          <w:rStyle w:val="DanmeroCar"/>
          <w:bCs/>
          <w:sz w:val="24"/>
          <w:szCs w:val="24"/>
        </w:rPr>
        <w:t>DÍA 9 |</w:t>
      </w:r>
      <w:r w:rsidRPr="007B6FD7">
        <w:rPr>
          <w:rFonts w:eastAsia="Arial"/>
        </w:rPr>
        <w:t xml:space="preserve"> </w:t>
      </w:r>
      <w:r w:rsidR="006B25F2">
        <w:rPr>
          <w:rFonts w:asciiTheme="minorHAnsi" w:eastAsia="Arial" w:hAnsiTheme="minorHAnsi" w:cstheme="minorHAnsi"/>
          <w:b/>
          <w:color w:val="FF0000"/>
        </w:rPr>
        <w:t>Ankara - Estambul</w:t>
      </w:r>
    </w:p>
    <w:p w14:paraId="1E26BF0C" w14:textId="056F6636" w:rsidR="00E029A2" w:rsidRPr="006B25F2" w:rsidRDefault="006B25F2" w:rsidP="00790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6B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Regreso por carretera a Estambul.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Llegada y traslado al hotel. Tarde libre con posibilidad de realizar una excursión opcional por el Bósforo y bazares, con almuerzo incluido. </w:t>
      </w:r>
      <w:r w:rsidRPr="006B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6B25F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DB0CCA8" w14:textId="77777777" w:rsidR="006B25F2" w:rsidRPr="00790AA9" w:rsidRDefault="006B25F2" w:rsidP="00790AA9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7F5A3151" w14:textId="490AE218" w:rsidR="007B6FD7" w:rsidRPr="007B6FD7" w:rsidRDefault="007B6FD7" w:rsidP="007B6FD7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FF0000"/>
        </w:rPr>
      </w:pPr>
      <w:r w:rsidRPr="007B6FD7">
        <w:rPr>
          <w:rStyle w:val="DanmeroCar"/>
          <w:bCs/>
          <w:sz w:val="24"/>
          <w:szCs w:val="24"/>
        </w:rPr>
        <w:t>DÍA 1</w:t>
      </w:r>
      <w:r w:rsidR="006B25F2">
        <w:rPr>
          <w:rStyle w:val="DanmeroCar"/>
          <w:bCs/>
          <w:sz w:val="24"/>
          <w:szCs w:val="24"/>
        </w:rPr>
        <w:t>0</w:t>
      </w:r>
      <w:r w:rsidRPr="007B6FD7">
        <w:rPr>
          <w:rStyle w:val="DanmeroCar"/>
          <w:bCs/>
          <w:sz w:val="24"/>
          <w:szCs w:val="24"/>
        </w:rPr>
        <w:t xml:space="preserve"> |</w:t>
      </w:r>
      <w:r w:rsidRPr="007B6FD7">
        <w:rPr>
          <w:rFonts w:eastAsia="Arial"/>
        </w:rPr>
        <w:t xml:space="preserve"> </w:t>
      </w:r>
      <w:r w:rsidRPr="007B6FD7">
        <w:rPr>
          <w:rFonts w:asciiTheme="minorHAnsi" w:eastAsia="Arial" w:hAnsiTheme="minorHAnsi" w:cstheme="minorHAnsi"/>
          <w:b/>
          <w:color w:val="FF0000"/>
        </w:rPr>
        <w:t>Estambul</w:t>
      </w:r>
    </w:p>
    <w:p w14:paraId="22E2A5D8" w14:textId="77777777" w:rsidR="0003211B" w:rsidRPr="00B879A8" w:rsidRDefault="00790AA9" w:rsidP="001200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B879A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B879A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a la hora indicada traslado al aeropuerto</w:t>
      </w:r>
      <w:r w:rsidRPr="00B879A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03211B" w:rsidRPr="00B879A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Fin de los servicios</w:t>
      </w:r>
      <w:r w:rsidRPr="00B879A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</w:p>
    <w:p w14:paraId="6C011440" w14:textId="77777777" w:rsidR="00425F2C" w:rsidRPr="00746BB0" w:rsidRDefault="00F10CAF" w:rsidP="0012004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kern w:val="36"/>
          <w:sz w:val="20"/>
          <w:szCs w:val="20"/>
          <w:lang w:val="es-MX" w:eastAsia="pt-PT"/>
        </w:rPr>
      </w:pPr>
      <w:r w:rsidRPr="009678BB">
        <w:rPr>
          <w:rFonts w:ascii="Arial" w:hAnsi="Arial" w:cs="Arial"/>
          <w:bCs/>
          <w:kern w:val="36"/>
          <w:sz w:val="20"/>
          <w:szCs w:val="20"/>
          <w:lang w:val="es-MX" w:eastAsia="pt-PT"/>
        </w:rPr>
        <w:t xml:space="preserve"> </w:t>
      </w:r>
    </w:p>
    <w:p w14:paraId="68E2CEEB" w14:textId="555D8912" w:rsidR="00B041AD" w:rsidRPr="00CC082C" w:rsidRDefault="00B041AD" w:rsidP="00B041AD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2" w:name="_Hlk204702452"/>
      <w:r w:rsidRPr="00CC082C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2"/>
    <w:p w14:paraId="5CC507D8" w14:textId="027292E4" w:rsidR="00B041AD" w:rsidRPr="00AE41B5" w:rsidRDefault="009D154B" w:rsidP="00AE41B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9</w:t>
      </w:r>
      <w:r w:rsidR="0053478F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B041AD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4FFA0412" w14:textId="35FF264A" w:rsidR="002A54FA" w:rsidRDefault="009D154B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9</w:t>
      </w:r>
      <w:r w:rsidR="00B041AD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 y 6</w:t>
      </w:r>
      <w:r w:rsidR="0053478F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cenas</w:t>
      </w:r>
      <w:r w:rsidR="00B041AD" w:rsidRPr="00AE41B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64BA2535" w14:textId="77777777" w:rsid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en servicio regular con asistencia</w:t>
      </w:r>
    </w:p>
    <w:p w14:paraId="06C53C02" w14:textId="77777777" w:rsid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Guía local de habla hispana durante todo el recorrido</w:t>
      </w:r>
    </w:p>
    <w:p w14:paraId="23A0834D" w14:textId="77777777" w:rsidR="002A54FA" w:rsidRP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Régimen de alimentos según itinerari</w:t>
      </w:r>
    </w:p>
    <w:p w14:paraId="3E4F9D9F" w14:textId="77777777" w:rsidR="002A54FA" w:rsidRP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 incluidas a los sitios mencionados</w:t>
      </w:r>
    </w:p>
    <w:p w14:paraId="33CA35D6" w14:textId="0F5EBC4C" w:rsidR="00812983" w:rsidRP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Transporte en autobús o minibús con aire acondicionado</w:t>
      </w:r>
    </w:p>
    <w:p w14:paraId="406A79CA" w14:textId="77777777" w:rsidR="002A54FA" w:rsidRPr="002A54FA" w:rsidRDefault="002A54FA" w:rsidP="002A54F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22FEFA3" w14:textId="5202DA70" w:rsidR="00B041AD" w:rsidRPr="00B041AD" w:rsidRDefault="00B041AD" w:rsidP="00B041AD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NO </w:t>
      </w:r>
      <w:r w:rsidRPr="00B041AD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3D0B7780" w14:textId="77777777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3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BF44E20" w14:textId="77777777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Trámite de visado para entrar a 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Turquía</w:t>
      </w:r>
    </w:p>
    <w:p w14:paraId="66661FA7" w14:textId="1FBCD53E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</w:t>
      </w:r>
      <w:r w:rsidR="002A54F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76D93796" w14:textId="77777777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F3D42CA" w14:textId="77777777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C383339" w14:textId="32A23D6C" w:rsidR="00C673C2" w:rsidRPr="0099671E" w:rsidRDefault="00C673C2" w:rsidP="00C673C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Turquía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522D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45 USD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persona.</w:t>
      </w:r>
    </w:p>
    <w:bookmarkEnd w:id="3"/>
    <w:p w14:paraId="73A1DEF9" w14:textId="77777777" w:rsidR="009D5B01" w:rsidRDefault="009D5B01" w:rsidP="0012004F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716EC813" w14:textId="77777777" w:rsidR="00C673C2" w:rsidRDefault="00C673C2" w:rsidP="00C673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4" w:name="_Hlk204702568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41FE829A" w14:textId="77777777" w:rsidR="00C673C2" w:rsidRPr="00236553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5" w:name="_Hlk204702602"/>
      <w:bookmarkEnd w:id="4"/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puede variar de acuerdo con ciertas circunstancias y logística en el destino.</w:t>
      </w:r>
    </w:p>
    <w:p w14:paraId="5BE537F8" w14:textId="7BA09210" w:rsidR="00C673C2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respetándose lo mencionado. </w:t>
      </w:r>
    </w:p>
    <w:p w14:paraId="5A1064C6" w14:textId="7E64AC4D" w:rsidR="00CA0A23" w:rsidRPr="00CA0A23" w:rsidRDefault="00CA0A23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Los precios incluyen la nueva tasa de alojamiento en Turquía.</w:t>
      </w:r>
    </w:p>
    <w:p w14:paraId="77330533" w14:textId="762933F2" w:rsidR="00CA0A23" w:rsidRDefault="00CA0A23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incremento en impuestos o entradas a sitios turísticos será reflejado en el precio.</w:t>
      </w:r>
    </w:p>
    <w:bookmarkEnd w:id="5"/>
    <w:p w14:paraId="26C16080" w14:textId="0F0E5E2D" w:rsidR="00C673C2" w:rsidRPr="00386DB0" w:rsidRDefault="005522D0" w:rsidP="005522D0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386DB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Propinas totales aprox. 45 USD por persona </w:t>
      </w:r>
      <w:r w:rsidR="00C673C2" w:rsidRPr="00386DB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Las habitaciones son dobles, de dos camas o cama matrimonial y disponen de baño/ducha privados.</w:t>
      </w:r>
    </w:p>
    <w:p w14:paraId="7A4B17BB" w14:textId="77777777" w:rsidR="000C1765" w:rsidRPr="000C1765" w:rsidRDefault="000C1765" w:rsidP="000C1765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bookmarkStart w:id="6" w:name="_Hlk204702646"/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Aeropuerto de llegada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: Si la llegada es al Aeropuerto de Estambul (IST),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un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representante estará esperando a la salida por la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puerta 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número 9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,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con un cartel con el nombre del proveedor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y/o con el nombre del pasajero principal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.</w:t>
      </w:r>
    </w:p>
    <w:p w14:paraId="20736A57" w14:textId="0D0E57CD" w:rsidR="000C1765" w:rsidRPr="00DF2ABA" w:rsidRDefault="000C1765" w:rsidP="000C1765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Si la llegada es al Aeropuerto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 – lado asiático), el representante estará esperando a la salida, cruzando el paso peatonal,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entre las columnas 9 y 10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 un cartel a nombre del pasajero principal.</w:t>
      </w:r>
    </w:p>
    <w:p w14:paraId="3C1195CB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Los precios no son válidos durante Semana Santa, congresos, convenciones, eventos especiales ni en el periodo de Champions League (18 al 21 de mayo).</w:t>
      </w:r>
    </w:p>
    <w:p w14:paraId="09AC72BA" w14:textId="10DF55D9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Horarios de hotel: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-in a partir de las 15:00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/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hasta las 12:00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3CEFBF5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de ciudad medio día: inicia en el hotel y finaliza cerca de Santa Sofía.</w:t>
      </w:r>
    </w:p>
    <w:p w14:paraId="7AE92832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de ciudad día completo: finaliza en el Gran Bazar.</w:t>
      </w:r>
    </w:p>
    <w:p w14:paraId="556363B2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Visita del Bósforo medio día: inicia en el hotel y finaliza en </w:t>
      </w:r>
      <w:proofErr w:type="spellStart"/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Karaköy.</w:t>
      </w:r>
      <w:proofErr w:type="spellEnd"/>
    </w:p>
    <w:p w14:paraId="469F6EB3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caso de que los pasajeros se alojen en hoteles fuera del centro o no reservados por nosotros, deberán presentarse en un hotel céntrico para tomar las excursiones.</w:t>
      </w:r>
    </w:p>
    <w:p w14:paraId="0E9C6C4E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Para recogidas en hoteles fuera del centro (zona europea), aplica un suplemento de 55 € por trayecto.</w:t>
      </w:r>
    </w:p>
    <w:p w14:paraId="629D2D60" w14:textId="17721500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Cuando el Mercado Egipcio se encuentre cerrado, será sustituido por la visita a la Mezquita Nueva.</w:t>
      </w:r>
    </w:p>
    <w:p w14:paraId="6530EA2B" w14:textId="77777777" w:rsid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 el traslado de llegada la espera gratuita incluida es de 90 minutos en el aeropuerto, a contar desde la hora de aterrizaje del vuelo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612DE34" w14:textId="6E46EE78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La recogida para vuelos internacionales se realiza con 3 a 3 horas y media de antelación.</w:t>
      </w:r>
    </w:p>
    <w:p w14:paraId="7ECD6F75" w14:textId="57E1F676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Tiempo máximo de espera en traslados: 1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hora y media </w:t>
      </w: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después de la llegada.</w:t>
      </w:r>
    </w:p>
    <w:p w14:paraId="669FA998" w14:textId="77777777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Equipaje permitido durante traslados y circuitos: 1 maleta por persona.</w:t>
      </w:r>
    </w:p>
    <w:p w14:paraId="0DFD2C76" w14:textId="0B66177C" w:rsidR="00CA0A23" w:rsidRPr="00CA0A23" w:rsidRDefault="00CA0A23" w:rsidP="00CA0A2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A0A2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domésticos: equipaje permitido de 15 kg por persona</w:t>
      </w:r>
    </w:p>
    <w:p w14:paraId="2B79A083" w14:textId="77777777" w:rsidR="00C673C2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7" w:name="_Hlk204702708"/>
      <w:bookmarkEnd w:id="6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suplementos, Navidad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Fin de Año. </w:t>
      </w:r>
    </w:p>
    <w:p w14:paraId="740F809A" w14:textId="77777777" w:rsidR="00C673C2" w:rsidRPr="00672424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Turquía</w:t>
      </w:r>
    </w:p>
    <w:p w14:paraId="11C58AEF" w14:textId="77777777" w:rsidR="00C673C2" w:rsidRPr="00672424" w:rsidRDefault="00C673C2" w:rsidP="00C673C2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</w:t>
      </w:r>
    </w:p>
    <w:bookmarkEnd w:id="7"/>
    <w:p w14:paraId="43E75037" w14:textId="5BDED1B2" w:rsidR="00350EA6" w:rsidRPr="00746BB0" w:rsidRDefault="00350EA6" w:rsidP="00F26C98">
      <w:pPr>
        <w:rPr>
          <w:rFonts w:ascii="Arial" w:hAnsi="Arial" w:cs="Arial"/>
          <w:b/>
          <w:bCs/>
          <w:sz w:val="8"/>
          <w:szCs w:val="20"/>
          <w:lang w:val="es-MX" w:eastAsia="es-MX"/>
        </w:rPr>
      </w:pPr>
    </w:p>
    <w:p w14:paraId="7E1CB118" w14:textId="40A98E25" w:rsidR="00776D9E" w:rsidRDefault="00776D9E" w:rsidP="005522D0">
      <w:pPr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43BEE5A0" w14:textId="0D7C1035" w:rsidR="00BE4FAF" w:rsidRDefault="00BE4FAF" w:rsidP="005522D0">
      <w:pPr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tbl>
      <w:tblPr>
        <w:tblW w:w="79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993"/>
        <w:gridCol w:w="4617"/>
        <w:gridCol w:w="456"/>
      </w:tblGrid>
      <w:tr w:rsidR="00255E7E" w:rsidRPr="00255E7E" w14:paraId="4EAEACF1" w14:textId="77777777" w:rsidTr="00255E7E">
        <w:trPr>
          <w:trHeight w:val="27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29804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255E7E" w:rsidRPr="00255E7E" w14:paraId="2B9F5D62" w14:textId="77777777" w:rsidTr="00255E7E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D6B13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1835B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91086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BD60C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255E7E" w:rsidRPr="00255E7E" w14:paraId="1ED163BC" w14:textId="77777777" w:rsidTr="00255E7E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E35F8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93BDE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ESTAMBUL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A8626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RAMADA PLAZA TEKSTILLKENT /SERENITY COMFORT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912C1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55E7E" w:rsidRPr="00255E7E" w14:paraId="17C80091" w14:textId="77777777" w:rsidTr="00255E7E">
        <w:trPr>
          <w:trHeight w:val="2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BF33E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F8A75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CANAKKALE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F8ACA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IRIS / RAMADA KAZDAGLARI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C2A85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55E7E" w:rsidRPr="00255E7E" w14:paraId="1357B1E8" w14:textId="77777777" w:rsidTr="00255E7E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A82C1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71C46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KUSADASI o ESMIRNA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49481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FASUTINA / KORUMAR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1E1FE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55E7E" w:rsidRPr="00255E7E" w14:paraId="5076B062" w14:textId="77777777" w:rsidTr="00255E7E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C296" w14:textId="77777777" w:rsidR="00255E7E" w:rsidRPr="00255E7E" w:rsidRDefault="00255E7E" w:rsidP="00255E7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5BBE7" w14:textId="77777777" w:rsidR="00255E7E" w:rsidRPr="00255E7E" w:rsidRDefault="00255E7E" w:rsidP="00255E7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6445E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KAYA PRESTIGE / SWISSOTEL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8D84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55E7E" w:rsidRPr="00255E7E" w14:paraId="413A13C9" w14:textId="77777777" w:rsidTr="00255E7E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9789D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51726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PAMUKKALE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5C6E0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LYCUS RIVER THERMAL / RICHMOND THERMAL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B5073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55E7E" w:rsidRPr="00255E7E" w14:paraId="42690670" w14:textId="77777777" w:rsidTr="00255E7E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5CED9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D49F4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AD780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MONARK / PERISSIA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A3CBD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55E7E" w:rsidRPr="00255E7E" w14:paraId="76F585DB" w14:textId="77777777" w:rsidTr="00255E7E">
        <w:trPr>
          <w:trHeight w:val="25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8C031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1F8E9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ANKARA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6C5B5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NEWPARK / LATANYA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B7A09" w14:textId="77777777" w:rsidR="00255E7E" w:rsidRPr="00255E7E" w:rsidRDefault="00255E7E" w:rsidP="00255E7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5E7E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76D2C872" w14:textId="0F60B022" w:rsidR="00255E7E" w:rsidRDefault="00255E7E" w:rsidP="005522D0">
      <w:pPr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0B51BF6D" w14:textId="7C3E8097" w:rsidR="00255E7E" w:rsidRDefault="00255E7E" w:rsidP="005522D0">
      <w:pPr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979"/>
        <w:gridCol w:w="1302"/>
      </w:tblGrid>
      <w:tr w:rsidR="009C4D69" w:rsidRPr="009C4D69" w14:paraId="4423620D" w14:textId="77777777" w:rsidTr="009C4D69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88F6E" w14:textId="77777777" w:rsidR="009C4D69" w:rsidRPr="009C4D69" w:rsidRDefault="009C4D69" w:rsidP="009C4D6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9C4D6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9C4D69" w:rsidRPr="009C4D69" w14:paraId="5EEC73FC" w14:textId="77777777" w:rsidTr="009C4D6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56690" w14:textId="77777777" w:rsidR="009C4D69" w:rsidRPr="009C4D69" w:rsidRDefault="009C4D69" w:rsidP="009C4D6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C4D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9C4D69" w:rsidRPr="009C4D69" w14:paraId="333DA851" w14:textId="77777777" w:rsidTr="009C4D69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A63F0" w14:textId="77777777" w:rsidR="009C4D69" w:rsidRPr="009C4D69" w:rsidRDefault="009C4D69" w:rsidP="009C4D6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C4D6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8BC69" w14:textId="77777777" w:rsidR="009C4D69" w:rsidRPr="009C4D69" w:rsidRDefault="009C4D69" w:rsidP="009C4D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C4D6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0FA43" w14:textId="77777777" w:rsidR="009C4D69" w:rsidRPr="009C4D69" w:rsidRDefault="009C4D69" w:rsidP="009C4D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C4D6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9C4D69" w:rsidRPr="009C4D69" w14:paraId="2C86E8FD" w14:textId="77777777" w:rsidTr="009C4D69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F0C4E" w14:textId="77777777" w:rsidR="009C4D69" w:rsidRPr="009C4D69" w:rsidRDefault="009C4D69" w:rsidP="009C4D6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C4D6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ABR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80738" w14:textId="77777777" w:rsidR="009C4D69" w:rsidRPr="009C4D69" w:rsidRDefault="009C4D69" w:rsidP="009C4D6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C4D69">
              <w:rPr>
                <w:rFonts w:ascii="Calibri" w:hAnsi="Calibri" w:cs="Calibri"/>
                <w:sz w:val="20"/>
                <w:szCs w:val="20"/>
                <w:lang w:val="es-MX" w:eastAsia="es-MX"/>
              </w:rPr>
              <w:t>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9C4FC" w14:textId="77777777" w:rsidR="009C4D69" w:rsidRPr="009C4D69" w:rsidRDefault="009C4D69" w:rsidP="009C4D6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C4D69">
              <w:rPr>
                <w:rFonts w:ascii="Calibri" w:hAnsi="Calibri" w:cs="Calibri"/>
                <w:sz w:val="20"/>
                <w:szCs w:val="20"/>
                <w:lang w:val="es-MX" w:eastAsia="es-MX"/>
              </w:rPr>
              <w:t>1455</w:t>
            </w:r>
          </w:p>
        </w:tc>
      </w:tr>
      <w:tr w:rsidR="009C4D69" w:rsidRPr="009C4D69" w14:paraId="2CCC15E8" w14:textId="77777777" w:rsidTr="009C4D6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50C0C" w14:textId="77777777" w:rsidR="009C4D69" w:rsidRPr="009C4D69" w:rsidRDefault="009C4D69" w:rsidP="009C4D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C4D6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9C4D6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9C4D6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9C4D6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9C4D6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9C4D69" w:rsidRPr="009C4D69" w14:paraId="0D05B72A" w14:textId="77777777" w:rsidTr="009C4D6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12E30" w14:textId="77777777" w:rsidR="009C4D69" w:rsidRPr="009C4D69" w:rsidRDefault="009C4D69" w:rsidP="009C4D6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9C4D69" w:rsidRPr="009C4D69" w14:paraId="3EE1E161" w14:textId="77777777" w:rsidTr="009C4D6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83ED" w14:textId="77777777" w:rsidR="009C4D69" w:rsidRPr="009C4D69" w:rsidRDefault="009C4D69" w:rsidP="009C4D6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9C4D69" w:rsidRPr="009C4D69" w14:paraId="085917DA" w14:textId="77777777" w:rsidTr="009C4D69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02E9C" w14:textId="77777777" w:rsidR="009C4D69" w:rsidRPr="009C4D69" w:rsidRDefault="009C4D69" w:rsidP="009C4D6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04D80C3B" w14:textId="60561AF6" w:rsidR="009C4D69" w:rsidRDefault="009C4D69" w:rsidP="005522D0">
      <w:pPr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62553F62" w14:textId="2DD39F63" w:rsidR="00D576EB" w:rsidRDefault="00D576E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es-MX" w:eastAsia="es-MX"/>
        </w:rPr>
        <w:drawing>
          <wp:inline distT="0" distB="0" distL="0" distR="0" wp14:anchorId="7228CA4B" wp14:editId="7E5710CC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641F" w14:textId="6AF4068D" w:rsidR="00D576EB" w:rsidRDefault="00D576E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2EAC4C21" w14:textId="22F16009" w:rsidR="00D576EB" w:rsidRDefault="00D576E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20FE0F24" w14:textId="4D9791B3" w:rsidR="00D576EB" w:rsidRDefault="00D576E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4ABD4DA7" w14:textId="77777777" w:rsidR="00D576EB" w:rsidRDefault="00D576E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5B57024A" w14:textId="26F30C50" w:rsidR="00D576EB" w:rsidRDefault="00D576E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tbl>
      <w:tblPr>
        <w:tblW w:w="81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610"/>
      </w:tblGrid>
      <w:tr w:rsidR="00D576EB" w:rsidRPr="00D576EB" w14:paraId="538631A6" w14:textId="77777777" w:rsidTr="00D576EB">
        <w:trPr>
          <w:trHeight w:val="25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26D41" w14:textId="77777777" w:rsidR="00D576EB" w:rsidRPr="00D576EB" w:rsidRDefault="00D576EB" w:rsidP="00D576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PAXS </w:t>
            </w:r>
          </w:p>
        </w:tc>
      </w:tr>
      <w:tr w:rsidR="00D576EB" w:rsidRPr="00D576EB" w14:paraId="6207D11C" w14:textId="77777777" w:rsidTr="00D576EB">
        <w:trPr>
          <w:trHeight w:val="291"/>
          <w:tblCellSpacing w:w="0" w:type="dxa"/>
          <w:jc w:val="center"/>
        </w:trPr>
        <w:tc>
          <w:tcPr>
            <w:tcW w:w="7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BA1BE" w14:textId="77777777" w:rsidR="00D576EB" w:rsidRPr="00D576EB" w:rsidRDefault="00D576EB" w:rsidP="00D576E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Baño turco </w:t>
            </w:r>
          </w:p>
        </w:tc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8DA34" w14:textId="77777777" w:rsidR="00D576EB" w:rsidRPr="00D576EB" w:rsidRDefault="00D576EB" w:rsidP="00D576E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D576EB" w:rsidRPr="00D576EB" w14:paraId="28DC060C" w14:textId="77777777" w:rsidTr="00D576EB">
        <w:trPr>
          <w:trHeight w:val="251"/>
          <w:tblCellSpacing w:w="0" w:type="dxa"/>
          <w:jc w:val="center"/>
        </w:trPr>
        <w:tc>
          <w:tcPr>
            <w:tcW w:w="7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DFF4E" w14:textId="6E69066E" w:rsidR="00D576EB" w:rsidRPr="00D576EB" w:rsidRDefault="00D576EB" w:rsidP="00D576E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del Bósforo y barrios antiguos de día completo </w:t>
            </w:r>
          </w:p>
        </w:tc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82EE6" w14:textId="77777777" w:rsidR="00D576EB" w:rsidRPr="00D576EB" w:rsidRDefault="00D576EB" w:rsidP="00D576E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500</w:t>
            </w:r>
          </w:p>
        </w:tc>
      </w:tr>
      <w:tr w:rsidR="00D576EB" w:rsidRPr="00D576EB" w14:paraId="2121A4ED" w14:textId="77777777" w:rsidTr="00D576EB">
        <w:trPr>
          <w:trHeight w:val="251"/>
          <w:tblCellSpacing w:w="0" w:type="dxa"/>
          <w:jc w:val="center"/>
        </w:trPr>
        <w:tc>
          <w:tcPr>
            <w:tcW w:w="7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0C1B2" w14:textId="502285C6" w:rsidR="00D576EB" w:rsidRPr="00D576EB" w:rsidRDefault="00D576EB" w:rsidP="00D576E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 la ciudad con el Palacio de </w:t>
            </w:r>
            <w:proofErr w:type="spellStart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Topkapı</w:t>
            </w:r>
            <w:proofErr w:type="spellEnd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día completo con entrada a Sta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Sofia </w:t>
            </w:r>
          </w:p>
        </w:tc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37A25" w14:textId="77777777" w:rsidR="00D576EB" w:rsidRPr="00D576EB" w:rsidRDefault="00D576EB" w:rsidP="00D576E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520</w:t>
            </w:r>
          </w:p>
        </w:tc>
      </w:tr>
      <w:tr w:rsidR="00D576EB" w:rsidRPr="00D576EB" w14:paraId="1B554E55" w14:textId="77777777" w:rsidTr="00D576EB">
        <w:trPr>
          <w:trHeight w:val="251"/>
          <w:tblCellSpacing w:w="0" w:type="dxa"/>
          <w:jc w:val="center"/>
        </w:trPr>
        <w:tc>
          <w:tcPr>
            <w:tcW w:w="7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0D684" w14:textId="7B0D8133" w:rsidR="00D576EB" w:rsidRPr="00D576EB" w:rsidRDefault="00D576EB" w:rsidP="00D576E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del Bósforo y la parte asiática día completo con entrada al Palacio de </w:t>
            </w:r>
            <w:proofErr w:type="spellStart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Beylerbey</w:t>
            </w:r>
            <w:proofErr w:type="spellEnd"/>
          </w:p>
        </w:tc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24531" w14:textId="77777777" w:rsidR="00D576EB" w:rsidRPr="00D576EB" w:rsidRDefault="00D576EB" w:rsidP="00D576E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550</w:t>
            </w:r>
          </w:p>
        </w:tc>
      </w:tr>
      <w:tr w:rsidR="00D576EB" w:rsidRPr="00D576EB" w14:paraId="1A948870" w14:textId="77777777" w:rsidTr="00D576EB">
        <w:trPr>
          <w:trHeight w:val="251"/>
          <w:tblCellSpacing w:w="0" w:type="dxa"/>
          <w:jc w:val="center"/>
        </w:trPr>
        <w:tc>
          <w:tcPr>
            <w:tcW w:w="7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ACB14" w14:textId="77777777" w:rsidR="00D576EB" w:rsidRPr="00D576EB" w:rsidRDefault="00D576EB" w:rsidP="00D576E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 la ciudad de día completo​ con​ el Palacio de </w:t>
            </w:r>
            <w:proofErr w:type="spellStart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Topkapı</w:t>
            </w:r>
            <w:proofErr w:type="spellEnd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la Cisterna de </w:t>
            </w:r>
            <w:proofErr w:type="spellStart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Yerebatan</w:t>
            </w:r>
            <w:proofErr w:type="spellEnd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D7A95" w14:textId="77777777" w:rsidR="00D576EB" w:rsidRPr="00D576EB" w:rsidRDefault="00D576EB" w:rsidP="00D576E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675</w:t>
            </w:r>
          </w:p>
        </w:tc>
      </w:tr>
      <w:tr w:rsidR="00D576EB" w:rsidRPr="00D576EB" w14:paraId="6D24E25B" w14:textId="77777777" w:rsidTr="00D576EB">
        <w:trPr>
          <w:trHeight w:val="251"/>
          <w:tblCellSpacing w:w="0" w:type="dxa"/>
          <w:jc w:val="center"/>
        </w:trPr>
        <w:tc>
          <w:tcPr>
            <w:tcW w:w="7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2F027" w14:textId="3A9E5113" w:rsidR="00D576EB" w:rsidRPr="00D576EB" w:rsidRDefault="00D576EB" w:rsidP="00D576E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para 2 noches de hotel cueva en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</w:t>
            </w: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apadocia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</w:t>
            </w: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3DC3D" w14:textId="77777777" w:rsidR="00D576EB" w:rsidRPr="00D576EB" w:rsidRDefault="00D576EB" w:rsidP="00D576E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610</w:t>
            </w:r>
          </w:p>
        </w:tc>
      </w:tr>
      <w:tr w:rsidR="00D576EB" w:rsidRPr="00D576EB" w14:paraId="5C4DD8EB" w14:textId="77777777" w:rsidTr="00D576EB">
        <w:trPr>
          <w:trHeight w:val="251"/>
          <w:tblCellSpacing w:w="0" w:type="dxa"/>
          <w:jc w:val="center"/>
        </w:trPr>
        <w:tc>
          <w:tcPr>
            <w:tcW w:w="7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CA0DD" w14:textId="7D3607CB" w:rsidR="00D576EB" w:rsidRPr="00D576EB" w:rsidRDefault="00D576EB" w:rsidP="00D576E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para 2 noches de hotel cueva en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</w:t>
            </w: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apadocia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 SGL</w:t>
            </w:r>
            <w:r w:rsidRPr="00D576E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41606" w14:textId="77777777" w:rsidR="00D576EB" w:rsidRPr="00D576EB" w:rsidRDefault="00D576EB" w:rsidP="00D576E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576E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660</w:t>
            </w:r>
          </w:p>
        </w:tc>
      </w:tr>
    </w:tbl>
    <w:p w14:paraId="552C26FD" w14:textId="77777777" w:rsidR="00D576EB" w:rsidRPr="00E029A2" w:rsidRDefault="00D576EB" w:rsidP="00D576E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sectPr w:rsidR="00D576EB" w:rsidRPr="00E029A2" w:rsidSect="00746BB0">
      <w:headerReference w:type="default" r:id="rId9"/>
      <w:footerReference w:type="default" r:id="rId10"/>
      <w:pgSz w:w="12240" w:h="15840"/>
      <w:pgMar w:top="212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B367F" w14:textId="77777777" w:rsidR="003A4614" w:rsidRDefault="003A4614" w:rsidP="000D4B74">
      <w:r>
        <w:separator/>
      </w:r>
    </w:p>
  </w:endnote>
  <w:endnote w:type="continuationSeparator" w:id="0">
    <w:p w14:paraId="14482B2E" w14:textId="77777777" w:rsidR="003A4614" w:rsidRDefault="003A4614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C792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433DF6" wp14:editId="13ACC37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AA6D593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F8688" w14:textId="77777777" w:rsidR="003A4614" w:rsidRDefault="003A4614" w:rsidP="000D4B74">
      <w:r>
        <w:separator/>
      </w:r>
    </w:p>
  </w:footnote>
  <w:footnote w:type="continuationSeparator" w:id="0">
    <w:p w14:paraId="5D8B0495" w14:textId="77777777" w:rsidR="003A4614" w:rsidRDefault="003A4614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BA33" w14:textId="77777777" w:rsidR="00083F1F" w:rsidRDefault="00083F1F" w:rsidP="002867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1B1F7B8" w14:textId="23659F30" w:rsidR="0028676F" w:rsidRDefault="00975079" w:rsidP="002867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24192FD9" wp14:editId="5D8E35AA">
          <wp:simplePos x="0" y="0"/>
          <wp:positionH relativeFrom="column">
            <wp:posOffset>3746500</wp:posOffset>
          </wp:positionH>
          <wp:positionV relativeFrom="paragraph">
            <wp:posOffset>160020</wp:posOffset>
          </wp:positionV>
          <wp:extent cx="1095375" cy="7289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76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F3FADA2" wp14:editId="12CE3A00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1927566" w14:textId="56F612BC" w:rsidR="0028676F" w:rsidRPr="00AB3BA9" w:rsidRDefault="00975079" w:rsidP="0028676F">
                          <w:pPr>
                            <w:pStyle w:val="Sinespaciado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 ESTAMBUL A TROYA ESENCIAL</w:t>
                          </w:r>
                        </w:p>
                        <w:p w14:paraId="4143D0E7" w14:textId="7B6E9C5A" w:rsidR="0028676F" w:rsidRPr="0002598A" w:rsidRDefault="000602C0" w:rsidP="0028676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3453-C2026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FADA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1927566" w14:textId="56F612BC" w:rsidR="0028676F" w:rsidRPr="00AB3BA9" w:rsidRDefault="00975079" w:rsidP="0028676F">
                    <w:pPr>
                      <w:pStyle w:val="Sinespaciado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 ESTAMBUL A TROYA ESENCIAL</w:t>
                    </w:r>
                  </w:p>
                  <w:p w14:paraId="4143D0E7" w14:textId="7B6E9C5A" w:rsidR="0028676F" w:rsidRPr="0002598A" w:rsidRDefault="000602C0" w:rsidP="0028676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3453-C2026</w:t>
                    </w:r>
                  </w:p>
                </w:txbxContent>
              </v:textbox>
            </v:rect>
          </w:pict>
        </mc:Fallback>
      </mc:AlternateContent>
    </w:r>
    <w:r w:rsidR="0028676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01D537C8" wp14:editId="6BC9B4FE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76F">
      <w:rPr>
        <w:noProof/>
      </w:rPr>
      <w:drawing>
        <wp:anchor distT="0" distB="0" distL="114300" distR="114300" simplePos="0" relativeHeight="251661824" behindDoc="0" locked="0" layoutInCell="1" hidden="0" allowOverlap="1" wp14:anchorId="34315D1A" wp14:editId="64CD7D58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94AD4" w14:textId="00F2E464" w:rsidR="0028676F" w:rsidRDefault="0028676F" w:rsidP="002867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385997" w14:textId="77777777" w:rsidR="0028676F" w:rsidRDefault="0028676F" w:rsidP="002867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10503A3D" w14:textId="1270845C" w:rsidR="00386E61" w:rsidRPr="0028676F" w:rsidRDefault="00386E61" w:rsidP="002867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14.25pt;height:14.25pt" o:bullet="t">
        <v:imagedata r:id="rId1" o:title="mso88"/>
      </v:shape>
    </w:pict>
  </w:numPicBullet>
  <w:numPicBullet w:numPicBulletId="1">
    <w:pict>
      <v:shape id="_x0000_i1197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32F4"/>
    <w:multiLevelType w:val="hybridMultilevel"/>
    <w:tmpl w:val="141276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60BA"/>
    <w:multiLevelType w:val="hybridMultilevel"/>
    <w:tmpl w:val="F6060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496BCF"/>
    <w:multiLevelType w:val="hybridMultilevel"/>
    <w:tmpl w:val="42BED850"/>
    <w:lvl w:ilvl="0" w:tplc="9A6EED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613EF"/>
    <w:multiLevelType w:val="hybridMultilevel"/>
    <w:tmpl w:val="B6EC115E"/>
    <w:lvl w:ilvl="0" w:tplc="9A6E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07B0B"/>
    <w:multiLevelType w:val="hybridMultilevel"/>
    <w:tmpl w:val="6A1EA1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67420"/>
    <w:multiLevelType w:val="hybridMultilevel"/>
    <w:tmpl w:val="F7D42F2A"/>
    <w:lvl w:ilvl="0" w:tplc="E498245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A7BD2"/>
    <w:multiLevelType w:val="hybridMultilevel"/>
    <w:tmpl w:val="AC50F534"/>
    <w:lvl w:ilvl="0" w:tplc="CAF48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A0EC6"/>
    <w:multiLevelType w:val="hybridMultilevel"/>
    <w:tmpl w:val="F0A0F2D6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76CC3"/>
    <w:multiLevelType w:val="hybridMultilevel"/>
    <w:tmpl w:val="99B2BBBE"/>
    <w:lvl w:ilvl="0" w:tplc="CAF48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2661A"/>
    <w:multiLevelType w:val="hybridMultilevel"/>
    <w:tmpl w:val="5FF0E8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134DB2"/>
    <w:multiLevelType w:val="hybridMultilevel"/>
    <w:tmpl w:val="B87CEB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17DA"/>
    <w:multiLevelType w:val="hybridMultilevel"/>
    <w:tmpl w:val="78166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817B2"/>
    <w:multiLevelType w:val="hybridMultilevel"/>
    <w:tmpl w:val="6060B2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4"/>
  </w:num>
  <w:num w:numId="5">
    <w:abstractNumId w:val="5"/>
  </w:num>
  <w:num w:numId="6">
    <w:abstractNumId w:val="25"/>
  </w:num>
  <w:num w:numId="7">
    <w:abstractNumId w:val="0"/>
  </w:num>
  <w:num w:numId="8">
    <w:abstractNumId w:val="20"/>
  </w:num>
  <w:num w:numId="9">
    <w:abstractNumId w:val="21"/>
  </w:num>
  <w:num w:numId="10">
    <w:abstractNumId w:val="2"/>
  </w:num>
  <w:num w:numId="11">
    <w:abstractNumId w:val="11"/>
  </w:num>
  <w:num w:numId="12">
    <w:abstractNumId w:val="8"/>
  </w:num>
  <w:num w:numId="13">
    <w:abstractNumId w:val="4"/>
  </w:num>
  <w:num w:numId="14">
    <w:abstractNumId w:val="24"/>
  </w:num>
  <w:num w:numId="15">
    <w:abstractNumId w:val="12"/>
  </w:num>
  <w:num w:numId="16">
    <w:abstractNumId w:val="13"/>
  </w:num>
  <w:num w:numId="17">
    <w:abstractNumId w:val="16"/>
  </w:num>
  <w:num w:numId="18">
    <w:abstractNumId w:val="26"/>
  </w:num>
  <w:num w:numId="19">
    <w:abstractNumId w:val="3"/>
  </w:num>
  <w:num w:numId="20">
    <w:abstractNumId w:val="15"/>
  </w:num>
  <w:num w:numId="21">
    <w:abstractNumId w:val="19"/>
  </w:num>
  <w:num w:numId="22">
    <w:abstractNumId w:val="6"/>
  </w:num>
  <w:num w:numId="23">
    <w:abstractNumId w:val="17"/>
  </w:num>
  <w:num w:numId="24">
    <w:abstractNumId w:val="7"/>
  </w:num>
  <w:num w:numId="25">
    <w:abstractNumId w:val="10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239FE"/>
    <w:rsid w:val="00027876"/>
    <w:rsid w:val="0003211B"/>
    <w:rsid w:val="00035C7E"/>
    <w:rsid w:val="000602C0"/>
    <w:rsid w:val="0006457C"/>
    <w:rsid w:val="00083F1F"/>
    <w:rsid w:val="000A297D"/>
    <w:rsid w:val="000A4B5C"/>
    <w:rsid w:val="000A713A"/>
    <w:rsid w:val="000B732E"/>
    <w:rsid w:val="000B78A5"/>
    <w:rsid w:val="000C10AB"/>
    <w:rsid w:val="000C1765"/>
    <w:rsid w:val="000C7E8F"/>
    <w:rsid w:val="000D4B74"/>
    <w:rsid w:val="000E0E14"/>
    <w:rsid w:val="000E4F15"/>
    <w:rsid w:val="000F32C2"/>
    <w:rsid w:val="000F51E6"/>
    <w:rsid w:val="000F6E48"/>
    <w:rsid w:val="00102409"/>
    <w:rsid w:val="00104688"/>
    <w:rsid w:val="0012004F"/>
    <w:rsid w:val="001202C0"/>
    <w:rsid w:val="00127F9F"/>
    <w:rsid w:val="00151503"/>
    <w:rsid w:val="00160FE3"/>
    <w:rsid w:val="00182C6E"/>
    <w:rsid w:val="001A178B"/>
    <w:rsid w:val="001B1821"/>
    <w:rsid w:val="001B4B19"/>
    <w:rsid w:val="001D428A"/>
    <w:rsid w:val="00204A54"/>
    <w:rsid w:val="00206E9F"/>
    <w:rsid w:val="0020722E"/>
    <w:rsid w:val="00210321"/>
    <w:rsid w:val="00215FFD"/>
    <w:rsid w:val="002236C5"/>
    <w:rsid w:val="0022746B"/>
    <w:rsid w:val="00227C10"/>
    <w:rsid w:val="00243515"/>
    <w:rsid w:val="00245D2E"/>
    <w:rsid w:val="002527BD"/>
    <w:rsid w:val="00254BD3"/>
    <w:rsid w:val="00254FB4"/>
    <w:rsid w:val="00255E7E"/>
    <w:rsid w:val="00263EDF"/>
    <w:rsid w:val="00266C66"/>
    <w:rsid w:val="00275188"/>
    <w:rsid w:val="0028011E"/>
    <w:rsid w:val="00282812"/>
    <w:rsid w:val="0028676F"/>
    <w:rsid w:val="00292ADA"/>
    <w:rsid w:val="00294BB6"/>
    <w:rsid w:val="00294E63"/>
    <w:rsid w:val="002A2CCA"/>
    <w:rsid w:val="002A54FA"/>
    <w:rsid w:val="002B1AA2"/>
    <w:rsid w:val="002C2E0B"/>
    <w:rsid w:val="002E7E15"/>
    <w:rsid w:val="002F02DC"/>
    <w:rsid w:val="003000D1"/>
    <w:rsid w:val="00316AB6"/>
    <w:rsid w:val="003214B3"/>
    <w:rsid w:val="00324962"/>
    <w:rsid w:val="0032537C"/>
    <w:rsid w:val="00345075"/>
    <w:rsid w:val="00350163"/>
    <w:rsid w:val="003506F5"/>
    <w:rsid w:val="00350EA6"/>
    <w:rsid w:val="003613C3"/>
    <w:rsid w:val="00362545"/>
    <w:rsid w:val="00365535"/>
    <w:rsid w:val="00370FB3"/>
    <w:rsid w:val="00386DB0"/>
    <w:rsid w:val="00386E61"/>
    <w:rsid w:val="00391009"/>
    <w:rsid w:val="00393F09"/>
    <w:rsid w:val="003A4614"/>
    <w:rsid w:val="003A652B"/>
    <w:rsid w:val="003A6C05"/>
    <w:rsid w:val="003B0250"/>
    <w:rsid w:val="003C2D22"/>
    <w:rsid w:val="003D71AF"/>
    <w:rsid w:val="003E1BF0"/>
    <w:rsid w:val="003E6F0A"/>
    <w:rsid w:val="00424E33"/>
    <w:rsid w:val="00425F2C"/>
    <w:rsid w:val="004336DB"/>
    <w:rsid w:val="00433C37"/>
    <w:rsid w:val="00436C31"/>
    <w:rsid w:val="00440E59"/>
    <w:rsid w:val="00441DFB"/>
    <w:rsid w:val="004471B4"/>
    <w:rsid w:val="004622F1"/>
    <w:rsid w:val="00473FCD"/>
    <w:rsid w:val="00481E45"/>
    <w:rsid w:val="00490CE1"/>
    <w:rsid w:val="004A0148"/>
    <w:rsid w:val="004A69DC"/>
    <w:rsid w:val="004B0F54"/>
    <w:rsid w:val="004B1AFD"/>
    <w:rsid w:val="004B1D3E"/>
    <w:rsid w:val="004C2B96"/>
    <w:rsid w:val="004C6D54"/>
    <w:rsid w:val="004D453D"/>
    <w:rsid w:val="004D4F29"/>
    <w:rsid w:val="004E4589"/>
    <w:rsid w:val="004F021C"/>
    <w:rsid w:val="00500F26"/>
    <w:rsid w:val="005079AD"/>
    <w:rsid w:val="00511704"/>
    <w:rsid w:val="00513305"/>
    <w:rsid w:val="005164A6"/>
    <w:rsid w:val="00521688"/>
    <w:rsid w:val="00523D7F"/>
    <w:rsid w:val="005255EA"/>
    <w:rsid w:val="0053478F"/>
    <w:rsid w:val="00534D7C"/>
    <w:rsid w:val="005352A8"/>
    <w:rsid w:val="00545CA5"/>
    <w:rsid w:val="005502BF"/>
    <w:rsid w:val="00551A63"/>
    <w:rsid w:val="005522D0"/>
    <w:rsid w:val="00552FE2"/>
    <w:rsid w:val="00554D45"/>
    <w:rsid w:val="00576949"/>
    <w:rsid w:val="00584E25"/>
    <w:rsid w:val="00593044"/>
    <w:rsid w:val="005A4824"/>
    <w:rsid w:val="005A56C8"/>
    <w:rsid w:val="005B4482"/>
    <w:rsid w:val="005C48C0"/>
    <w:rsid w:val="005C6821"/>
    <w:rsid w:val="005D3724"/>
    <w:rsid w:val="005D5A0A"/>
    <w:rsid w:val="005F3843"/>
    <w:rsid w:val="0060374D"/>
    <w:rsid w:val="00610209"/>
    <w:rsid w:val="0063160D"/>
    <w:rsid w:val="0064749A"/>
    <w:rsid w:val="00650400"/>
    <w:rsid w:val="0065253E"/>
    <w:rsid w:val="00653DC0"/>
    <w:rsid w:val="00671AA6"/>
    <w:rsid w:val="00671FF6"/>
    <w:rsid w:val="0067245C"/>
    <w:rsid w:val="00673E42"/>
    <w:rsid w:val="0067490D"/>
    <w:rsid w:val="00677807"/>
    <w:rsid w:val="006853A8"/>
    <w:rsid w:val="00691FD3"/>
    <w:rsid w:val="0069324B"/>
    <w:rsid w:val="006970D4"/>
    <w:rsid w:val="006A1312"/>
    <w:rsid w:val="006B25F2"/>
    <w:rsid w:val="006F33D6"/>
    <w:rsid w:val="00704736"/>
    <w:rsid w:val="0070475E"/>
    <w:rsid w:val="007049E9"/>
    <w:rsid w:val="007052AB"/>
    <w:rsid w:val="00717B3A"/>
    <w:rsid w:val="007213F1"/>
    <w:rsid w:val="0074476C"/>
    <w:rsid w:val="00746BB0"/>
    <w:rsid w:val="00750723"/>
    <w:rsid w:val="00761926"/>
    <w:rsid w:val="00772E37"/>
    <w:rsid w:val="00776D9E"/>
    <w:rsid w:val="00787154"/>
    <w:rsid w:val="0079009E"/>
    <w:rsid w:val="00790AA9"/>
    <w:rsid w:val="00796358"/>
    <w:rsid w:val="007B6FD7"/>
    <w:rsid w:val="007D16D2"/>
    <w:rsid w:val="007F267C"/>
    <w:rsid w:val="007F57C0"/>
    <w:rsid w:val="007F789C"/>
    <w:rsid w:val="008078F3"/>
    <w:rsid w:val="00812983"/>
    <w:rsid w:val="00835772"/>
    <w:rsid w:val="0083663A"/>
    <w:rsid w:val="008459CB"/>
    <w:rsid w:val="0085071D"/>
    <w:rsid w:val="00851DB8"/>
    <w:rsid w:val="00851FF4"/>
    <w:rsid w:val="00856BF2"/>
    <w:rsid w:val="00882C02"/>
    <w:rsid w:val="008952CC"/>
    <w:rsid w:val="00897418"/>
    <w:rsid w:val="008B1270"/>
    <w:rsid w:val="008D3571"/>
    <w:rsid w:val="008D46D8"/>
    <w:rsid w:val="008E22F2"/>
    <w:rsid w:val="008E7DB0"/>
    <w:rsid w:val="008F6F65"/>
    <w:rsid w:val="009020FB"/>
    <w:rsid w:val="009141F0"/>
    <w:rsid w:val="00914E7F"/>
    <w:rsid w:val="0092085C"/>
    <w:rsid w:val="009241A2"/>
    <w:rsid w:val="00932A7B"/>
    <w:rsid w:val="009426CB"/>
    <w:rsid w:val="00945587"/>
    <w:rsid w:val="0095054B"/>
    <w:rsid w:val="00963155"/>
    <w:rsid w:val="009678BB"/>
    <w:rsid w:val="00972428"/>
    <w:rsid w:val="00975079"/>
    <w:rsid w:val="009918FD"/>
    <w:rsid w:val="009964DC"/>
    <w:rsid w:val="009A2BAA"/>
    <w:rsid w:val="009A38C0"/>
    <w:rsid w:val="009A6F76"/>
    <w:rsid w:val="009B12FF"/>
    <w:rsid w:val="009B78A1"/>
    <w:rsid w:val="009C4D69"/>
    <w:rsid w:val="009D10F0"/>
    <w:rsid w:val="009D154B"/>
    <w:rsid w:val="009D5B01"/>
    <w:rsid w:val="009F5717"/>
    <w:rsid w:val="00A076BD"/>
    <w:rsid w:val="00A14C95"/>
    <w:rsid w:val="00A16955"/>
    <w:rsid w:val="00A41CE8"/>
    <w:rsid w:val="00A4361C"/>
    <w:rsid w:val="00A45D38"/>
    <w:rsid w:val="00A5053B"/>
    <w:rsid w:val="00A5105C"/>
    <w:rsid w:val="00A56C3C"/>
    <w:rsid w:val="00A57DA9"/>
    <w:rsid w:val="00A80B5F"/>
    <w:rsid w:val="00AA28FE"/>
    <w:rsid w:val="00AB6114"/>
    <w:rsid w:val="00AB707F"/>
    <w:rsid w:val="00AC59A0"/>
    <w:rsid w:val="00AD3E95"/>
    <w:rsid w:val="00AE41B5"/>
    <w:rsid w:val="00AF4BDD"/>
    <w:rsid w:val="00B040DA"/>
    <w:rsid w:val="00B041AD"/>
    <w:rsid w:val="00B042B0"/>
    <w:rsid w:val="00B07C78"/>
    <w:rsid w:val="00B1776F"/>
    <w:rsid w:val="00B27B16"/>
    <w:rsid w:val="00B4371C"/>
    <w:rsid w:val="00B46270"/>
    <w:rsid w:val="00B466CF"/>
    <w:rsid w:val="00B468EC"/>
    <w:rsid w:val="00B50628"/>
    <w:rsid w:val="00B56319"/>
    <w:rsid w:val="00B607B2"/>
    <w:rsid w:val="00B63F69"/>
    <w:rsid w:val="00B86CE5"/>
    <w:rsid w:val="00B879A8"/>
    <w:rsid w:val="00B937CE"/>
    <w:rsid w:val="00B93F57"/>
    <w:rsid w:val="00BA2A4B"/>
    <w:rsid w:val="00BA769E"/>
    <w:rsid w:val="00BC1D67"/>
    <w:rsid w:val="00BC3BDD"/>
    <w:rsid w:val="00BC41B2"/>
    <w:rsid w:val="00BD16B0"/>
    <w:rsid w:val="00BD2102"/>
    <w:rsid w:val="00BE2332"/>
    <w:rsid w:val="00BE4FAF"/>
    <w:rsid w:val="00C104AC"/>
    <w:rsid w:val="00C17BCB"/>
    <w:rsid w:val="00C319E9"/>
    <w:rsid w:val="00C379BA"/>
    <w:rsid w:val="00C50ADE"/>
    <w:rsid w:val="00C62F2A"/>
    <w:rsid w:val="00C65ECC"/>
    <w:rsid w:val="00C673C2"/>
    <w:rsid w:val="00C67BAB"/>
    <w:rsid w:val="00C80497"/>
    <w:rsid w:val="00C9178F"/>
    <w:rsid w:val="00C93667"/>
    <w:rsid w:val="00CA0A23"/>
    <w:rsid w:val="00CA7654"/>
    <w:rsid w:val="00CB5560"/>
    <w:rsid w:val="00CB7952"/>
    <w:rsid w:val="00CC5B4A"/>
    <w:rsid w:val="00CC7D49"/>
    <w:rsid w:val="00CD793E"/>
    <w:rsid w:val="00CE17C8"/>
    <w:rsid w:val="00CE71C3"/>
    <w:rsid w:val="00CE7DD4"/>
    <w:rsid w:val="00CF3A7A"/>
    <w:rsid w:val="00D00993"/>
    <w:rsid w:val="00D00A02"/>
    <w:rsid w:val="00D10F5B"/>
    <w:rsid w:val="00D12D6A"/>
    <w:rsid w:val="00D21D57"/>
    <w:rsid w:val="00D2489F"/>
    <w:rsid w:val="00D34D12"/>
    <w:rsid w:val="00D41CD9"/>
    <w:rsid w:val="00D451E3"/>
    <w:rsid w:val="00D45AB5"/>
    <w:rsid w:val="00D52FD6"/>
    <w:rsid w:val="00D5494F"/>
    <w:rsid w:val="00D55FB0"/>
    <w:rsid w:val="00D576EB"/>
    <w:rsid w:val="00D76DEC"/>
    <w:rsid w:val="00D94B8F"/>
    <w:rsid w:val="00DA1F16"/>
    <w:rsid w:val="00DB6352"/>
    <w:rsid w:val="00DD2FA9"/>
    <w:rsid w:val="00DE04BE"/>
    <w:rsid w:val="00DF347A"/>
    <w:rsid w:val="00E029A2"/>
    <w:rsid w:val="00E10326"/>
    <w:rsid w:val="00E12CC5"/>
    <w:rsid w:val="00E22EBB"/>
    <w:rsid w:val="00E258E9"/>
    <w:rsid w:val="00E3221F"/>
    <w:rsid w:val="00E4356B"/>
    <w:rsid w:val="00E4481C"/>
    <w:rsid w:val="00E6281A"/>
    <w:rsid w:val="00E634F1"/>
    <w:rsid w:val="00E63A7A"/>
    <w:rsid w:val="00E82E1B"/>
    <w:rsid w:val="00E90844"/>
    <w:rsid w:val="00E93AB0"/>
    <w:rsid w:val="00EC3F09"/>
    <w:rsid w:val="00ED7C08"/>
    <w:rsid w:val="00F04249"/>
    <w:rsid w:val="00F0615F"/>
    <w:rsid w:val="00F10CAF"/>
    <w:rsid w:val="00F1356C"/>
    <w:rsid w:val="00F17F8F"/>
    <w:rsid w:val="00F252D8"/>
    <w:rsid w:val="00F26C98"/>
    <w:rsid w:val="00F3113A"/>
    <w:rsid w:val="00F44F50"/>
    <w:rsid w:val="00F46A09"/>
    <w:rsid w:val="00F56561"/>
    <w:rsid w:val="00F610FC"/>
    <w:rsid w:val="00F844BA"/>
    <w:rsid w:val="00F86B72"/>
    <w:rsid w:val="00F876C3"/>
    <w:rsid w:val="00F91081"/>
    <w:rsid w:val="00F97B48"/>
    <w:rsid w:val="00FA6AE3"/>
    <w:rsid w:val="00FB10B3"/>
    <w:rsid w:val="00FB41EA"/>
    <w:rsid w:val="00FC1E6F"/>
    <w:rsid w:val="00FC77C1"/>
    <w:rsid w:val="00FD2E31"/>
    <w:rsid w:val="00FD3695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CB63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4F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0239F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C2D2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4D4F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customStyle="1" w:styleId="Danmero">
    <w:name w:val="Día número"/>
    <w:link w:val="DanmeroCar"/>
    <w:rsid w:val="004D4F2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4D4F2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anmeroCar">
    <w:name w:val="Día número Car"/>
    <w:basedOn w:val="Fuentedeprrafopredeter"/>
    <w:link w:val="Danmero"/>
    <w:rsid w:val="004D4F2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4D4F2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8CC5-C891-41AD-A126-EDBB5D31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4</Pages>
  <Words>1184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30</cp:revision>
  <dcterms:created xsi:type="dcterms:W3CDTF">2026-03-18T00:45:00Z</dcterms:created>
  <dcterms:modified xsi:type="dcterms:W3CDTF">2026-03-18T22:33:00Z</dcterms:modified>
</cp:coreProperties>
</file>