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0BED77F2" w:rsidR="00BD0099" w:rsidRDefault="00B01CB7"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P</w:t>
      </w:r>
      <w:r w:rsidR="00A2494C">
        <w:rPr>
          <w:rFonts w:asciiTheme="minorHAnsi" w:eastAsia="Arial" w:hAnsiTheme="minorHAnsi"/>
          <w:b/>
          <w:bCs/>
          <w:color w:val="FF0000"/>
          <w:sz w:val="32"/>
          <w:szCs w:val="32"/>
          <w:lang w:eastAsia="fr-FR"/>
        </w:rPr>
        <w:t>a</w:t>
      </w:r>
      <w:r>
        <w:rPr>
          <w:rFonts w:asciiTheme="minorHAnsi" w:eastAsia="Arial" w:hAnsiTheme="minorHAnsi"/>
          <w:b/>
          <w:bCs/>
          <w:color w:val="FF0000"/>
          <w:sz w:val="32"/>
          <w:szCs w:val="32"/>
          <w:lang w:eastAsia="fr-FR"/>
        </w:rPr>
        <w:t>peete, Moorea</w:t>
      </w:r>
      <w:r w:rsidR="003A1980">
        <w:rPr>
          <w:rFonts w:asciiTheme="minorHAnsi" w:eastAsia="Arial" w:hAnsiTheme="minorHAnsi"/>
          <w:b/>
          <w:bCs/>
          <w:color w:val="FF0000"/>
          <w:sz w:val="32"/>
          <w:szCs w:val="32"/>
          <w:lang w:eastAsia="fr-FR"/>
        </w:rPr>
        <w:t xml:space="preserve">, </w:t>
      </w:r>
      <w:proofErr w:type="spellStart"/>
      <w:r w:rsidR="003A1980">
        <w:rPr>
          <w:rFonts w:asciiTheme="minorHAnsi" w:eastAsia="Arial" w:hAnsiTheme="minorHAnsi"/>
          <w:b/>
          <w:bCs/>
          <w:color w:val="FF0000"/>
          <w:sz w:val="32"/>
          <w:szCs w:val="32"/>
          <w:lang w:eastAsia="fr-FR"/>
        </w:rPr>
        <w:t>Raiatea</w:t>
      </w:r>
      <w:proofErr w:type="spellEnd"/>
      <w:r w:rsidR="003A1980">
        <w:rPr>
          <w:rFonts w:asciiTheme="minorHAnsi" w:eastAsia="Arial" w:hAnsiTheme="minorHAnsi"/>
          <w:b/>
          <w:bCs/>
          <w:color w:val="FF0000"/>
          <w:sz w:val="32"/>
          <w:szCs w:val="32"/>
          <w:lang w:eastAsia="fr-FR"/>
        </w:rPr>
        <w:t xml:space="preserve">, </w:t>
      </w:r>
      <w:proofErr w:type="spellStart"/>
      <w:r w:rsidR="003A1980">
        <w:rPr>
          <w:rFonts w:asciiTheme="minorHAnsi" w:eastAsia="Arial" w:hAnsiTheme="minorHAnsi"/>
          <w:b/>
          <w:bCs/>
          <w:color w:val="FF0000"/>
          <w:sz w:val="32"/>
          <w:szCs w:val="32"/>
          <w:lang w:eastAsia="fr-FR"/>
        </w:rPr>
        <w:t>Taha’a</w:t>
      </w:r>
      <w:proofErr w:type="spellEnd"/>
      <w:r w:rsidR="003A1980">
        <w:rPr>
          <w:rFonts w:asciiTheme="minorHAnsi" w:eastAsia="Arial" w:hAnsiTheme="minorHAnsi"/>
          <w:b/>
          <w:bCs/>
          <w:color w:val="FF0000"/>
          <w:sz w:val="32"/>
          <w:szCs w:val="32"/>
          <w:lang w:eastAsia="fr-FR"/>
        </w:rPr>
        <w:t xml:space="preserve">, </w:t>
      </w:r>
      <w:r>
        <w:rPr>
          <w:rFonts w:asciiTheme="minorHAnsi" w:eastAsia="Arial" w:hAnsiTheme="minorHAnsi"/>
          <w:b/>
          <w:bCs/>
          <w:color w:val="FF0000"/>
          <w:sz w:val="32"/>
          <w:szCs w:val="32"/>
          <w:lang w:eastAsia="fr-FR"/>
        </w:rPr>
        <w:t>Bora Bora</w:t>
      </w:r>
      <w:r w:rsidR="003A1980">
        <w:rPr>
          <w:rFonts w:asciiTheme="minorHAnsi" w:eastAsia="Arial" w:hAnsiTheme="minorHAnsi"/>
          <w:b/>
          <w:bCs/>
          <w:color w:val="FF0000"/>
          <w:sz w:val="32"/>
          <w:szCs w:val="32"/>
          <w:lang w:eastAsia="fr-FR"/>
        </w:rPr>
        <w:t xml:space="preserve"> y Huahine</w:t>
      </w:r>
    </w:p>
    <w:p w14:paraId="7ED9AE51" w14:textId="77777777" w:rsidR="003A1980" w:rsidRDefault="003A1980" w:rsidP="003A1980">
      <w:pPr>
        <w:tabs>
          <w:tab w:val="center" w:pos="4986"/>
          <w:tab w:val="left" w:pos="8745"/>
        </w:tabs>
        <w:spacing w:after="0" w:line="240" w:lineRule="auto"/>
        <w:rPr>
          <w:rFonts w:asciiTheme="minorHAnsi" w:eastAsia="Arial" w:hAnsiTheme="minorHAnsi"/>
          <w:b/>
          <w:bCs/>
          <w:color w:val="FF0000"/>
          <w:sz w:val="32"/>
          <w:szCs w:val="32"/>
          <w:lang w:eastAsia="fr-FR"/>
        </w:rPr>
      </w:pPr>
    </w:p>
    <w:p w14:paraId="43AB5D38" w14:textId="7393D6C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BD0099">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3C7C789B"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3A1980">
        <w:rPr>
          <w:rFonts w:asciiTheme="minorHAnsi" w:eastAsia="Arial" w:hAnsiTheme="minorHAnsi" w:cstheme="minorHAnsi"/>
          <w:b/>
          <w:bCs/>
          <w:color w:val="002060"/>
          <w:sz w:val="24"/>
          <w:szCs w:val="24"/>
        </w:rPr>
        <w:t>jueves</w:t>
      </w:r>
      <w:r w:rsidR="00B01CB7">
        <w:rPr>
          <w:rFonts w:asciiTheme="minorHAnsi" w:eastAsia="Arial" w:hAnsiTheme="minorHAnsi" w:cstheme="minorHAnsi"/>
          <w:b/>
          <w:bCs/>
          <w:color w:val="002060"/>
          <w:sz w:val="24"/>
          <w:szCs w:val="24"/>
        </w:rPr>
        <w:t>,</w:t>
      </w:r>
      <w:r w:rsidR="008C3D07">
        <w:rPr>
          <w:rFonts w:asciiTheme="minorHAnsi" w:eastAsia="Arial" w:hAnsiTheme="minorHAnsi" w:cstheme="minorHAnsi"/>
          <w:b/>
          <w:bCs/>
          <w:color w:val="002060"/>
          <w:sz w:val="24"/>
          <w:szCs w:val="24"/>
        </w:rPr>
        <w:t xml:space="preserve"> </w:t>
      </w:r>
      <w:r w:rsidR="003A1980">
        <w:rPr>
          <w:rFonts w:asciiTheme="minorHAnsi" w:eastAsia="Arial" w:hAnsiTheme="minorHAnsi" w:cstheme="minorHAnsi"/>
          <w:b/>
          <w:bCs/>
          <w:color w:val="002060"/>
          <w:sz w:val="24"/>
          <w:szCs w:val="24"/>
        </w:rPr>
        <w:t>fechas específicas de marzo a noviembre</w:t>
      </w:r>
      <w:r w:rsidR="008C3D07">
        <w:rPr>
          <w:rFonts w:asciiTheme="minorHAnsi" w:eastAsia="Arial" w:hAnsiTheme="minorHAnsi" w:cstheme="minorHAnsi"/>
          <w:b/>
          <w:bCs/>
          <w:color w:val="002060"/>
          <w:sz w:val="24"/>
          <w:szCs w:val="24"/>
        </w:rPr>
        <w:t xml:space="preserve"> </w:t>
      </w:r>
      <w:r w:rsidR="00B01CB7">
        <w:rPr>
          <w:rFonts w:asciiTheme="minorHAnsi" w:eastAsia="Arial" w:hAnsiTheme="minorHAnsi" w:cstheme="minorHAnsi"/>
          <w:b/>
          <w:bCs/>
          <w:color w:val="002060"/>
          <w:sz w:val="24"/>
          <w:szCs w:val="24"/>
        </w:rPr>
        <w:t>2026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14B68375"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610224">
        <w:rPr>
          <w:rFonts w:eastAsia="Arial"/>
          <w:sz w:val="24"/>
          <w:szCs w:val="24"/>
        </w:rPr>
        <w:t>Papeete</w:t>
      </w:r>
    </w:p>
    <w:p w14:paraId="76AA8DE8" w14:textId="65F091A1"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3A1980" w:rsidRPr="003A1980">
        <w:rPr>
          <w:b w:val="0"/>
          <w:smallCaps w:val="0"/>
          <w:color w:val="002060"/>
          <w:sz w:val="20"/>
          <w:szCs w:val="22"/>
        </w:rPr>
        <w:t>Llegada a Papeete, capital de la Polinesia Francesa, en la isla montañosa de Tahití</w:t>
      </w:r>
      <w:r w:rsidR="00BD0099" w:rsidRPr="00BD0099">
        <w:rPr>
          <w:b w:val="0"/>
          <w:smallCaps w:val="0"/>
          <w:color w:val="002060"/>
          <w:sz w:val="20"/>
          <w:szCs w:val="22"/>
        </w:rPr>
        <w:t>.</w:t>
      </w:r>
      <w:r w:rsidRPr="00E325A7">
        <w:rPr>
          <w:b w:val="0"/>
          <w:smallCaps w:val="0"/>
          <w:color w:val="002060"/>
          <w:sz w:val="20"/>
          <w:szCs w:val="22"/>
        </w:rPr>
        <w:t xml:space="preserve"> </w:t>
      </w:r>
      <w:r w:rsidRPr="00E325A7">
        <w:rPr>
          <w:bCs/>
          <w:smallCaps w:val="0"/>
          <w:color w:val="002060"/>
          <w:sz w:val="20"/>
          <w:szCs w:val="22"/>
        </w:rPr>
        <w:t>Alojamiento.</w:t>
      </w:r>
    </w:p>
    <w:p w14:paraId="4E6EBA0C" w14:textId="77777777" w:rsidR="00E325A7" w:rsidRPr="00C56555" w:rsidRDefault="00E325A7" w:rsidP="00E325A7">
      <w:pPr>
        <w:pStyle w:val="Destinos"/>
      </w:pPr>
    </w:p>
    <w:p w14:paraId="07B6D2C8" w14:textId="2F381A7B"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610224">
        <w:rPr>
          <w:rFonts w:eastAsia="Arial"/>
          <w:sz w:val="24"/>
          <w:szCs w:val="24"/>
        </w:rPr>
        <w:t>Pepeete</w:t>
      </w:r>
      <w:proofErr w:type="spellEnd"/>
    </w:p>
    <w:p w14:paraId="1C98EB54" w14:textId="0D24097E" w:rsidR="007012AA" w:rsidRDefault="003A1980" w:rsidP="007012AA">
      <w:pPr>
        <w:pStyle w:val="Destinos"/>
        <w:jc w:val="both"/>
        <w:rPr>
          <w:rFonts w:eastAsia="Times New Roman"/>
          <w:b w:val="0"/>
          <w:smallCaps w:val="0"/>
          <w:color w:val="002060"/>
          <w:sz w:val="20"/>
          <w:szCs w:val="20"/>
        </w:rPr>
      </w:pPr>
      <w:r w:rsidRPr="003A1980">
        <w:rPr>
          <w:rFonts w:eastAsia="Times New Roman"/>
          <w:b w:val="0"/>
          <w:smallCaps w:val="0"/>
          <w:color w:val="002060"/>
          <w:sz w:val="20"/>
          <w:szCs w:val="20"/>
        </w:rPr>
        <w:t xml:space="preserve">Traslado al puerto. Embarque en el crucero entre las 13.00 y las 14.00 h. Alojamiento en régimen de pensión completa. Salida rumbo a Moorea. </w:t>
      </w:r>
      <w:r w:rsidRPr="003A1980">
        <w:rPr>
          <w:rFonts w:eastAsia="Times New Roman"/>
          <w:bCs/>
          <w:smallCaps w:val="0"/>
          <w:color w:val="002060"/>
          <w:sz w:val="20"/>
          <w:szCs w:val="20"/>
        </w:rPr>
        <w:t>Noche a bordo.</w:t>
      </w:r>
    </w:p>
    <w:p w14:paraId="4C215271" w14:textId="77777777" w:rsidR="003A1980" w:rsidRPr="007012AA" w:rsidRDefault="003A1980" w:rsidP="007012AA">
      <w:pPr>
        <w:pStyle w:val="Destinos"/>
        <w:jc w:val="both"/>
      </w:pPr>
    </w:p>
    <w:p w14:paraId="3DE38955" w14:textId="78C7BA27" w:rsidR="00841940" w:rsidRPr="00610224" w:rsidRDefault="00841940" w:rsidP="00610224">
      <w:pPr>
        <w:pStyle w:val="Ttulo2"/>
        <w:spacing w:before="0" w:after="0" w:line="240" w:lineRule="auto"/>
        <w:rPr>
          <w:rStyle w:val="DanmeroCar"/>
          <w:sz w:val="24"/>
          <w:szCs w:val="24"/>
        </w:rPr>
      </w:pPr>
      <w:r w:rsidRPr="00610224">
        <w:rPr>
          <w:rStyle w:val="DanmeroCar"/>
          <w:b/>
          <w:bCs/>
          <w:sz w:val="24"/>
          <w:szCs w:val="24"/>
        </w:rPr>
        <w:t>DÍA 3 |</w:t>
      </w:r>
      <w:r w:rsidRPr="00610224">
        <w:rPr>
          <w:rStyle w:val="DanmeroCar"/>
          <w:bCs/>
          <w:sz w:val="24"/>
          <w:szCs w:val="24"/>
        </w:rPr>
        <w:t xml:space="preserve"> </w:t>
      </w:r>
      <w:r w:rsidR="00610224" w:rsidRPr="00610224">
        <w:rPr>
          <w:rStyle w:val="DanmeroCar"/>
          <w:b/>
          <w:bCs/>
          <w:color w:val="EE0000"/>
          <w:sz w:val="24"/>
          <w:szCs w:val="24"/>
        </w:rPr>
        <w:t>Moorea</w:t>
      </w:r>
    </w:p>
    <w:p w14:paraId="1F339C3A" w14:textId="53514F03" w:rsidR="00610224" w:rsidRDefault="003A1980" w:rsidP="003A1980">
      <w:pPr>
        <w:pStyle w:val="Destinos"/>
        <w:jc w:val="both"/>
        <w:rPr>
          <w:rStyle w:val="DanmeroCar"/>
          <w:bCs/>
          <w:smallCaps w:val="0"/>
          <w:sz w:val="20"/>
          <w:szCs w:val="20"/>
        </w:rPr>
      </w:pPr>
      <w:r w:rsidRPr="003A1980">
        <w:rPr>
          <w:rStyle w:val="DanmeroCar"/>
          <w:b/>
          <w:smallCaps w:val="0"/>
          <w:sz w:val="20"/>
          <w:szCs w:val="20"/>
        </w:rPr>
        <w:t>Pensión completa a bordo.</w:t>
      </w:r>
      <w:r w:rsidRPr="003A1980">
        <w:rPr>
          <w:rStyle w:val="DanmeroCar"/>
          <w:bCs/>
          <w:smallCaps w:val="0"/>
          <w:sz w:val="20"/>
          <w:szCs w:val="20"/>
        </w:rPr>
        <w:t xml:space="preserve"> Esta mañana llegamos a Moorea, que se cree fue el escenario donde James Michener inspiró su obra ‘Cuentos del Pacífico Sur’. Ocho gigantescos picos montañosos se elevan desde su magnífica laguna, creando una silueta distintiva visible desde la costa occidental de Tahití. Podremos disfrutar de estas excursiones opcionales de medio día por la mañana y por la tarde; expedición de avistamiento de delfines con el equipo de biólogos del Dr. Poole y / o el tour cultural y de naturaleza. Salida por la noche hacia </w:t>
      </w:r>
      <w:proofErr w:type="spellStart"/>
      <w:r w:rsidRPr="003A1980">
        <w:rPr>
          <w:rStyle w:val="DanmeroCar"/>
          <w:bCs/>
          <w:smallCaps w:val="0"/>
          <w:sz w:val="20"/>
          <w:szCs w:val="20"/>
        </w:rPr>
        <w:t>Raiatea</w:t>
      </w:r>
      <w:proofErr w:type="spellEnd"/>
      <w:r>
        <w:rPr>
          <w:rStyle w:val="DanmeroCar"/>
          <w:bCs/>
          <w:smallCaps w:val="0"/>
          <w:sz w:val="20"/>
          <w:szCs w:val="20"/>
        </w:rPr>
        <w:t xml:space="preserve">. </w:t>
      </w:r>
      <w:r w:rsidRPr="003A1980">
        <w:rPr>
          <w:rFonts w:eastAsia="Times New Roman"/>
          <w:bCs/>
          <w:smallCaps w:val="0"/>
          <w:color w:val="002060"/>
          <w:sz w:val="20"/>
          <w:szCs w:val="20"/>
        </w:rPr>
        <w:t>Noche a bordo.</w:t>
      </w:r>
    </w:p>
    <w:p w14:paraId="736D6132" w14:textId="77777777" w:rsidR="003A1980" w:rsidRPr="00610224" w:rsidRDefault="003A1980" w:rsidP="00610224">
      <w:pPr>
        <w:pStyle w:val="Destinos"/>
      </w:pPr>
    </w:p>
    <w:p w14:paraId="4C803C20" w14:textId="1D264FCD"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3A1980">
        <w:rPr>
          <w:rStyle w:val="DestinosCar"/>
          <w:rFonts w:cs="Times New Roman"/>
          <w:b/>
          <w:smallCaps w:val="0"/>
          <w:sz w:val="24"/>
          <w:szCs w:val="24"/>
        </w:rPr>
        <w:t>Raiatea</w:t>
      </w:r>
      <w:proofErr w:type="spellEnd"/>
    </w:p>
    <w:p w14:paraId="770AC533" w14:textId="0C61C679" w:rsidR="003A1980" w:rsidRDefault="003A1980" w:rsidP="003A1980">
      <w:pPr>
        <w:pStyle w:val="Destinos"/>
        <w:jc w:val="both"/>
        <w:rPr>
          <w:rStyle w:val="DanmeroCar"/>
          <w:bCs/>
          <w:smallCaps w:val="0"/>
          <w:sz w:val="20"/>
          <w:szCs w:val="20"/>
        </w:rPr>
      </w:pPr>
      <w:r w:rsidRPr="003A1980">
        <w:rPr>
          <w:rStyle w:val="DanmeroCar"/>
          <w:b/>
          <w:smallCaps w:val="0"/>
          <w:sz w:val="20"/>
          <w:szCs w:val="20"/>
        </w:rPr>
        <w:t>Pensión completa a bordo</w:t>
      </w:r>
      <w:r>
        <w:rPr>
          <w:rStyle w:val="DanmeroCar"/>
          <w:b/>
          <w:smallCaps w:val="0"/>
          <w:sz w:val="20"/>
          <w:szCs w:val="20"/>
        </w:rPr>
        <w:t>.</w:t>
      </w:r>
      <w:r w:rsidRPr="003A1980">
        <w:t xml:space="preserve"> </w:t>
      </w:r>
      <w:r w:rsidRPr="003A1980">
        <w:rPr>
          <w:rStyle w:val="DanmeroCar"/>
          <w:bCs/>
          <w:smallCaps w:val="0"/>
          <w:sz w:val="20"/>
          <w:szCs w:val="20"/>
        </w:rPr>
        <w:t xml:space="preserve">A primera hora de la mañana navegamos a través de la laguna para llegar a la cercana </w:t>
      </w:r>
      <w:proofErr w:type="spellStart"/>
      <w:r w:rsidRPr="003A1980">
        <w:rPr>
          <w:rStyle w:val="DanmeroCar"/>
          <w:bCs/>
          <w:smallCaps w:val="0"/>
          <w:sz w:val="20"/>
          <w:szCs w:val="20"/>
        </w:rPr>
        <w:t>Raiatea</w:t>
      </w:r>
      <w:proofErr w:type="spellEnd"/>
      <w:r w:rsidRPr="003A1980">
        <w:rPr>
          <w:rStyle w:val="DanmeroCar"/>
          <w:bCs/>
          <w:smallCaps w:val="0"/>
          <w:sz w:val="20"/>
          <w:szCs w:val="20"/>
        </w:rPr>
        <w:t xml:space="preserve">, que se traduce como “cielo lejano” o “cielo con luz tenue”. Originalmente conocida como </w:t>
      </w:r>
      <w:proofErr w:type="spellStart"/>
      <w:r w:rsidRPr="003A1980">
        <w:rPr>
          <w:rStyle w:val="DanmeroCar"/>
          <w:bCs/>
          <w:smallCaps w:val="0"/>
          <w:sz w:val="20"/>
          <w:szCs w:val="20"/>
        </w:rPr>
        <w:t>Havai'i</w:t>
      </w:r>
      <w:proofErr w:type="spellEnd"/>
      <w:r w:rsidRPr="003A1980">
        <w:rPr>
          <w:rStyle w:val="DanmeroCar"/>
          <w:bCs/>
          <w:smallCaps w:val="0"/>
          <w:sz w:val="20"/>
          <w:szCs w:val="20"/>
        </w:rPr>
        <w:t xml:space="preserve">, </w:t>
      </w:r>
      <w:proofErr w:type="spellStart"/>
      <w:r w:rsidRPr="003A1980">
        <w:rPr>
          <w:rStyle w:val="DanmeroCar"/>
          <w:bCs/>
          <w:smallCaps w:val="0"/>
          <w:sz w:val="20"/>
          <w:szCs w:val="20"/>
        </w:rPr>
        <w:t>Raiatea</w:t>
      </w:r>
      <w:proofErr w:type="spellEnd"/>
      <w:r w:rsidRPr="003A1980">
        <w:rPr>
          <w:rStyle w:val="DanmeroCar"/>
          <w:bCs/>
          <w:smallCaps w:val="0"/>
          <w:sz w:val="20"/>
          <w:szCs w:val="20"/>
        </w:rPr>
        <w:t xml:space="preserve"> es considerada la patria de los antiguos polinesios. Tendremos una variedad de en camión local, Marae </w:t>
      </w:r>
      <w:proofErr w:type="spellStart"/>
      <w:r w:rsidRPr="003A1980">
        <w:rPr>
          <w:rStyle w:val="DanmeroCar"/>
          <w:bCs/>
          <w:smallCaps w:val="0"/>
          <w:sz w:val="20"/>
          <w:szCs w:val="20"/>
        </w:rPr>
        <w:t>Taputapuatea</w:t>
      </w:r>
      <w:proofErr w:type="spellEnd"/>
      <w:r w:rsidRPr="003A1980">
        <w:rPr>
          <w:rStyle w:val="DanmeroCar"/>
          <w:bCs/>
          <w:smallCaps w:val="0"/>
          <w:sz w:val="20"/>
          <w:szCs w:val="20"/>
        </w:rPr>
        <w:t xml:space="preserve"> o visita matutina o vespertina a la granja de perlas de </w:t>
      </w:r>
      <w:proofErr w:type="spellStart"/>
      <w:r w:rsidRPr="003A1980">
        <w:rPr>
          <w:rStyle w:val="DanmeroCar"/>
          <w:bCs/>
          <w:smallCaps w:val="0"/>
          <w:sz w:val="20"/>
          <w:szCs w:val="20"/>
        </w:rPr>
        <w:t>Anapa</w:t>
      </w:r>
      <w:proofErr w:type="spellEnd"/>
      <w:r w:rsidRPr="003A1980">
        <w:rPr>
          <w:rStyle w:val="DanmeroCar"/>
          <w:bCs/>
          <w:smallCaps w:val="0"/>
          <w:sz w:val="20"/>
          <w:szCs w:val="20"/>
        </w:rPr>
        <w:t>.</w:t>
      </w:r>
      <w:r w:rsidRPr="003A1980">
        <w:rPr>
          <w:rStyle w:val="DanmeroCar"/>
          <w:b/>
          <w:smallCaps w:val="0"/>
          <w:sz w:val="20"/>
          <w:szCs w:val="20"/>
        </w:rPr>
        <w:t xml:space="preserve"> Noche en puerto</w:t>
      </w:r>
      <w:r>
        <w:rPr>
          <w:rStyle w:val="DanmeroCar"/>
          <w:b/>
          <w:smallCaps w:val="0"/>
          <w:sz w:val="20"/>
          <w:szCs w:val="20"/>
        </w:rPr>
        <w:t>.</w:t>
      </w:r>
    </w:p>
    <w:p w14:paraId="60E9FAC6" w14:textId="77777777" w:rsidR="007012AA" w:rsidRPr="007012AA" w:rsidRDefault="007012AA" w:rsidP="0047127F">
      <w:pPr>
        <w:spacing w:after="0" w:line="240" w:lineRule="auto"/>
        <w:jc w:val="both"/>
        <w:rPr>
          <w:rStyle w:val="DanmeroCar"/>
          <w:rFonts w:cs="Times New Roman"/>
        </w:rPr>
      </w:pPr>
    </w:p>
    <w:p w14:paraId="1020843D" w14:textId="42B03AB5"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3A1980">
        <w:rPr>
          <w:rStyle w:val="DestinosCar"/>
          <w:rFonts w:cs="Times New Roman"/>
          <w:b/>
          <w:smallCaps w:val="0"/>
          <w:sz w:val="24"/>
          <w:szCs w:val="24"/>
        </w:rPr>
        <w:t>Taha’a</w:t>
      </w:r>
      <w:proofErr w:type="spellEnd"/>
    </w:p>
    <w:p w14:paraId="44DF9850" w14:textId="0BBC73F5" w:rsidR="00451B71" w:rsidRDefault="003A1980" w:rsidP="003A1980">
      <w:pPr>
        <w:pStyle w:val="Destinos"/>
        <w:jc w:val="both"/>
        <w:rPr>
          <w:rStyle w:val="DanmeroCar"/>
          <w:b/>
          <w:smallCaps w:val="0"/>
          <w:sz w:val="20"/>
          <w:szCs w:val="20"/>
        </w:rPr>
      </w:pPr>
      <w:r w:rsidRPr="003A1980">
        <w:rPr>
          <w:rStyle w:val="DanmeroCar"/>
          <w:b/>
          <w:smallCaps w:val="0"/>
          <w:sz w:val="20"/>
          <w:szCs w:val="20"/>
        </w:rPr>
        <w:t>Pensión completa a bordo</w:t>
      </w:r>
      <w:r>
        <w:rPr>
          <w:rStyle w:val="DanmeroCar"/>
          <w:b/>
          <w:smallCaps w:val="0"/>
          <w:sz w:val="20"/>
          <w:szCs w:val="20"/>
        </w:rPr>
        <w:t>.</w:t>
      </w:r>
      <w:r w:rsidRPr="003A1980">
        <w:t xml:space="preserve"> </w:t>
      </w:r>
      <w:r w:rsidRPr="003A1980">
        <w:rPr>
          <w:rStyle w:val="DanmeroCar"/>
          <w:bCs/>
          <w:smallCaps w:val="0"/>
          <w:sz w:val="20"/>
          <w:szCs w:val="20"/>
        </w:rPr>
        <w:t xml:space="preserve">Llegada al medio día a </w:t>
      </w:r>
      <w:proofErr w:type="spellStart"/>
      <w:r w:rsidRPr="003A1980">
        <w:rPr>
          <w:rStyle w:val="DanmeroCar"/>
          <w:bCs/>
          <w:smallCaps w:val="0"/>
          <w:sz w:val="20"/>
          <w:szCs w:val="20"/>
        </w:rPr>
        <w:t>Taha´a</w:t>
      </w:r>
      <w:proofErr w:type="spellEnd"/>
      <w:r w:rsidRPr="003A1980">
        <w:rPr>
          <w:rStyle w:val="DanmeroCar"/>
          <w:bCs/>
          <w:smallCaps w:val="0"/>
          <w:sz w:val="20"/>
          <w:szCs w:val="20"/>
        </w:rPr>
        <w:t xml:space="preserve">, que comparte una magnífica laguna con la isla de </w:t>
      </w:r>
      <w:proofErr w:type="spellStart"/>
      <w:r w:rsidRPr="003A1980">
        <w:rPr>
          <w:rStyle w:val="DanmeroCar"/>
          <w:bCs/>
          <w:smallCaps w:val="0"/>
          <w:sz w:val="20"/>
          <w:szCs w:val="20"/>
        </w:rPr>
        <w:t>Raiatea</w:t>
      </w:r>
      <w:proofErr w:type="spellEnd"/>
      <w:r w:rsidRPr="003A1980">
        <w:rPr>
          <w:rStyle w:val="DanmeroCar"/>
          <w:bCs/>
          <w:smallCaps w:val="0"/>
          <w:sz w:val="20"/>
          <w:szCs w:val="20"/>
        </w:rPr>
        <w:t xml:space="preserve">. Fondearemos en </w:t>
      </w:r>
      <w:proofErr w:type="spellStart"/>
      <w:r w:rsidRPr="003A1980">
        <w:rPr>
          <w:rStyle w:val="DanmeroCar"/>
          <w:bCs/>
          <w:smallCaps w:val="0"/>
          <w:sz w:val="20"/>
          <w:szCs w:val="20"/>
        </w:rPr>
        <w:t>Taha’a</w:t>
      </w:r>
      <w:proofErr w:type="spellEnd"/>
      <w:r w:rsidRPr="003A1980">
        <w:rPr>
          <w:rStyle w:val="DanmeroCar"/>
          <w:bCs/>
          <w:smallCaps w:val="0"/>
          <w:sz w:val="20"/>
          <w:szCs w:val="20"/>
        </w:rPr>
        <w:t xml:space="preserve">, para poder nadar, ¡hacer esnórquel y practicar deportes acuáticos desde nuestra plataforma para el baño y rodeados de aguas color zafiro! Esta fértil isla está cubierta de plátanos, sandías y cocoteros. La isla también actúa como un gran invernadero natural para la preciada especie tahitiana de la orquídea vainilla. Visita opcional a la isla incluyendo una plantación de vainilla y una destilería de ron mientras disfrutamos de un poco de esnórquel. O también podemos realizar un safari en 4X4 por los alrededores. Salida nocturna hacia Bora Bora. </w:t>
      </w:r>
      <w:r w:rsidRPr="003A1980">
        <w:rPr>
          <w:rStyle w:val="DanmeroCar"/>
          <w:b/>
          <w:smallCaps w:val="0"/>
          <w:sz w:val="20"/>
          <w:szCs w:val="20"/>
        </w:rPr>
        <w:t xml:space="preserve">Noche </w:t>
      </w:r>
      <w:r>
        <w:rPr>
          <w:rStyle w:val="DanmeroCar"/>
          <w:b/>
          <w:smallCaps w:val="0"/>
          <w:sz w:val="20"/>
          <w:szCs w:val="20"/>
        </w:rPr>
        <w:t>a bordo.</w:t>
      </w:r>
    </w:p>
    <w:p w14:paraId="4CD4E331" w14:textId="77777777" w:rsidR="003A1980" w:rsidRPr="003A1980" w:rsidRDefault="003A1980" w:rsidP="003A1980">
      <w:pPr>
        <w:pStyle w:val="Destinos"/>
        <w:jc w:val="both"/>
        <w:rPr>
          <w:bCs/>
          <w:color w:val="002060"/>
        </w:rPr>
      </w:pPr>
    </w:p>
    <w:p w14:paraId="59D8B13F" w14:textId="0EB7CFBE"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610224">
        <w:rPr>
          <w:rStyle w:val="DestinosCar"/>
          <w:rFonts w:cs="Times New Roman"/>
          <w:b/>
          <w:smallCaps w:val="0"/>
          <w:sz w:val="24"/>
          <w:szCs w:val="24"/>
        </w:rPr>
        <w:t>Bora Bora</w:t>
      </w:r>
    </w:p>
    <w:p w14:paraId="79EDA7D9" w14:textId="6E0AC76D" w:rsidR="003A1980" w:rsidRDefault="003A1980" w:rsidP="003A1980">
      <w:pPr>
        <w:pStyle w:val="Destinos"/>
        <w:jc w:val="both"/>
        <w:rPr>
          <w:rStyle w:val="DanmeroCar"/>
          <w:b/>
          <w:smallCaps w:val="0"/>
          <w:sz w:val="20"/>
          <w:szCs w:val="20"/>
        </w:rPr>
      </w:pPr>
      <w:r w:rsidRPr="003A1980">
        <w:rPr>
          <w:rStyle w:val="DanmeroCar"/>
          <w:b/>
          <w:smallCaps w:val="0"/>
          <w:sz w:val="20"/>
          <w:szCs w:val="20"/>
        </w:rPr>
        <w:t>Pensión completa</w:t>
      </w:r>
      <w:r>
        <w:rPr>
          <w:rStyle w:val="DanmeroCar"/>
          <w:b/>
          <w:smallCaps w:val="0"/>
          <w:sz w:val="20"/>
          <w:szCs w:val="20"/>
        </w:rPr>
        <w:t>.</w:t>
      </w:r>
      <w:r w:rsidRPr="003A1980">
        <w:t xml:space="preserve"> </w:t>
      </w:r>
      <w:r w:rsidRPr="003A1980">
        <w:rPr>
          <w:rStyle w:val="DanmeroCar"/>
          <w:bCs/>
          <w:smallCaps w:val="0"/>
          <w:sz w:val="20"/>
          <w:szCs w:val="20"/>
        </w:rPr>
        <w:t xml:space="preserve">Sin lugar a duda, Bora Bora reina como la joya de la corona del Pacífico Sur, ostentando el centro de atención como la estrella indiscutible de la Polinesia Francesa. Hoy nos preparamos para experimentar la esencia de Bora Bora con una excursión única a bordo de Le </w:t>
      </w:r>
      <w:proofErr w:type="spellStart"/>
      <w:r w:rsidRPr="003A1980">
        <w:rPr>
          <w:rStyle w:val="DanmeroCar"/>
          <w:bCs/>
          <w:smallCaps w:val="0"/>
          <w:sz w:val="20"/>
          <w:szCs w:val="20"/>
        </w:rPr>
        <w:t>Truck</w:t>
      </w:r>
      <w:proofErr w:type="spellEnd"/>
      <w:r w:rsidRPr="003A1980">
        <w:rPr>
          <w:rStyle w:val="DanmeroCar"/>
          <w:bCs/>
          <w:smallCaps w:val="0"/>
          <w:sz w:val="20"/>
          <w:szCs w:val="20"/>
        </w:rPr>
        <w:t xml:space="preserve">, un viaje vibrante de aproximadamente 2,5 h. Subiremos a bordo de este colorido vehículo que nos guiará por los paisajes de Bora Bora, pasando por cocoteros y pintorescos pueblos ubicados a lo largo de la costa. Nos sumergiremos en los ricos tapices de la historia polinesia, con las tradiciones y culturas de Tahití mientras nuestro guía experto nos contará sobre el camino de 22 millas que rodea esta isla legendaria. Exploraremos los </w:t>
      </w:r>
      <w:r w:rsidRPr="003A1980">
        <w:rPr>
          <w:rStyle w:val="DanmeroCar"/>
          <w:bCs/>
          <w:smallCaps w:val="0"/>
          <w:sz w:val="20"/>
          <w:szCs w:val="20"/>
        </w:rPr>
        <w:lastRenderedPageBreak/>
        <w:t xml:space="preserve">pueblos de </w:t>
      </w:r>
      <w:proofErr w:type="spellStart"/>
      <w:r w:rsidRPr="003A1980">
        <w:rPr>
          <w:rStyle w:val="DanmeroCar"/>
          <w:bCs/>
          <w:smallCaps w:val="0"/>
          <w:sz w:val="20"/>
          <w:szCs w:val="20"/>
        </w:rPr>
        <w:t>Farepiti</w:t>
      </w:r>
      <w:proofErr w:type="spellEnd"/>
      <w:r w:rsidRPr="003A1980">
        <w:rPr>
          <w:rStyle w:val="DanmeroCar"/>
          <w:bCs/>
          <w:smallCaps w:val="0"/>
          <w:sz w:val="20"/>
          <w:szCs w:val="20"/>
        </w:rPr>
        <w:t xml:space="preserve">, </w:t>
      </w:r>
      <w:proofErr w:type="spellStart"/>
      <w:r w:rsidRPr="003A1980">
        <w:rPr>
          <w:rStyle w:val="DanmeroCar"/>
          <w:bCs/>
          <w:smallCaps w:val="0"/>
          <w:sz w:val="20"/>
          <w:szCs w:val="20"/>
        </w:rPr>
        <w:t>Faanui</w:t>
      </w:r>
      <w:proofErr w:type="spellEnd"/>
      <w:r w:rsidRPr="003A1980">
        <w:rPr>
          <w:rStyle w:val="DanmeroCar"/>
          <w:bCs/>
          <w:smallCaps w:val="0"/>
          <w:sz w:val="20"/>
          <w:szCs w:val="20"/>
        </w:rPr>
        <w:t xml:space="preserve"> y Anau, cada uno adornado con antiguas "Marae"; envueltas en misterio. Y a medida que vivamos esta aventura, nos cautivarán las impresionantes vistas desde Matira Point, un mirador que ofrece incomparables vistas panorámicas de este paraíso. </w:t>
      </w:r>
      <w:r w:rsidRPr="003A1980">
        <w:rPr>
          <w:rStyle w:val="DanmeroCar"/>
          <w:b/>
          <w:smallCaps w:val="0"/>
          <w:sz w:val="20"/>
          <w:szCs w:val="20"/>
        </w:rPr>
        <w:t>Noche en puerto.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176E51F8"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610224">
        <w:rPr>
          <w:rStyle w:val="DestinosCar"/>
          <w:rFonts w:cs="Times New Roman"/>
          <w:b/>
          <w:smallCaps w:val="0"/>
          <w:sz w:val="24"/>
          <w:szCs w:val="24"/>
        </w:rPr>
        <w:t>Bora Bora</w:t>
      </w:r>
    </w:p>
    <w:p w14:paraId="22099EB6" w14:textId="2E0A1AE5" w:rsidR="003A1980" w:rsidRDefault="003A1980" w:rsidP="003A1980">
      <w:pPr>
        <w:pStyle w:val="Destinos"/>
        <w:jc w:val="both"/>
        <w:rPr>
          <w:rStyle w:val="DanmeroCar"/>
          <w:b/>
          <w:smallCaps w:val="0"/>
          <w:sz w:val="20"/>
          <w:szCs w:val="20"/>
        </w:rPr>
      </w:pPr>
      <w:r w:rsidRPr="003A1980">
        <w:rPr>
          <w:rStyle w:val="DanmeroCar"/>
          <w:b/>
          <w:smallCaps w:val="0"/>
          <w:sz w:val="20"/>
          <w:szCs w:val="20"/>
        </w:rPr>
        <w:t>Pensión completa</w:t>
      </w:r>
      <w:r>
        <w:rPr>
          <w:rStyle w:val="DanmeroCar"/>
          <w:b/>
          <w:smallCaps w:val="0"/>
          <w:sz w:val="20"/>
          <w:szCs w:val="20"/>
        </w:rPr>
        <w:t>.</w:t>
      </w:r>
      <w:r w:rsidRPr="003A1980">
        <w:t xml:space="preserve"> </w:t>
      </w:r>
      <w:r w:rsidRPr="003A1980">
        <w:rPr>
          <w:rStyle w:val="DanmeroCar"/>
          <w:bCs/>
          <w:smallCaps w:val="0"/>
          <w:sz w:val="20"/>
          <w:szCs w:val="20"/>
        </w:rPr>
        <w:t xml:space="preserve">¡Un único día en Bora Bora simplemente no es suficiente! Puedes elegir explorar este destino por tu cuenta o unirte a nosotros en una de nuestras excursiones opcionales en tierra meticulosamente diseñadas, aprovechando la oportunidad de crear recuerdos que durarán toda la vida. </w:t>
      </w:r>
      <w:r w:rsidRPr="003A1980">
        <w:rPr>
          <w:rStyle w:val="DanmeroCar"/>
          <w:b/>
          <w:smallCaps w:val="0"/>
          <w:sz w:val="20"/>
          <w:szCs w:val="20"/>
        </w:rPr>
        <w:t>Salida nocturna hacia Huahine.</w:t>
      </w:r>
    </w:p>
    <w:p w14:paraId="3D60D80D" w14:textId="77777777" w:rsidR="0047127F" w:rsidRDefault="0047127F" w:rsidP="00E325A7">
      <w:pPr>
        <w:spacing w:after="0" w:line="240" w:lineRule="auto"/>
        <w:jc w:val="both"/>
        <w:rPr>
          <w:rFonts w:asciiTheme="minorHAnsi" w:eastAsia="Arial" w:hAnsiTheme="minorHAnsi" w:cstheme="minorHAnsi"/>
          <w:bCs/>
          <w:color w:val="002060"/>
          <w:sz w:val="28"/>
          <w:szCs w:val="28"/>
        </w:rPr>
      </w:pPr>
    </w:p>
    <w:p w14:paraId="2F23E2E6" w14:textId="05BDD820" w:rsidR="001348B6" w:rsidRPr="00B01CB7" w:rsidRDefault="001348B6" w:rsidP="001348B6">
      <w:pPr>
        <w:pStyle w:val="Ttulo3"/>
        <w:spacing w:before="0" w:after="0" w:line="240" w:lineRule="auto"/>
        <w:rPr>
          <w:rFonts w:eastAsia="Arial"/>
          <w:sz w:val="24"/>
          <w:szCs w:val="24"/>
        </w:rPr>
      </w:pPr>
      <w:r w:rsidRPr="00B01CB7">
        <w:rPr>
          <w:rStyle w:val="DanmeroCar"/>
          <w:rFonts w:cs="Times New Roman"/>
          <w:b/>
          <w:sz w:val="24"/>
          <w:szCs w:val="24"/>
        </w:rPr>
        <w:t>DÍA 8 |</w:t>
      </w:r>
      <w:r w:rsidRPr="00B01CB7">
        <w:rPr>
          <w:rFonts w:eastAsia="Arial"/>
          <w:sz w:val="24"/>
          <w:szCs w:val="24"/>
        </w:rPr>
        <w:t xml:space="preserve"> </w:t>
      </w:r>
      <w:r w:rsidR="003A1980">
        <w:rPr>
          <w:rStyle w:val="DestinosCar"/>
          <w:rFonts w:cs="Times New Roman"/>
          <w:b/>
          <w:smallCaps w:val="0"/>
          <w:sz w:val="24"/>
          <w:szCs w:val="24"/>
        </w:rPr>
        <w:t>Huahine</w:t>
      </w:r>
    </w:p>
    <w:p w14:paraId="7B152033" w14:textId="40768C5F" w:rsidR="003A1980" w:rsidRDefault="003A1980" w:rsidP="003A1980">
      <w:pPr>
        <w:pStyle w:val="Destinos"/>
        <w:jc w:val="both"/>
        <w:rPr>
          <w:rStyle w:val="DanmeroCar"/>
          <w:b/>
          <w:smallCaps w:val="0"/>
          <w:sz w:val="20"/>
          <w:szCs w:val="20"/>
        </w:rPr>
      </w:pPr>
      <w:r w:rsidRPr="003A1980">
        <w:rPr>
          <w:rStyle w:val="DanmeroCar"/>
          <w:b/>
          <w:smallCaps w:val="0"/>
          <w:sz w:val="20"/>
          <w:szCs w:val="20"/>
        </w:rPr>
        <w:t>Pensión completa</w:t>
      </w:r>
      <w:r>
        <w:rPr>
          <w:rStyle w:val="DanmeroCar"/>
          <w:b/>
          <w:smallCaps w:val="0"/>
          <w:sz w:val="20"/>
          <w:szCs w:val="20"/>
        </w:rPr>
        <w:t>.</w:t>
      </w:r>
      <w:r w:rsidRPr="003A1980">
        <w:t xml:space="preserve"> </w:t>
      </w:r>
      <w:r w:rsidRPr="003A1980">
        <w:rPr>
          <w:rStyle w:val="DanmeroCar"/>
          <w:bCs/>
          <w:smallCaps w:val="0"/>
          <w:sz w:val="20"/>
          <w:szCs w:val="20"/>
        </w:rPr>
        <w:t xml:space="preserve">Huahine, antaño el hogar de la realeza tahitiana, se considera la cuna de la cultura polinesia. Las dos islas mantienen la mayor concentración de antiguos </w:t>
      </w:r>
      <w:proofErr w:type="spellStart"/>
      <w:r w:rsidRPr="003A1980">
        <w:rPr>
          <w:rStyle w:val="DanmeroCar"/>
          <w:bCs/>
          <w:smallCaps w:val="0"/>
          <w:sz w:val="20"/>
          <w:szCs w:val="20"/>
        </w:rPr>
        <w:t>marae</w:t>
      </w:r>
      <w:proofErr w:type="spellEnd"/>
      <w:r w:rsidRPr="003A1980">
        <w:rPr>
          <w:rStyle w:val="DanmeroCar"/>
          <w:bCs/>
          <w:smallCaps w:val="0"/>
          <w:sz w:val="20"/>
          <w:szCs w:val="20"/>
        </w:rPr>
        <w:t xml:space="preserve"> (templos) en la Polinesia Francesa, algunos de los cuales se cree que datan de alrededor del año 700 d.C. Huahine es una selva tropical colosal y floreciente con plantaciones de cocoteros, orquídeas de vainilla, plátanos, árboles del pan y campos de sandía. Nuestro tour opcional de medio día nos lleva por la isla para visitar los pequeños pueblos de Maeva, un sitio arqueológico y una plantación de vainilla. También tendremos la oportunidad de ver y alimentar a las sagradas anguilas de ojos azules de Faie Bay. Salida después del almuerzo hacia Papeete. </w:t>
      </w:r>
      <w:r w:rsidRPr="003A1980">
        <w:rPr>
          <w:rStyle w:val="DanmeroCar"/>
          <w:b/>
          <w:smallCaps w:val="0"/>
          <w:sz w:val="20"/>
          <w:szCs w:val="20"/>
        </w:rPr>
        <w:t>Noche navegando.</w:t>
      </w:r>
    </w:p>
    <w:p w14:paraId="6D85553C" w14:textId="77777777" w:rsidR="001348B6" w:rsidRDefault="001348B6" w:rsidP="00E325A7">
      <w:pPr>
        <w:spacing w:after="0" w:line="240" w:lineRule="auto"/>
        <w:jc w:val="both"/>
        <w:rPr>
          <w:rFonts w:asciiTheme="minorHAnsi" w:eastAsia="Arial" w:hAnsiTheme="minorHAnsi" w:cstheme="minorHAnsi"/>
          <w:bCs/>
          <w:color w:val="002060"/>
          <w:sz w:val="28"/>
          <w:szCs w:val="28"/>
        </w:rPr>
      </w:pPr>
    </w:p>
    <w:p w14:paraId="69C8C8B8" w14:textId="66DAADE7" w:rsidR="0047127F" w:rsidRDefault="0047127F" w:rsidP="0047127F">
      <w:pPr>
        <w:pStyle w:val="Ttulo3"/>
        <w:spacing w:before="0" w:after="0" w:line="240" w:lineRule="auto"/>
        <w:rPr>
          <w:rStyle w:val="DestinosCar"/>
          <w:rFonts w:cs="Times New Roman"/>
          <w:b/>
          <w:smallCaps w:val="0"/>
          <w:sz w:val="24"/>
          <w:szCs w:val="24"/>
        </w:rPr>
      </w:pPr>
      <w:r w:rsidRPr="00841940">
        <w:rPr>
          <w:rStyle w:val="DanmeroCar"/>
          <w:rFonts w:cs="Times New Roman"/>
          <w:b/>
          <w:sz w:val="24"/>
          <w:szCs w:val="24"/>
        </w:rPr>
        <w:t xml:space="preserve">DÍA </w:t>
      </w:r>
      <w:r w:rsidR="001348B6">
        <w:rPr>
          <w:rStyle w:val="DanmeroCar"/>
          <w:rFonts w:cs="Times New Roman"/>
          <w:b/>
          <w:sz w:val="24"/>
          <w:szCs w:val="24"/>
        </w:rPr>
        <w:t>9</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A84E98">
        <w:rPr>
          <w:rFonts w:eastAsia="Arial"/>
          <w:color w:val="EE0000"/>
          <w:sz w:val="24"/>
          <w:szCs w:val="24"/>
        </w:rPr>
        <w:t>Papeete</w:t>
      </w:r>
    </w:p>
    <w:p w14:paraId="3EBD8639" w14:textId="1EAC53E0" w:rsidR="00841940" w:rsidRPr="00841940" w:rsidRDefault="003A1980" w:rsidP="007A047A">
      <w:pPr>
        <w:spacing w:after="0" w:line="240" w:lineRule="auto"/>
        <w:jc w:val="both"/>
        <w:rPr>
          <w:rFonts w:asciiTheme="minorHAnsi" w:eastAsia="Arial" w:hAnsiTheme="minorHAnsi" w:cstheme="minorHAnsi"/>
          <w:b/>
          <w:bCs/>
          <w:color w:val="002060"/>
          <w:sz w:val="28"/>
          <w:szCs w:val="28"/>
        </w:rPr>
      </w:pPr>
      <w:r w:rsidRPr="003A1980">
        <w:rPr>
          <w:rFonts w:asciiTheme="minorHAnsi" w:eastAsia="Arial" w:hAnsiTheme="minorHAnsi" w:cstheme="minorHAnsi"/>
          <w:bCs/>
          <w:color w:val="002060"/>
          <w:sz w:val="20"/>
          <w:szCs w:val="20"/>
        </w:rPr>
        <w:t>Mientras el sol de la mañana ilumina el puerto de Papeete, nos encontramos al final de nuestro viaje. Te invitamos a unirte a nosotros para el último desayuno a bordo a las antes del desembarque. Nuestro conserje está listo para ayudarte con cualquier preparativo final, asegurando que tu viaje concluya sin problemas. Desembarque a las 09.00 h y traslado al aeropuerto.</w:t>
      </w:r>
      <w:r w:rsidR="007A047A" w:rsidRPr="007A047A">
        <w:rPr>
          <w:rFonts w:asciiTheme="minorHAnsi" w:eastAsia="Arial" w:hAnsiTheme="minorHAnsi" w:cstheme="minorHAnsi"/>
          <w:bCs/>
          <w:color w:val="002060"/>
          <w:sz w:val="20"/>
          <w:szCs w:val="20"/>
        </w:rPr>
        <w:t xml:space="preserve"> </w:t>
      </w:r>
      <w:r w:rsidR="00CB624C" w:rsidRPr="00847D58">
        <w:rPr>
          <w:rFonts w:asciiTheme="minorHAnsi" w:eastAsia="Arial" w:hAnsiTheme="minorHAnsi" w:cstheme="minorHAnsi"/>
          <w:b/>
          <w:color w:val="002060"/>
          <w:sz w:val="20"/>
          <w:szCs w:val="20"/>
        </w:rPr>
        <w:t xml:space="preserve">Fin de nuestros servicios. </w:t>
      </w:r>
      <w:r w:rsidR="00CB624C" w:rsidRPr="00CB624C">
        <w:rPr>
          <w:rFonts w:asciiTheme="minorHAnsi" w:eastAsia="Arial" w:hAnsiTheme="minorHAnsi" w:cstheme="minorHAnsi"/>
          <w:b/>
          <w:bCs/>
          <w:color w:val="EE0000"/>
          <w:sz w:val="20"/>
        </w:rPr>
        <w:t xml:space="preserve">(Vuelo </w:t>
      </w:r>
      <w:r w:rsidR="001348B6">
        <w:rPr>
          <w:rFonts w:asciiTheme="minorHAnsi" w:eastAsia="Arial" w:hAnsiTheme="minorHAnsi" w:cstheme="minorHAnsi"/>
          <w:b/>
          <w:bCs/>
          <w:color w:val="EE0000"/>
          <w:sz w:val="20"/>
        </w:rPr>
        <w:t>transatlántico</w:t>
      </w:r>
      <w:r w:rsidR="00CB624C" w:rsidRPr="00CB624C">
        <w:rPr>
          <w:rFonts w:asciiTheme="minorHAnsi" w:eastAsia="Arial" w:hAnsiTheme="minorHAnsi" w:cstheme="minorHAnsi"/>
          <w:b/>
          <w:bCs/>
          <w:color w:val="EE0000"/>
          <w:sz w:val="20"/>
        </w:rPr>
        <w:t xml:space="preserve"> por parte del cliente)</w:t>
      </w:r>
      <w:r w:rsidR="00CB624C">
        <w:rPr>
          <w:rFonts w:asciiTheme="minorHAnsi" w:eastAsia="Arial" w:hAnsiTheme="minorHAnsi" w:cstheme="minorHAnsi"/>
          <w:b/>
          <w:bCs/>
          <w:color w:val="EE0000"/>
          <w:sz w:val="20"/>
        </w:rPr>
        <w:t>.</w:t>
      </w:r>
    </w:p>
    <w:p w14:paraId="1680E02D" w14:textId="77777777" w:rsidR="00841940" w:rsidRDefault="00841940" w:rsidP="00924F48">
      <w:pPr>
        <w:spacing w:after="0" w:line="240" w:lineRule="auto"/>
        <w:jc w:val="both"/>
        <w:rPr>
          <w:rFonts w:asciiTheme="minorHAnsi" w:eastAsia="Arial" w:hAnsiTheme="minorHAnsi" w:cstheme="minorHAnsi"/>
          <w:color w:val="002060"/>
          <w:sz w:val="20"/>
          <w:szCs w:val="20"/>
        </w:rPr>
      </w:pPr>
    </w:p>
    <w:p w14:paraId="6924DBA3" w14:textId="384FAB98"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A84E98">
        <w:rPr>
          <w:rFonts w:asciiTheme="minorHAnsi" w:eastAsia="Arial" w:hAnsiTheme="minorHAnsi" w:cstheme="minorHAnsi"/>
          <w:b/>
          <w:color w:val="0070C0"/>
          <w:sz w:val="20"/>
          <w:szCs w:val="20"/>
        </w:rPr>
        <w:t>TAHITÍ</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1990124" w14:textId="77777777" w:rsidR="00726E64" w:rsidRPr="00726E64" w:rsidRDefault="00726E64" w:rsidP="00726E64">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Asistencia en inglés a la llegada. Traslados en regular e inglés.</w:t>
      </w:r>
    </w:p>
    <w:p w14:paraId="45CDB89D" w14:textId="77777777" w:rsidR="00726E64" w:rsidRPr="00726E64" w:rsidRDefault="00726E64" w:rsidP="00726E64">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Solo alojamiento en Papeete.</w:t>
      </w:r>
    </w:p>
    <w:p w14:paraId="4ADDDCDA" w14:textId="254ACDE2" w:rsidR="00726E64" w:rsidRPr="00726E64" w:rsidRDefault="00726E64" w:rsidP="0037100B">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 xml:space="preserve">Pensión completa en el crucero. Alojamiento en camarotes dobles o </w:t>
      </w:r>
      <w:proofErr w:type="spellStart"/>
      <w:r w:rsidRPr="00726E64">
        <w:rPr>
          <w:rFonts w:asciiTheme="minorHAnsi" w:eastAsia="Arial" w:hAnsiTheme="minorHAnsi" w:cstheme="minorHAnsi"/>
          <w:color w:val="002060"/>
          <w:sz w:val="20"/>
          <w:szCs w:val="20"/>
        </w:rPr>
        <w:t>twin</w:t>
      </w:r>
      <w:proofErr w:type="spellEnd"/>
      <w:r w:rsidRPr="00726E64">
        <w:rPr>
          <w:rFonts w:asciiTheme="minorHAnsi" w:eastAsia="Arial" w:hAnsiTheme="minorHAnsi" w:cstheme="minorHAnsi"/>
          <w:color w:val="002060"/>
          <w:sz w:val="20"/>
          <w:szCs w:val="20"/>
        </w:rPr>
        <w:t xml:space="preserve"> (2 camas) con ducha / </w:t>
      </w:r>
      <w:proofErr w:type="spellStart"/>
      <w:r w:rsidRPr="00726E64">
        <w:rPr>
          <w:rFonts w:asciiTheme="minorHAnsi" w:eastAsia="Arial" w:hAnsiTheme="minorHAnsi" w:cstheme="minorHAnsi"/>
          <w:color w:val="002060"/>
          <w:sz w:val="20"/>
          <w:szCs w:val="20"/>
        </w:rPr>
        <w:t>wc</w:t>
      </w:r>
      <w:proofErr w:type="spellEnd"/>
      <w:r w:rsidRPr="00726E64">
        <w:rPr>
          <w:rFonts w:asciiTheme="minorHAnsi" w:eastAsia="Arial" w:hAnsiTheme="minorHAnsi" w:cstheme="minorHAnsi"/>
          <w:color w:val="002060"/>
          <w:sz w:val="20"/>
          <w:szCs w:val="20"/>
        </w:rPr>
        <w:t xml:space="preserve"> privado y aire acondicionado. Uso de instrumentos de pesca y esnórquel (sujeto a disponibilidad). Coordinador del crucero de habla inglesa. Cóctel de bienvenida. Noche local temática, barbacoa (si el tiempo lo permite) y cena con el Capitán.</w:t>
      </w:r>
    </w:p>
    <w:p w14:paraId="3C6E6B44" w14:textId="6DFC531B" w:rsidR="00726E64" w:rsidRPr="00726E64" w:rsidRDefault="00726E64" w:rsidP="00726E64">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Tasas portuarias:</w:t>
      </w:r>
      <w:r>
        <w:rPr>
          <w:rFonts w:asciiTheme="minorHAnsi" w:eastAsia="Arial" w:hAnsiTheme="minorHAnsi" w:cstheme="minorHAnsi"/>
          <w:color w:val="002060"/>
          <w:sz w:val="20"/>
          <w:szCs w:val="20"/>
        </w:rPr>
        <w:t xml:space="preserve"> </w:t>
      </w:r>
      <w:r w:rsidRPr="00726E64">
        <w:rPr>
          <w:rFonts w:asciiTheme="minorHAnsi" w:eastAsia="Arial" w:hAnsiTheme="minorHAnsi" w:cstheme="minorHAnsi"/>
          <w:color w:val="002060"/>
          <w:sz w:val="20"/>
          <w:szCs w:val="20"/>
        </w:rPr>
        <w:t>295 €.</w:t>
      </w:r>
    </w:p>
    <w:p w14:paraId="67304D0E" w14:textId="7315E1E6" w:rsidR="00A84E98" w:rsidRPr="00726E64" w:rsidRDefault="00726E64" w:rsidP="00726E64">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Seguro de viaje.</w:t>
      </w:r>
    </w:p>
    <w:p w14:paraId="651B5929" w14:textId="77777777" w:rsidR="00726E64" w:rsidRDefault="00726E64" w:rsidP="00726E64">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78B0BD8"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A84E98">
        <w:rPr>
          <w:rFonts w:asciiTheme="minorHAnsi" w:eastAsia="Arial" w:hAnsiTheme="minorHAnsi" w:cstheme="minorHAnsi"/>
          <w:color w:val="002060"/>
          <w:sz w:val="20"/>
          <w:szCs w:val="20"/>
        </w:rPr>
        <w:t>Tahití</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VISADOS Y VACUNAS: 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7C5619B5" w14:textId="40A96B0C" w:rsidR="00726E64" w:rsidRPr="00726E64" w:rsidRDefault="00726E64" w:rsidP="000F2420">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Por operativa de vuelos, en algunas salidas habrá que hacer una noche en Los Ángeles o pasar una noche más o menos en vuelo o en Papeete como en el caso de Air France.</w:t>
      </w:r>
    </w:p>
    <w:p w14:paraId="0E25425F" w14:textId="77777777" w:rsidR="00726E64" w:rsidRPr="00726E64" w:rsidRDefault="00726E64" w:rsidP="00726E64">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Propinas y excursiones opcionales no incluidas, deberán de abonarse en destino. Los camarotes se asignan solo a momento del registro.</w:t>
      </w:r>
    </w:p>
    <w:p w14:paraId="281425A2" w14:textId="49EC7613" w:rsidR="00726E64" w:rsidRPr="00726E64" w:rsidRDefault="00726E64" w:rsidP="00116979">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 xml:space="preserve">Los itinerarios de </w:t>
      </w:r>
      <w:proofErr w:type="spellStart"/>
      <w:r w:rsidRPr="00726E64">
        <w:rPr>
          <w:rFonts w:asciiTheme="minorHAnsi" w:eastAsia="Arial" w:hAnsiTheme="minorHAnsi" w:cstheme="minorHAnsi"/>
          <w:color w:val="002060"/>
          <w:sz w:val="20"/>
          <w:szCs w:val="20"/>
        </w:rPr>
        <w:t>Variety</w:t>
      </w:r>
      <w:proofErr w:type="spellEnd"/>
      <w:r w:rsidRPr="00726E64">
        <w:rPr>
          <w:rFonts w:asciiTheme="minorHAnsi" w:eastAsia="Arial" w:hAnsiTheme="minorHAnsi" w:cstheme="minorHAnsi"/>
          <w:color w:val="002060"/>
          <w:sz w:val="20"/>
          <w:szCs w:val="20"/>
        </w:rPr>
        <w:t xml:space="preserve"> </w:t>
      </w:r>
      <w:proofErr w:type="spellStart"/>
      <w:r w:rsidRPr="00726E64">
        <w:rPr>
          <w:rFonts w:asciiTheme="minorHAnsi" w:eastAsia="Arial" w:hAnsiTheme="minorHAnsi" w:cstheme="minorHAnsi"/>
          <w:color w:val="002060"/>
          <w:sz w:val="20"/>
          <w:szCs w:val="20"/>
        </w:rPr>
        <w:t>Cruises</w:t>
      </w:r>
      <w:proofErr w:type="spellEnd"/>
      <w:r w:rsidRPr="00726E64">
        <w:rPr>
          <w:rFonts w:asciiTheme="minorHAnsi" w:eastAsia="Arial" w:hAnsiTheme="minorHAnsi" w:cstheme="minorHAnsi"/>
          <w:color w:val="002060"/>
          <w:sz w:val="20"/>
          <w:szCs w:val="20"/>
        </w:rPr>
        <w:t xml:space="preserve"> dependen del clima y las condiciones del mar, así como de las condiciones de las autoridades portuarias locales. En los casos en que la velocidad del viento llegue al nivel 6/7 Beaufort o se produzcan grandes marejadas, los itinerarios podrán ser cambiados. Queda a discreción del capitán modificar el itinerario o saltarse un puerto previsto debido a condiciones climáticas o del mar adversas para garantizar la seguridad y la comodidad de los pasajeros y la tripulación. Dichos cambios no dan derecho a los pasajeros a ningún tipo de reembolso. </w:t>
      </w:r>
      <w:proofErr w:type="spellStart"/>
      <w:r w:rsidRPr="00726E64">
        <w:rPr>
          <w:rFonts w:asciiTheme="minorHAnsi" w:eastAsia="Arial" w:hAnsiTheme="minorHAnsi" w:cstheme="minorHAnsi"/>
          <w:color w:val="002060"/>
          <w:sz w:val="20"/>
          <w:szCs w:val="20"/>
        </w:rPr>
        <w:t>Variety</w:t>
      </w:r>
      <w:proofErr w:type="spellEnd"/>
      <w:r w:rsidRPr="00726E64">
        <w:rPr>
          <w:rFonts w:asciiTheme="minorHAnsi" w:eastAsia="Arial" w:hAnsiTheme="minorHAnsi" w:cstheme="minorHAnsi"/>
          <w:color w:val="002060"/>
          <w:sz w:val="20"/>
          <w:szCs w:val="20"/>
        </w:rPr>
        <w:t xml:space="preserve"> </w:t>
      </w:r>
      <w:proofErr w:type="spellStart"/>
      <w:r w:rsidRPr="00726E64">
        <w:rPr>
          <w:rFonts w:asciiTheme="minorHAnsi" w:eastAsia="Arial" w:hAnsiTheme="minorHAnsi" w:cstheme="minorHAnsi"/>
          <w:color w:val="002060"/>
          <w:sz w:val="20"/>
          <w:szCs w:val="20"/>
        </w:rPr>
        <w:t>Cruises</w:t>
      </w:r>
      <w:proofErr w:type="spellEnd"/>
      <w:r w:rsidRPr="00726E64">
        <w:rPr>
          <w:rFonts w:asciiTheme="minorHAnsi" w:eastAsia="Arial" w:hAnsiTheme="minorHAnsi" w:cstheme="minorHAnsi"/>
          <w:color w:val="002060"/>
          <w:sz w:val="20"/>
          <w:szCs w:val="20"/>
        </w:rPr>
        <w:t xml:space="preserve"> garantiza que los pasajeros serán desembarcados en el puerto de desembarque previsto a tiempo para sus vuelos.</w:t>
      </w:r>
    </w:p>
    <w:p w14:paraId="6B60D229" w14:textId="306C2B51" w:rsidR="00726E64" w:rsidRPr="00726E64" w:rsidRDefault="00726E64" w:rsidP="00726E64">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El viaje no incluye: Bebidas (excepto las mencionadas anteriormente). Excursiones u otros servicios en tierra. Propinas para la tripulación</w:t>
      </w:r>
      <w:r>
        <w:rPr>
          <w:rFonts w:asciiTheme="minorHAnsi" w:eastAsia="Arial" w:hAnsiTheme="minorHAnsi" w:cstheme="minorHAnsi"/>
          <w:color w:val="002060"/>
          <w:sz w:val="20"/>
          <w:szCs w:val="20"/>
        </w:rPr>
        <w:t xml:space="preserve"> </w:t>
      </w:r>
      <w:r w:rsidRPr="00726E64">
        <w:rPr>
          <w:rFonts w:asciiTheme="minorHAnsi" w:eastAsia="Arial" w:hAnsiTheme="minorHAnsi" w:cstheme="minorHAnsi"/>
          <w:color w:val="002060"/>
          <w:sz w:val="20"/>
          <w:szCs w:val="20"/>
        </w:rPr>
        <w:t xml:space="preserve">(aproximadamente 13 € a 15 € por persona y día). Gastos personales de los pasajeros. </w:t>
      </w:r>
      <w:proofErr w:type="spellStart"/>
      <w:r w:rsidRPr="00726E64">
        <w:rPr>
          <w:rFonts w:asciiTheme="minorHAnsi" w:eastAsia="Arial" w:hAnsiTheme="minorHAnsi" w:cstheme="minorHAnsi"/>
          <w:color w:val="002060"/>
          <w:sz w:val="20"/>
          <w:szCs w:val="20"/>
        </w:rPr>
        <w:t>Wi</w:t>
      </w:r>
      <w:proofErr w:type="spellEnd"/>
      <w:r w:rsidRPr="00726E64">
        <w:rPr>
          <w:rFonts w:asciiTheme="minorHAnsi" w:eastAsia="Arial" w:hAnsiTheme="minorHAnsi" w:cstheme="minorHAnsi"/>
          <w:color w:val="002060"/>
          <w:sz w:val="20"/>
          <w:szCs w:val="20"/>
        </w:rPr>
        <w:t>-Fi (disponible con cargo).</w:t>
      </w:r>
    </w:p>
    <w:p w14:paraId="7C6B6CFF" w14:textId="77777777" w:rsidR="00726E64" w:rsidRPr="00726E64" w:rsidRDefault="00726E64" w:rsidP="00726E64">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Se requiere un mínimo de 12 participantes para que opere el crucero.</w:t>
      </w:r>
    </w:p>
    <w:p w14:paraId="029D732D" w14:textId="2BB447EE" w:rsidR="00726E64" w:rsidRPr="00726E64" w:rsidRDefault="00726E64" w:rsidP="00726E64">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Gastos especiales de cancelación del crucero: de 120 a 90 días antes del embarque, el 15% de la tarifa del crucero. 89-60 día antes del</w:t>
      </w:r>
      <w:r>
        <w:rPr>
          <w:rFonts w:asciiTheme="minorHAnsi" w:eastAsia="Arial" w:hAnsiTheme="minorHAnsi" w:cstheme="minorHAnsi"/>
          <w:color w:val="002060"/>
          <w:sz w:val="20"/>
          <w:szCs w:val="20"/>
        </w:rPr>
        <w:t xml:space="preserve"> </w:t>
      </w:r>
      <w:r w:rsidRPr="00726E64">
        <w:rPr>
          <w:rFonts w:asciiTheme="minorHAnsi" w:eastAsia="Arial" w:hAnsiTheme="minorHAnsi" w:cstheme="minorHAnsi"/>
          <w:color w:val="002060"/>
          <w:sz w:val="20"/>
          <w:szCs w:val="20"/>
        </w:rPr>
        <w:t>embarque el 25% de la tarifa del crucero. 59-30 días antes del embarque el 50% de la tarifa del crucero. 29-00 días antes del embarqu</w:t>
      </w:r>
      <w:r>
        <w:rPr>
          <w:rFonts w:asciiTheme="minorHAnsi" w:eastAsia="Arial" w:hAnsiTheme="minorHAnsi" w:cstheme="minorHAnsi"/>
          <w:color w:val="002060"/>
          <w:sz w:val="20"/>
          <w:szCs w:val="20"/>
        </w:rPr>
        <w:t xml:space="preserve">e </w:t>
      </w:r>
      <w:r w:rsidRPr="00726E64">
        <w:rPr>
          <w:rFonts w:asciiTheme="minorHAnsi" w:eastAsia="Arial" w:hAnsiTheme="minorHAnsi" w:cstheme="minorHAnsi"/>
          <w:color w:val="002060"/>
          <w:sz w:val="20"/>
          <w:szCs w:val="20"/>
        </w:rPr>
        <w:t>el 100% del crucero. Las cancelaciones deben de ser confirmadas por la naviera siempre por escrito.</w:t>
      </w:r>
    </w:p>
    <w:p w14:paraId="6F337E0B" w14:textId="16083563" w:rsidR="00EF3109" w:rsidRPr="00726E64" w:rsidRDefault="00726E64" w:rsidP="00726E64">
      <w:pPr>
        <w:pStyle w:val="Prrafodelista"/>
        <w:numPr>
          <w:ilvl w:val="0"/>
          <w:numId w:val="5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Las tasas de alojamiento en Polinesia, 300 CFP (3€ aprox.) por persona y noche deberán ser abonadas por los pasajeros directamente en</w:t>
      </w:r>
      <w:r>
        <w:rPr>
          <w:rFonts w:asciiTheme="minorHAnsi" w:eastAsia="Arial" w:hAnsiTheme="minorHAnsi" w:cstheme="minorHAnsi"/>
          <w:color w:val="002060"/>
          <w:sz w:val="20"/>
          <w:szCs w:val="20"/>
        </w:rPr>
        <w:t xml:space="preserve"> </w:t>
      </w:r>
      <w:r w:rsidRPr="00726E64">
        <w:rPr>
          <w:rFonts w:asciiTheme="minorHAnsi" w:eastAsia="Arial" w:hAnsiTheme="minorHAnsi" w:cstheme="minorHAnsi"/>
          <w:color w:val="002060"/>
          <w:sz w:val="20"/>
          <w:szCs w:val="20"/>
        </w:rPr>
        <w:t>el hotel excepto en algunos hoteles, consultar.</w:t>
      </w:r>
    </w:p>
    <w:p w14:paraId="54C272EA" w14:textId="77777777" w:rsidR="00726E64" w:rsidRPr="00F23F51" w:rsidRDefault="00726E64" w:rsidP="00726E64">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 xml:space="preserve">Conforme a la actual normativa de viajes combinados, el viajero podrá, una vez confirmado el viaje, resolver el contrato en cualquier momento antes del inicio </w:t>
      </w:r>
      <w:proofErr w:type="gramStart"/>
      <w:r w:rsidRPr="009B61DA">
        <w:rPr>
          <w:rFonts w:asciiTheme="minorHAnsi" w:eastAsia="Arial" w:hAnsiTheme="minorHAnsi" w:cstheme="minorHAnsi"/>
          <w:color w:val="002060"/>
          <w:sz w:val="20"/>
          <w:szCs w:val="20"/>
        </w:rPr>
        <w:t>del mismo</w:t>
      </w:r>
      <w:proofErr w:type="gramEnd"/>
      <w:r w:rsidRPr="009B61DA">
        <w:rPr>
          <w:rFonts w:asciiTheme="minorHAnsi" w:eastAsia="Arial" w:hAnsiTheme="minorHAnsi" w:cstheme="minorHAnsi"/>
          <w:color w:val="002060"/>
          <w:sz w:val="20"/>
          <w:szCs w:val="20"/>
        </w:rPr>
        <w:t>, debiendo pagar la penalización especificada en el contrato o en su defecto una penalización equivalente al precio del viaje combinado menos el ahorro de costes y los ingresos derivados de la utilización alternativa de los servicios de viaje.</w:t>
      </w:r>
    </w:p>
    <w:p w14:paraId="72BC0F10" w14:textId="77777777" w:rsidR="00726E64" w:rsidRDefault="00726E64"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p w14:paraId="45A63CA1" w14:textId="77777777" w:rsidR="00726E64" w:rsidRPr="00726E64" w:rsidRDefault="00726E64" w:rsidP="00726E64">
      <w:pPr>
        <w:pBdr>
          <w:top w:val="nil"/>
          <w:left w:val="nil"/>
          <w:bottom w:val="nil"/>
          <w:right w:val="nil"/>
          <w:between w:val="nil"/>
        </w:pBdr>
        <w:spacing w:after="0" w:line="240" w:lineRule="auto"/>
        <w:jc w:val="both"/>
        <w:rPr>
          <w:rFonts w:asciiTheme="minorHAnsi" w:eastAsia="Arial" w:hAnsiTheme="minorHAnsi" w:cstheme="minorHAnsi"/>
          <w:b/>
          <w:bCs/>
          <w:color w:val="EE0000"/>
          <w:sz w:val="28"/>
          <w:szCs w:val="28"/>
        </w:rPr>
      </w:pPr>
      <w:r w:rsidRPr="00726E64">
        <w:rPr>
          <w:rFonts w:asciiTheme="minorHAnsi" w:eastAsia="Arial" w:hAnsiTheme="minorHAnsi" w:cstheme="minorHAnsi"/>
          <w:b/>
          <w:bCs/>
          <w:color w:val="EE0000"/>
          <w:sz w:val="28"/>
          <w:szCs w:val="28"/>
        </w:rPr>
        <w:t>EL PRECIO NO INCLUYE</w:t>
      </w:r>
    </w:p>
    <w:p w14:paraId="218C80AA" w14:textId="2EBA92AF" w:rsidR="00726E64" w:rsidRPr="00726E64" w:rsidRDefault="00726E64" w:rsidP="00691C50">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26E64">
        <w:rPr>
          <w:rFonts w:asciiTheme="minorHAnsi" w:eastAsia="Arial" w:hAnsiTheme="minorHAnsi" w:cstheme="minorHAnsi"/>
          <w:color w:val="002060"/>
          <w:sz w:val="20"/>
          <w:szCs w:val="20"/>
        </w:rPr>
        <w:t>Resort Fee FAC Reva Tahití: Cargo aproximado de 4 EUR por habitación y noche no incluido en el precio final. Este cargo adicional obligatorio se paga directamente en el hotel al finalizar la estancia.</w:t>
      </w:r>
    </w:p>
    <w:p w14:paraId="5BD0AF74" w14:textId="77777777" w:rsidR="00F23F51" w:rsidRDefault="00F23F51"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214" w:type="dxa"/>
        <w:jc w:val="center"/>
        <w:tblCellMar>
          <w:left w:w="70" w:type="dxa"/>
          <w:right w:w="70" w:type="dxa"/>
        </w:tblCellMar>
        <w:tblLook w:val="04A0" w:firstRow="1" w:lastRow="0" w:firstColumn="1" w:lastColumn="0" w:noHBand="0" w:noVBand="1"/>
      </w:tblPr>
      <w:tblGrid>
        <w:gridCol w:w="1269"/>
        <w:gridCol w:w="945"/>
      </w:tblGrid>
      <w:tr w:rsidR="0086078B" w:rsidRPr="004F3BF8" w14:paraId="51F2EE6C" w14:textId="77777777" w:rsidTr="003616E9">
        <w:trPr>
          <w:trHeight w:val="246"/>
          <w:jc w:val="center"/>
        </w:trPr>
        <w:tc>
          <w:tcPr>
            <w:tcW w:w="2214"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0E619DE4" w14:textId="77777777" w:rsidR="0086078B" w:rsidRPr="004F3BF8" w:rsidRDefault="0086078B" w:rsidP="003616E9">
            <w:pPr>
              <w:spacing w:after="0" w:line="240" w:lineRule="auto"/>
              <w:jc w:val="center"/>
              <w:rPr>
                <w:rFonts w:ascii="Calibri" w:hAnsi="Calibri" w:cs="Calibri"/>
                <w:b/>
                <w:bCs/>
                <w:color w:val="FFFFFF"/>
                <w:sz w:val="20"/>
                <w:szCs w:val="20"/>
                <w:lang w:bidi="ar-SA"/>
              </w:rPr>
            </w:pPr>
            <w:r w:rsidRPr="004F3BF8">
              <w:rPr>
                <w:rFonts w:ascii="Calibri" w:hAnsi="Calibri" w:cs="Calibri"/>
                <w:b/>
                <w:bCs/>
                <w:color w:val="FFFFFF"/>
                <w:sz w:val="20"/>
                <w:szCs w:val="20"/>
                <w:lang w:bidi="ar-SA"/>
              </w:rPr>
              <w:lastRenderedPageBreak/>
              <w:t xml:space="preserve">SALIDAS </w:t>
            </w:r>
          </w:p>
        </w:tc>
      </w:tr>
      <w:tr w:rsidR="0086078B" w:rsidRPr="004F3BF8" w14:paraId="07A40ABC" w14:textId="77777777" w:rsidTr="003616E9">
        <w:trPr>
          <w:trHeight w:val="246"/>
          <w:jc w:val="center"/>
        </w:trPr>
        <w:tc>
          <w:tcPr>
            <w:tcW w:w="2214" w:type="dxa"/>
            <w:gridSpan w:val="2"/>
            <w:tcBorders>
              <w:top w:val="nil"/>
              <w:left w:val="single" w:sz="8" w:space="0" w:color="4472C4"/>
              <w:bottom w:val="nil"/>
              <w:right w:val="single" w:sz="8" w:space="0" w:color="4472C4"/>
            </w:tcBorders>
            <w:shd w:val="clear" w:color="000000" w:fill="D9E1F2"/>
            <w:noWrap/>
            <w:vAlign w:val="center"/>
            <w:hideMark/>
          </w:tcPr>
          <w:p w14:paraId="6FB180B8" w14:textId="77777777" w:rsidR="0086078B" w:rsidRPr="004F3BF8" w:rsidRDefault="0086078B" w:rsidP="003616E9">
            <w:pPr>
              <w:spacing w:after="0" w:line="240" w:lineRule="auto"/>
              <w:jc w:val="center"/>
              <w:rPr>
                <w:rFonts w:ascii="Calibri" w:hAnsi="Calibri" w:cs="Calibri"/>
                <w:b/>
                <w:bCs/>
                <w:color w:val="000000"/>
                <w:sz w:val="20"/>
                <w:szCs w:val="20"/>
                <w:lang w:bidi="ar-SA"/>
              </w:rPr>
            </w:pPr>
            <w:r w:rsidRPr="004F3BF8">
              <w:rPr>
                <w:rFonts w:ascii="Calibri" w:hAnsi="Calibri" w:cs="Calibri"/>
                <w:b/>
                <w:bCs/>
                <w:color w:val="000000"/>
                <w:sz w:val="20"/>
                <w:szCs w:val="20"/>
                <w:lang w:bidi="ar-SA"/>
              </w:rPr>
              <w:t>2026</w:t>
            </w:r>
          </w:p>
        </w:tc>
      </w:tr>
      <w:tr w:rsidR="0086078B" w:rsidRPr="004F3BF8" w14:paraId="00103455"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3B3C7363" w14:textId="25CF624E" w:rsidR="0086078B" w:rsidRPr="004F3BF8" w:rsidRDefault="0086078B" w:rsidP="003616E9">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MARZO</w:t>
            </w:r>
          </w:p>
        </w:tc>
        <w:tc>
          <w:tcPr>
            <w:tcW w:w="945" w:type="dxa"/>
            <w:tcBorders>
              <w:top w:val="nil"/>
              <w:left w:val="nil"/>
              <w:bottom w:val="nil"/>
              <w:right w:val="single" w:sz="8" w:space="0" w:color="4472C4"/>
            </w:tcBorders>
            <w:noWrap/>
            <w:vAlign w:val="center"/>
            <w:hideMark/>
          </w:tcPr>
          <w:p w14:paraId="1923736F" w14:textId="132F9F67" w:rsidR="0086078B" w:rsidRPr="004F3BF8" w:rsidRDefault="0086078B" w:rsidP="003616E9">
            <w:pPr>
              <w:spacing w:after="0" w:line="240" w:lineRule="auto"/>
              <w:rPr>
                <w:rFonts w:ascii="Calibri" w:hAnsi="Calibri" w:cs="Calibri"/>
                <w:b/>
                <w:bCs/>
                <w:color w:val="000000"/>
                <w:lang w:bidi="ar-SA"/>
              </w:rPr>
            </w:pPr>
            <w:r>
              <w:rPr>
                <w:rFonts w:ascii="Calibri" w:hAnsi="Calibri" w:cs="Calibri"/>
                <w:b/>
                <w:bCs/>
                <w:color w:val="000000"/>
                <w:lang w:bidi="ar-SA"/>
              </w:rPr>
              <w:t>12, 19</w:t>
            </w:r>
          </w:p>
        </w:tc>
      </w:tr>
      <w:tr w:rsidR="0086078B" w:rsidRPr="004F3BF8" w14:paraId="518F60ED"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08B44D8A" w14:textId="07069678" w:rsidR="0086078B" w:rsidRPr="004F3BF8" w:rsidRDefault="0086078B" w:rsidP="003616E9">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ABRIL</w:t>
            </w:r>
          </w:p>
        </w:tc>
        <w:tc>
          <w:tcPr>
            <w:tcW w:w="945" w:type="dxa"/>
            <w:tcBorders>
              <w:top w:val="nil"/>
              <w:left w:val="nil"/>
              <w:bottom w:val="nil"/>
              <w:right w:val="single" w:sz="8" w:space="0" w:color="4472C4"/>
            </w:tcBorders>
            <w:noWrap/>
            <w:vAlign w:val="center"/>
            <w:hideMark/>
          </w:tcPr>
          <w:p w14:paraId="080F6481" w14:textId="29FB036C" w:rsidR="0086078B" w:rsidRPr="004F3BF8" w:rsidRDefault="0086078B" w:rsidP="003616E9">
            <w:pPr>
              <w:spacing w:after="0" w:line="240" w:lineRule="auto"/>
              <w:rPr>
                <w:rFonts w:ascii="Calibri" w:hAnsi="Calibri" w:cs="Calibri"/>
                <w:b/>
                <w:bCs/>
                <w:color w:val="000000"/>
                <w:lang w:bidi="ar-SA"/>
              </w:rPr>
            </w:pPr>
            <w:r>
              <w:rPr>
                <w:rFonts w:ascii="Calibri" w:hAnsi="Calibri" w:cs="Calibri"/>
                <w:b/>
                <w:bCs/>
                <w:color w:val="000000"/>
                <w:lang w:bidi="ar-SA"/>
              </w:rPr>
              <w:t>16, 23</w:t>
            </w:r>
          </w:p>
        </w:tc>
      </w:tr>
      <w:tr w:rsidR="0086078B" w:rsidRPr="004F3BF8" w14:paraId="07D479C1"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0486575C" w14:textId="079C39EA" w:rsidR="0086078B" w:rsidRPr="004F3BF8" w:rsidRDefault="0086078B" w:rsidP="003616E9">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MAYO</w:t>
            </w:r>
          </w:p>
        </w:tc>
        <w:tc>
          <w:tcPr>
            <w:tcW w:w="945" w:type="dxa"/>
            <w:tcBorders>
              <w:top w:val="nil"/>
              <w:left w:val="nil"/>
              <w:bottom w:val="nil"/>
              <w:right w:val="single" w:sz="8" w:space="0" w:color="4472C4"/>
            </w:tcBorders>
            <w:noWrap/>
            <w:vAlign w:val="center"/>
            <w:hideMark/>
          </w:tcPr>
          <w:p w14:paraId="30D21DF8" w14:textId="2EE5DDCB" w:rsidR="0086078B" w:rsidRPr="004F3BF8" w:rsidRDefault="0086078B" w:rsidP="003616E9">
            <w:pPr>
              <w:spacing w:after="0" w:line="240" w:lineRule="auto"/>
              <w:rPr>
                <w:rFonts w:ascii="Calibri" w:hAnsi="Calibri" w:cs="Calibri"/>
                <w:b/>
                <w:bCs/>
                <w:color w:val="000000"/>
                <w:lang w:bidi="ar-SA"/>
              </w:rPr>
            </w:pPr>
            <w:r>
              <w:rPr>
                <w:rFonts w:ascii="Calibri" w:hAnsi="Calibri" w:cs="Calibri"/>
                <w:b/>
                <w:bCs/>
                <w:color w:val="000000"/>
                <w:lang w:bidi="ar-SA"/>
              </w:rPr>
              <w:t>21, 2</w:t>
            </w:r>
            <w:r w:rsidRPr="004F3BF8">
              <w:rPr>
                <w:rFonts w:ascii="Calibri" w:hAnsi="Calibri" w:cs="Calibri"/>
                <w:b/>
                <w:bCs/>
                <w:color w:val="000000"/>
                <w:lang w:bidi="ar-SA"/>
              </w:rPr>
              <w:t>8</w:t>
            </w:r>
          </w:p>
        </w:tc>
      </w:tr>
      <w:tr w:rsidR="0086078B" w:rsidRPr="004F3BF8" w14:paraId="1C1B8070"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7D4F9F9A" w14:textId="6C4C5079" w:rsidR="0086078B" w:rsidRPr="004F3BF8" w:rsidRDefault="0086078B" w:rsidP="003616E9">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JUNIO</w:t>
            </w:r>
          </w:p>
        </w:tc>
        <w:tc>
          <w:tcPr>
            <w:tcW w:w="945" w:type="dxa"/>
            <w:tcBorders>
              <w:top w:val="nil"/>
              <w:left w:val="nil"/>
              <w:bottom w:val="nil"/>
              <w:right w:val="single" w:sz="8" w:space="0" w:color="4472C4"/>
            </w:tcBorders>
            <w:noWrap/>
            <w:vAlign w:val="center"/>
            <w:hideMark/>
          </w:tcPr>
          <w:p w14:paraId="72AAC383" w14:textId="6252AB45" w:rsidR="0086078B" w:rsidRPr="004F3BF8" w:rsidRDefault="0086078B" w:rsidP="003616E9">
            <w:pPr>
              <w:spacing w:after="0" w:line="240" w:lineRule="auto"/>
              <w:rPr>
                <w:rFonts w:ascii="Calibri" w:hAnsi="Calibri" w:cs="Calibri"/>
                <w:b/>
                <w:bCs/>
                <w:color w:val="000000"/>
                <w:lang w:bidi="ar-SA"/>
              </w:rPr>
            </w:pPr>
            <w:r>
              <w:rPr>
                <w:rFonts w:ascii="Calibri" w:hAnsi="Calibri" w:cs="Calibri"/>
                <w:b/>
                <w:bCs/>
                <w:color w:val="000000"/>
                <w:lang w:bidi="ar-SA"/>
              </w:rPr>
              <w:t>25</w:t>
            </w:r>
          </w:p>
        </w:tc>
      </w:tr>
      <w:tr w:rsidR="0086078B" w:rsidRPr="004F3BF8" w14:paraId="2B148E24"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hideMark/>
          </w:tcPr>
          <w:p w14:paraId="661B084D" w14:textId="39CD2BAD" w:rsidR="0086078B" w:rsidRPr="004F3BF8" w:rsidRDefault="0086078B" w:rsidP="003616E9">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JULIO</w:t>
            </w:r>
          </w:p>
        </w:tc>
        <w:tc>
          <w:tcPr>
            <w:tcW w:w="945" w:type="dxa"/>
            <w:tcBorders>
              <w:top w:val="nil"/>
              <w:left w:val="nil"/>
              <w:bottom w:val="nil"/>
              <w:right w:val="single" w:sz="8" w:space="0" w:color="4472C4"/>
            </w:tcBorders>
            <w:noWrap/>
            <w:vAlign w:val="center"/>
            <w:hideMark/>
          </w:tcPr>
          <w:p w14:paraId="361A53FB" w14:textId="65346E17" w:rsidR="0086078B" w:rsidRPr="004F3BF8" w:rsidRDefault="0086078B" w:rsidP="003616E9">
            <w:pPr>
              <w:spacing w:after="0" w:line="240" w:lineRule="auto"/>
              <w:rPr>
                <w:rFonts w:ascii="Calibri" w:hAnsi="Calibri" w:cs="Calibri"/>
                <w:b/>
                <w:bCs/>
                <w:color w:val="000000"/>
                <w:lang w:bidi="ar-SA"/>
              </w:rPr>
            </w:pPr>
            <w:r>
              <w:rPr>
                <w:rFonts w:ascii="Calibri" w:hAnsi="Calibri" w:cs="Calibri"/>
                <w:b/>
                <w:bCs/>
                <w:color w:val="000000"/>
                <w:lang w:bidi="ar-SA"/>
              </w:rPr>
              <w:t>23</w:t>
            </w:r>
          </w:p>
        </w:tc>
      </w:tr>
      <w:tr w:rsidR="0086078B" w:rsidRPr="004F3BF8" w14:paraId="2DBC44C6"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tcPr>
          <w:p w14:paraId="12F9048B" w14:textId="5669FC04" w:rsidR="0086078B" w:rsidRPr="004F3BF8" w:rsidRDefault="0086078B" w:rsidP="0086078B">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AGOSTO</w:t>
            </w:r>
          </w:p>
        </w:tc>
        <w:tc>
          <w:tcPr>
            <w:tcW w:w="945" w:type="dxa"/>
            <w:tcBorders>
              <w:top w:val="nil"/>
              <w:left w:val="nil"/>
              <w:bottom w:val="nil"/>
              <w:right w:val="single" w:sz="8" w:space="0" w:color="4472C4"/>
            </w:tcBorders>
            <w:noWrap/>
            <w:vAlign w:val="center"/>
          </w:tcPr>
          <w:p w14:paraId="763015AB" w14:textId="0B96555C" w:rsidR="0086078B" w:rsidRPr="004F3BF8" w:rsidRDefault="0086078B" w:rsidP="0086078B">
            <w:pPr>
              <w:spacing w:after="0" w:line="240" w:lineRule="auto"/>
              <w:rPr>
                <w:rFonts w:ascii="Calibri" w:hAnsi="Calibri" w:cs="Calibri"/>
                <w:b/>
                <w:bCs/>
                <w:color w:val="000000"/>
                <w:lang w:bidi="ar-SA"/>
              </w:rPr>
            </w:pPr>
            <w:r>
              <w:rPr>
                <w:rFonts w:ascii="Calibri" w:hAnsi="Calibri" w:cs="Calibri"/>
                <w:b/>
                <w:bCs/>
                <w:color w:val="000000"/>
                <w:lang w:bidi="ar-SA"/>
              </w:rPr>
              <w:t>20, 27</w:t>
            </w:r>
          </w:p>
        </w:tc>
      </w:tr>
      <w:tr w:rsidR="0086078B" w:rsidRPr="004F3BF8" w14:paraId="0F492D71"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tcPr>
          <w:p w14:paraId="2AA718F4" w14:textId="0AE24B53" w:rsidR="0086078B" w:rsidRPr="004F3BF8" w:rsidRDefault="0086078B" w:rsidP="0086078B">
            <w:pPr>
              <w:spacing w:after="0" w:line="240" w:lineRule="auto"/>
              <w:rPr>
                <w:rFonts w:ascii="Calibri" w:hAnsi="Calibri" w:cs="Calibri"/>
                <w:b/>
                <w:bCs/>
                <w:color w:val="000000"/>
                <w:sz w:val="20"/>
                <w:szCs w:val="20"/>
                <w:lang w:bidi="ar-SA"/>
              </w:rPr>
            </w:pPr>
            <w:r w:rsidRPr="004F3BF8">
              <w:rPr>
                <w:rFonts w:ascii="Calibri" w:hAnsi="Calibri" w:cs="Calibri"/>
                <w:b/>
                <w:bCs/>
                <w:color w:val="000000"/>
                <w:sz w:val="20"/>
                <w:szCs w:val="20"/>
                <w:lang w:bidi="ar-SA"/>
              </w:rPr>
              <w:t>SEPTIEMBRE</w:t>
            </w:r>
          </w:p>
        </w:tc>
        <w:tc>
          <w:tcPr>
            <w:tcW w:w="945" w:type="dxa"/>
            <w:tcBorders>
              <w:top w:val="nil"/>
              <w:left w:val="nil"/>
              <w:bottom w:val="nil"/>
              <w:right w:val="single" w:sz="8" w:space="0" w:color="4472C4"/>
            </w:tcBorders>
            <w:noWrap/>
            <w:vAlign w:val="center"/>
          </w:tcPr>
          <w:p w14:paraId="677504E2" w14:textId="34353369" w:rsidR="0086078B" w:rsidRPr="004F3BF8" w:rsidRDefault="0086078B" w:rsidP="0086078B">
            <w:pPr>
              <w:spacing w:after="0" w:line="240" w:lineRule="auto"/>
              <w:rPr>
                <w:rFonts w:ascii="Calibri" w:hAnsi="Calibri" w:cs="Calibri"/>
                <w:b/>
                <w:bCs/>
                <w:color w:val="000000"/>
                <w:lang w:bidi="ar-SA"/>
              </w:rPr>
            </w:pPr>
            <w:r>
              <w:rPr>
                <w:rFonts w:ascii="Calibri" w:hAnsi="Calibri" w:cs="Calibri"/>
                <w:b/>
                <w:bCs/>
                <w:color w:val="000000"/>
                <w:lang w:bidi="ar-SA"/>
              </w:rPr>
              <w:t>24</w:t>
            </w:r>
          </w:p>
        </w:tc>
      </w:tr>
      <w:tr w:rsidR="0086078B" w:rsidRPr="004F3BF8" w14:paraId="7729D93E"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tcPr>
          <w:p w14:paraId="1288A35E" w14:textId="1E23CFB3" w:rsidR="0086078B" w:rsidRPr="004F3BF8" w:rsidRDefault="0086078B" w:rsidP="0086078B">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OCTUBRE</w:t>
            </w:r>
          </w:p>
        </w:tc>
        <w:tc>
          <w:tcPr>
            <w:tcW w:w="945" w:type="dxa"/>
            <w:tcBorders>
              <w:top w:val="nil"/>
              <w:left w:val="nil"/>
              <w:bottom w:val="nil"/>
              <w:right w:val="single" w:sz="8" w:space="0" w:color="4472C4"/>
            </w:tcBorders>
            <w:noWrap/>
            <w:vAlign w:val="center"/>
          </w:tcPr>
          <w:p w14:paraId="1EEFF8D5" w14:textId="2476B42C" w:rsidR="0086078B" w:rsidRPr="004F3BF8" w:rsidRDefault="0086078B" w:rsidP="0086078B">
            <w:pPr>
              <w:spacing w:after="0" w:line="240" w:lineRule="auto"/>
              <w:rPr>
                <w:rFonts w:ascii="Calibri" w:hAnsi="Calibri" w:cs="Calibri"/>
                <w:b/>
                <w:bCs/>
                <w:color w:val="000000"/>
                <w:lang w:bidi="ar-SA"/>
              </w:rPr>
            </w:pPr>
            <w:r>
              <w:rPr>
                <w:rFonts w:ascii="Calibri" w:hAnsi="Calibri" w:cs="Calibri"/>
                <w:b/>
                <w:bCs/>
                <w:color w:val="000000"/>
                <w:lang w:bidi="ar-SA"/>
              </w:rPr>
              <w:t>1, 8</w:t>
            </w:r>
          </w:p>
        </w:tc>
      </w:tr>
      <w:tr w:rsidR="0086078B" w:rsidRPr="004F3BF8" w14:paraId="253092D2" w14:textId="77777777" w:rsidTr="0086078B">
        <w:trPr>
          <w:trHeight w:val="246"/>
          <w:jc w:val="center"/>
        </w:trPr>
        <w:tc>
          <w:tcPr>
            <w:tcW w:w="1269" w:type="dxa"/>
            <w:tcBorders>
              <w:top w:val="nil"/>
              <w:left w:val="single" w:sz="8" w:space="0" w:color="4472C4"/>
              <w:bottom w:val="nil"/>
              <w:right w:val="nil"/>
            </w:tcBorders>
            <w:shd w:val="clear" w:color="000000" w:fill="FFFFFF"/>
            <w:noWrap/>
            <w:vAlign w:val="center"/>
          </w:tcPr>
          <w:p w14:paraId="1B8025DF" w14:textId="2921D6BE" w:rsidR="0086078B" w:rsidRPr="004F3BF8" w:rsidRDefault="0086078B" w:rsidP="0086078B">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NOVIEMBRE</w:t>
            </w:r>
          </w:p>
        </w:tc>
        <w:tc>
          <w:tcPr>
            <w:tcW w:w="945" w:type="dxa"/>
            <w:tcBorders>
              <w:top w:val="nil"/>
              <w:left w:val="nil"/>
              <w:bottom w:val="nil"/>
              <w:right w:val="single" w:sz="8" w:space="0" w:color="4472C4"/>
            </w:tcBorders>
            <w:noWrap/>
            <w:vAlign w:val="center"/>
          </w:tcPr>
          <w:p w14:paraId="1E39A9B7" w14:textId="123810DE" w:rsidR="0086078B" w:rsidRPr="004F3BF8" w:rsidRDefault="0086078B" w:rsidP="0086078B">
            <w:pPr>
              <w:spacing w:after="0" w:line="240" w:lineRule="auto"/>
              <w:rPr>
                <w:rFonts w:ascii="Calibri" w:hAnsi="Calibri" w:cs="Calibri"/>
                <w:b/>
                <w:bCs/>
                <w:color w:val="000000"/>
                <w:lang w:bidi="ar-SA"/>
              </w:rPr>
            </w:pPr>
            <w:r>
              <w:rPr>
                <w:rFonts w:ascii="Calibri" w:hAnsi="Calibri" w:cs="Calibri"/>
                <w:b/>
                <w:bCs/>
                <w:color w:val="000000"/>
                <w:lang w:bidi="ar-SA"/>
              </w:rPr>
              <w:t>5</w:t>
            </w:r>
          </w:p>
        </w:tc>
      </w:tr>
      <w:tr w:rsidR="0086078B" w:rsidRPr="004F3BF8" w14:paraId="14C896BC" w14:textId="77777777" w:rsidTr="0086078B">
        <w:trPr>
          <w:trHeight w:val="255"/>
          <w:jc w:val="center"/>
        </w:trPr>
        <w:tc>
          <w:tcPr>
            <w:tcW w:w="1269" w:type="dxa"/>
            <w:tcBorders>
              <w:top w:val="nil"/>
              <w:left w:val="single" w:sz="8" w:space="0" w:color="4472C4"/>
              <w:bottom w:val="single" w:sz="8" w:space="0" w:color="4472C4"/>
              <w:right w:val="nil"/>
            </w:tcBorders>
            <w:shd w:val="clear" w:color="000000" w:fill="FFFFFF"/>
            <w:noWrap/>
            <w:vAlign w:val="center"/>
            <w:hideMark/>
          </w:tcPr>
          <w:p w14:paraId="4E9DB945" w14:textId="0F284CB0" w:rsidR="0086078B" w:rsidRPr="004F3BF8" w:rsidRDefault="0086078B" w:rsidP="0086078B">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DICIEMBRE</w:t>
            </w:r>
          </w:p>
        </w:tc>
        <w:tc>
          <w:tcPr>
            <w:tcW w:w="945" w:type="dxa"/>
            <w:tcBorders>
              <w:top w:val="nil"/>
              <w:left w:val="nil"/>
              <w:bottom w:val="single" w:sz="8" w:space="0" w:color="4472C4"/>
              <w:right w:val="single" w:sz="8" w:space="0" w:color="4472C4"/>
            </w:tcBorders>
            <w:noWrap/>
            <w:vAlign w:val="center"/>
            <w:hideMark/>
          </w:tcPr>
          <w:p w14:paraId="13D95CC4" w14:textId="56E4DEC1" w:rsidR="0086078B" w:rsidRPr="004F3BF8" w:rsidRDefault="0086078B" w:rsidP="0086078B">
            <w:pPr>
              <w:spacing w:after="0" w:line="240" w:lineRule="auto"/>
              <w:rPr>
                <w:rFonts w:ascii="Calibri" w:hAnsi="Calibri" w:cs="Calibri"/>
                <w:b/>
                <w:bCs/>
                <w:color w:val="000000"/>
                <w:lang w:bidi="ar-SA"/>
              </w:rPr>
            </w:pPr>
            <w:r w:rsidRPr="004F3BF8">
              <w:rPr>
                <w:rFonts w:ascii="Calibri" w:hAnsi="Calibri" w:cs="Calibri"/>
                <w:b/>
                <w:bCs/>
                <w:color w:val="000000"/>
                <w:lang w:bidi="ar-SA"/>
              </w:rPr>
              <w:t>3, 10</w:t>
            </w:r>
            <w:r>
              <w:rPr>
                <w:rFonts w:ascii="Calibri" w:hAnsi="Calibri" w:cs="Calibri"/>
                <w:b/>
                <w:bCs/>
                <w:color w:val="000000"/>
                <w:lang w:bidi="ar-SA"/>
              </w:rPr>
              <w:t>, 27</w:t>
            </w:r>
          </w:p>
        </w:tc>
      </w:tr>
    </w:tbl>
    <w:p w14:paraId="4555F9EC" w14:textId="77777777" w:rsidR="0086078B" w:rsidRDefault="0086078B"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270" w:type="dxa"/>
        <w:jc w:val="center"/>
        <w:tblCellMar>
          <w:left w:w="70" w:type="dxa"/>
          <w:right w:w="70" w:type="dxa"/>
        </w:tblCellMar>
        <w:tblLook w:val="04A0" w:firstRow="1" w:lastRow="0" w:firstColumn="1" w:lastColumn="0" w:noHBand="0" w:noVBand="1"/>
      </w:tblPr>
      <w:tblGrid>
        <w:gridCol w:w="1980"/>
        <w:gridCol w:w="1054"/>
        <w:gridCol w:w="1435"/>
        <w:gridCol w:w="5145"/>
        <w:gridCol w:w="656"/>
      </w:tblGrid>
      <w:tr w:rsidR="00EF3109" w:rsidRPr="00EF3109" w14:paraId="4887B236" w14:textId="77777777" w:rsidTr="00A15A2F">
        <w:trPr>
          <w:trHeight w:val="103"/>
          <w:jc w:val="center"/>
        </w:trPr>
        <w:tc>
          <w:tcPr>
            <w:tcW w:w="10270"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331505AE" w14:textId="1EFA4AE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HOTELES PREVISTOS O SIMILARES</w:t>
            </w:r>
          </w:p>
        </w:tc>
      </w:tr>
      <w:tr w:rsidR="00EF3109" w:rsidRPr="00EF3109" w14:paraId="09FE62E5" w14:textId="77777777" w:rsidTr="00A15A2F">
        <w:trPr>
          <w:trHeight w:val="103"/>
          <w:jc w:val="center"/>
        </w:trPr>
        <w:tc>
          <w:tcPr>
            <w:tcW w:w="1980" w:type="dxa"/>
            <w:tcBorders>
              <w:top w:val="nil"/>
              <w:left w:val="single" w:sz="8" w:space="0" w:color="auto"/>
              <w:bottom w:val="nil"/>
              <w:right w:val="nil"/>
            </w:tcBorders>
            <w:shd w:val="clear" w:color="000000" w:fill="0070C0"/>
            <w:noWrap/>
            <w:vAlign w:val="center"/>
            <w:hideMark/>
          </w:tcPr>
          <w:p w14:paraId="18CC9ED5" w14:textId="3DEC280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CIUDAD</w:t>
            </w:r>
          </w:p>
        </w:tc>
        <w:tc>
          <w:tcPr>
            <w:tcW w:w="1054" w:type="dxa"/>
            <w:tcBorders>
              <w:top w:val="nil"/>
              <w:left w:val="nil"/>
              <w:bottom w:val="nil"/>
              <w:right w:val="nil"/>
            </w:tcBorders>
            <w:shd w:val="clear" w:color="000000" w:fill="0070C0"/>
            <w:noWrap/>
            <w:vAlign w:val="center"/>
            <w:hideMark/>
          </w:tcPr>
          <w:p w14:paraId="7CF6035A" w14:textId="5286E883"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NOCHES</w:t>
            </w:r>
          </w:p>
        </w:tc>
        <w:tc>
          <w:tcPr>
            <w:tcW w:w="1435" w:type="dxa"/>
            <w:tcBorders>
              <w:top w:val="nil"/>
              <w:left w:val="nil"/>
              <w:bottom w:val="nil"/>
              <w:right w:val="nil"/>
            </w:tcBorders>
            <w:shd w:val="clear" w:color="000000" w:fill="0070C0"/>
            <w:noWrap/>
            <w:vAlign w:val="center"/>
            <w:hideMark/>
          </w:tcPr>
          <w:p w14:paraId="04EB99D2" w14:textId="47966B2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RÉGIMEN</w:t>
            </w:r>
          </w:p>
        </w:tc>
        <w:tc>
          <w:tcPr>
            <w:tcW w:w="5145" w:type="dxa"/>
            <w:tcBorders>
              <w:top w:val="nil"/>
              <w:left w:val="nil"/>
              <w:bottom w:val="nil"/>
              <w:right w:val="nil"/>
            </w:tcBorders>
            <w:shd w:val="clear" w:color="000000" w:fill="0070C0"/>
            <w:noWrap/>
            <w:vAlign w:val="center"/>
            <w:hideMark/>
          </w:tcPr>
          <w:p w14:paraId="5D78C628" w14:textId="531CB4B1"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HOTEL</w:t>
            </w:r>
          </w:p>
        </w:tc>
        <w:tc>
          <w:tcPr>
            <w:tcW w:w="654" w:type="dxa"/>
            <w:tcBorders>
              <w:top w:val="nil"/>
              <w:left w:val="nil"/>
              <w:bottom w:val="nil"/>
              <w:right w:val="single" w:sz="8" w:space="0" w:color="auto"/>
            </w:tcBorders>
            <w:shd w:val="clear" w:color="000000" w:fill="0070C0"/>
            <w:noWrap/>
            <w:vAlign w:val="center"/>
            <w:hideMark/>
          </w:tcPr>
          <w:p w14:paraId="7D56E78F" w14:textId="12380648" w:rsidR="00EF3109" w:rsidRPr="00EF3109" w:rsidRDefault="00EF3109" w:rsidP="00EF3109">
            <w:pPr>
              <w:spacing w:after="0" w:line="240" w:lineRule="auto"/>
              <w:jc w:val="center"/>
              <w:rPr>
                <w:rFonts w:ascii="Calibri" w:hAnsi="Calibri" w:cs="Calibri"/>
                <w:b/>
                <w:bCs/>
                <w:color w:val="FFFFFF"/>
                <w:lang w:bidi="ar-SA"/>
              </w:rPr>
            </w:pPr>
            <w:r w:rsidRPr="00EF3109">
              <w:rPr>
                <w:rFonts w:ascii="Calibri" w:hAnsi="Calibri" w:cs="Calibri"/>
                <w:b/>
                <w:bCs/>
                <w:color w:val="FFFFFF"/>
                <w:lang w:bidi="ar-SA"/>
              </w:rPr>
              <w:t>CAT.</w:t>
            </w:r>
          </w:p>
        </w:tc>
      </w:tr>
      <w:tr w:rsidR="00EF3109" w:rsidRPr="00EF3109" w14:paraId="7C4C4409" w14:textId="77777777" w:rsidTr="00A15A2F">
        <w:trPr>
          <w:trHeight w:val="103"/>
          <w:jc w:val="center"/>
        </w:trPr>
        <w:tc>
          <w:tcPr>
            <w:tcW w:w="1980" w:type="dxa"/>
            <w:tcBorders>
              <w:top w:val="nil"/>
              <w:left w:val="single" w:sz="8" w:space="0" w:color="auto"/>
              <w:bottom w:val="nil"/>
              <w:right w:val="nil"/>
            </w:tcBorders>
            <w:shd w:val="clear" w:color="000000" w:fill="FFFFFF"/>
            <w:noWrap/>
            <w:vAlign w:val="center"/>
            <w:hideMark/>
          </w:tcPr>
          <w:p w14:paraId="7F24AE19" w14:textId="7417E034"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FAATTE</w:t>
            </w:r>
          </w:p>
        </w:tc>
        <w:tc>
          <w:tcPr>
            <w:tcW w:w="1054" w:type="dxa"/>
            <w:tcBorders>
              <w:top w:val="nil"/>
              <w:left w:val="nil"/>
              <w:bottom w:val="nil"/>
              <w:right w:val="nil"/>
            </w:tcBorders>
            <w:shd w:val="clear" w:color="000000" w:fill="FFFFFF"/>
            <w:noWrap/>
            <w:vAlign w:val="center"/>
            <w:hideMark/>
          </w:tcPr>
          <w:p w14:paraId="3D37FD27" w14:textId="1C95ADF4" w:rsidR="00EF3109" w:rsidRPr="00EF3109" w:rsidRDefault="00EF3109" w:rsidP="00EF3109">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435" w:type="dxa"/>
            <w:tcBorders>
              <w:top w:val="nil"/>
              <w:left w:val="nil"/>
              <w:bottom w:val="nil"/>
              <w:right w:val="nil"/>
            </w:tcBorders>
            <w:shd w:val="clear" w:color="000000" w:fill="FFFFFF"/>
            <w:noWrap/>
            <w:vAlign w:val="center"/>
            <w:hideMark/>
          </w:tcPr>
          <w:p w14:paraId="27F7959D" w14:textId="26EE46D0" w:rsidR="00EF3109" w:rsidRPr="00EF3109" w:rsidRDefault="00F23F51"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SA</w:t>
            </w:r>
          </w:p>
        </w:tc>
        <w:tc>
          <w:tcPr>
            <w:tcW w:w="5145" w:type="dxa"/>
            <w:tcBorders>
              <w:top w:val="nil"/>
              <w:left w:val="nil"/>
              <w:bottom w:val="nil"/>
              <w:right w:val="nil"/>
            </w:tcBorders>
            <w:shd w:val="clear" w:color="000000" w:fill="FFFFFF"/>
            <w:noWrap/>
            <w:vAlign w:val="center"/>
            <w:hideMark/>
          </w:tcPr>
          <w:p w14:paraId="603376B5" w14:textId="08991F49" w:rsidR="00EF3109" w:rsidRPr="00A84E98" w:rsidRDefault="00726E64" w:rsidP="00EF3109">
            <w:pPr>
              <w:spacing w:after="0" w:line="240" w:lineRule="auto"/>
              <w:jc w:val="center"/>
              <w:rPr>
                <w:rFonts w:ascii="Calibri" w:hAnsi="Calibri" w:cs="Calibri"/>
                <w:color w:val="000000"/>
                <w:lang w:val="en-US" w:bidi="ar-SA"/>
              </w:rPr>
            </w:pPr>
            <w:r>
              <w:rPr>
                <w:rFonts w:ascii="Calibri" w:hAnsi="Calibri" w:cs="Calibri"/>
                <w:color w:val="000000"/>
                <w:lang w:val="en-US" w:bidi="ar-SA"/>
              </w:rPr>
              <w:t>REVA TAHITI</w:t>
            </w:r>
          </w:p>
        </w:tc>
        <w:tc>
          <w:tcPr>
            <w:tcW w:w="654" w:type="dxa"/>
            <w:tcBorders>
              <w:top w:val="nil"/>
              <w:left w:val="nil"/>
              <w:bottom w:val="nil"/>
              <w:right w:val="single" w:sz="8" w:space="0" w:color="auto"/>
            </w:tcBorders>
            <w:shd w:val="clear" w:color="000000" w:fill="FFFFFF"/>
            <w:noWrap/>
            <w:vAlign w:val="center"/>
            <w:hideMark/>
          </w:tcPr>
          <w:p w14:paraId="315DF351" w14:textId="62DDED62"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T</w:t>
            </w:r>
          </w:p>
        </w:tc>
      </w:tr>
      <w:tr w:rsidR="00EF3109" w:rsidRPr="00EF3109" w14:paraId="758127AD" w14:textId="77777777" w:rsidTr="00A15A2F">
        <w:trPr>
          <w:trHeight w:val="103"/>
          <w:jc w:val="center"/>
        </w:trPr>
        <w:tc>
          <w:tcPr>
            <w:tcW w:w="1980" w:type="dxa"/>
            <w:tcBorders>
              <w:top w:val="nil"/>
              <w:left w:val="single" w:sz="8" w:space="0" w:color="auto"/>
              <w:bottom w:val="nil"/>
              <w:right w:val="nil"/>
            </w:tcBorders>
            <w:shd w:val="clear" w:color="000000" w:fill="FFFFFF"/>
            <w:noWrap/>
            <w:vAlign w:val="center"/>
            <w:hideMark/>
          </w:tcPr>
          <w:p w14:paraId="56E7D129" w14:textId="3DB1FA97"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TETIAROA</w:t>
            </w:r>
          </w:p>
        </w:tc>
        <w:tc>
          <w:tcPr>
            <w:tcW w:w="1054" w:type="dxa"/>
            <w:tcBorders>
              <w:top w:val="nil"/>
              <w:left w:val="nil"/>
              <w:bottom w:val="nil"/>
              <w:right w:val="nil"/>
            </w:tcBorders>
            <w:shd w:val="clear" w:color="000000" w:fill="FFFFFF"/>
            <w:noWrap/>
            <w:vAlign w:val="center"/>
            <w:hideMark/>
          </w:tcPr>
          <w:p w14:paraId="1650073C" w14:textId="14AD3A69"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7</w:t>
            </w:r>
          </w:p>
        </w:tc>
        <w:tc>
          <w:tcPr>
            <w:tcW w:w="1435" w:type="dxa"/>
            <w:tcBorders>
              <w:top w:val="nil"/>
              <w:left w:val="nil"/>
              <w:bottom w:val="nil"/>
              <w:right w:val="nil"/>
            </w:tcBorders>
            <w:shd w:val="clear" w:color="000000" w:fill="FFFFFF"/>
            <w:noWrap/>
            <w:vAlign w:val="center"/>
            <w:hideMark/>
          </w:tcPr>
          <w:p w14:paraId="17324D82" w14:textId="09547D68"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PC</w:t>
            </w:r>
          </w:p>
        </w:tc>
        <w:tc>
          <w:tcPr>
            <w:tcW w:w="5145" w:type="dxa"/>
            <w:tcBorders>
              <w:top w:val="nil"/>
              <w:left w:val="nil"/>
              <w:bottom w:val="nil"/>
              <w:right w:val="nil"/>
            </w:tcBorders>
            <w:shd w:val="clear" w:color="000000" w:fill="FFFFFF"/>
            <w:noWrap/>
            <w:vAlign w:val="center"/>
            <w:hideMark/>
          </w:tcPr>
          <w:p w14:paraId="7FD43D5A" w14:textId="084783AC" w:rsidR="00EF3109" w:rsidRPr="00726E64" w:rsidRDefault="00726E64" w:rsidP="00EF3109">
            <w:pPr>
              <w:spacing w:after="0" w:line="240" w:lineRule="auto"/>
              <w:jc w:val="center"/>
              <w:rPr>
                <w:rFonts w:ascii="Calibri" w:hAnsi="Calibri" w:cs="Calibri"/>
                <w:color w:val="000000"/>
                <w:lang w:bidi="ar-SA"/>
              </w:rPr>
            </w:pPr>
            <w:r w:rsidRPr="00726E64">
              <w:rPr>
                <w:rFonts w:ascii="Calibri" w:hAnsi="Calibri" w:cs="Calibri"/>
                <w:color w:val="000000"/>
                <w:lang w:bidi="ar-SA"/>
              </w:rPr>
              <w:t>PANORAMA II CRUCER</w:t>
            </w:r>
            <w:r w:rsidR="00A15A2F">
              <w:rPr>
                <w:rFonts w:ascii="Calibri" w:hAnsi="Calibri" w:cs="Calibri"/>
                <w:color w:val="000000"/>
                <w:lang w:bidi="ar-SA"/>
              </w:rPr>
              <w:t>O</w:t>
            </w:r>
            <w:r w:rsidRPr="00726E64">
              <w:rPr>
                <w:rFonts w:ascii="Calibri" w:hAnsi="Calibri" w:cs="Calibri"/>
                <w:color w:val="000000"/>
                <w:lang w:bidi="ar-SA"/>
              </w:rPr>
              <w:t xml:space="preserve"> (CAT. C, CUBIE</w:t>
            </w:r>
            <w:r>
              <w:rPr>
                <w:rFonts w:ascii="Calibri" w:hAnsi="Calibri" w:cs="Calibri"/>
                <w:color w:val="000000"/>
                <w:lang w:bidi="ar-SA"/>
              </w:rPr>
              <w:t>RTA INFERIOR)</w:t>
            </w:r>
          </w:p>
        </w:tc>
        <w:tc>
          <w:tcPr>
            <w:tcW w:w="654" w:type="dxa"/>
            <w:tcBorders>
              <w:top w:val="nil"/>
              <w:left w:val="nil"/>
              <w:bottom w:val="nil"/>
              <w:right w:val="single" w:sz="8" w:space="0" w:color="auto"/>
            </w:tcBorders>
            <w:shd w:val="clear" w:color="000000" w:fill="FFFFFF"/>
            <w:noWrap/>
            <w:vAlign w:val="center"/>
            <w:hideMark/>
          </w:tcPr>
          <w:p w14:paraId="0C42B0B1" w14:textId="0836E141" w:rsidR="00EF3109" w:rsidRPr="00EF3109" w:rsidRDefault="00726E64" w:rsidP="00EF3109">
            <w:pPr>
              <w:spacing w:after="0" w:line="240" w:lineRule="auto"/>
              <w:jc w:val="center"/>
              <w:rPr>
                <w:rFonts w:ascii="Calibri" w:hAnsi="Calibri" w:cs="Calibri"/>
                <w:b/>
                <w:bCs/>
                <w:color w:val="000000"/>
                <w:lang w:bidi="ar-SA"/>
              </w:rPr>
            </w:pPr>
            <w:r>
              <w:rPr>
                <w:rFonts w:ascii="Calibri" w:hAnsi="Calibri" w:cs="Calibri"/>
                <w:b/>
                <w:bCs/>
                <w:color w:val="000000"/>
                <w:lang w:bidi="ar-SA"/>
              </w:rPr>
              <w:t>P</w:t>
            </w:r>
          </w:p>
        </w:tc>
      </w:tr>
      <w:tr w:rsidR="00726E64" w:rsidRPr="00F23F51" w14:paraId="7B5D25F0" w14:textId="77777777" w:rsidTr="00A15A2F">
        <w:trPr>
          <w:trHeight w:val="103"/>
          <w:jc w:val="center"/>
        </w:trPr>
        <w:tc>
          <w:tcPr>
            <w:tcW w:w="1980" w:type="dxa"/>
            <w:tcBorders>
              <w:top w:val="nil"/>
              <w:left w:val="single" w:sz="8" w:space="0" w:color="auto"/>
              <w:bottom w:val="nil"/>
              <w:right w:val="nil"/>
            </w:tcBorders>
            <w:shd w:val="clear" w:color="000000" w:fill="FFFFFF"/>
            <w:noWrap/>
            <w:vAlign w:val="center"/>
          </w:tcPr>
          <w:p w14:paraId="2360AD0E" w14:textId="450D7D0F" w:rsidR="00726E64" w:rsidRPr="00EF3109" w:rsidRDefault="00726E64" w:rsidP="00726E64">
            <w:pPr>
              <w:spacing w:after="0" w:line="240" w:lineRule="auto"/>
              <w:jc w:val="center"/>
              <w:rPr>
                <w:rFonts w:ascii="Calibri" w:hAnsi="Calibri" w:cs="Calibri"/>
                <w:b/>
                <w:bCs/>
                <w:color w:val="000000"/>
                <w:lang w:bidi="ar-SA"/>
              </w:rPr>
            </w:pPr>
            <w:r>
              <w:rPr>
                <w:rFonts w:ascii="Calibri" w:hAnsi="Calibri" w:cs="Calibri"/>
                <w:b/>
                <w:bCs/>
                <w:color w:val="000000"/>
                <w:lang w:bidi="ar-SA"/>
              </w:rPr>
              <w:t>FAATTE</w:t>
            </w:r>
          </w:p>
        </w:tc>
        <w:tc>
          <w:tcPr>
            <w:tcW w:w="1054" w:type="dxa"/>
            <w:tcBorders>
              <w:top w:val="nil"/>
              <w:left w:val="nil"/>
              <w:bottom w:val="nil"/>
              <w:right w:val="nil"/>
            </w:tcBorders>
            <w:shd w:val="clear" w:color="000000" w:fill="FFFFFF"/>
            <w:noWrap/>
            <w:vAlign w:val="center"/>
          </w:tcPr>
          <w:p w14:paraId="4EDBC734" w14:textId="1CF664E3" w:rsidR="00726E64" w:rsidRPr="00EF3109" w:rsidRDefault="00726E64" w:rsidP="00726E64">
            <w:pPr>
              <w:spacing w:after="0" w:line="240" w:lineRule="auto"/>
              <w:jc w:val="center"/>
              <w:rPr>
                <w:rFonts w:ascii="Calibri" w:hAnsi="Calibri" w:cs="Calibri"/>
                <w:b/>
                <w:bCs/>
                <w:color w:val="000000"/>
                <w:lang w:bidi="ar-SA"/>
              </w:rPr>
            </w:pPr>
            <w:r w:rsidRPr="00EF3109">
              <w:rPr>
                <w:rFonts w:ascii="Calibri" w:hAnsi="Calibri" w:cs="Calibri"/>
                <w:b/>
                <w:bCs/>
                <w:color w:val="000000"/>
                <w:lang w:bidi="ar-SA"/>
              </w:rPr>
              <w:t>1</w:t>
            </w:r>
          </w:p>
        </w:tc>
        <w:tc>
          <w:tcPr>
            <w:tcW w:w="1435" w:type="dxa"/>
            <w:tcBorders>
              <w:top w:val="nil"/>
              <w:left w:val="nil"/>
              <w:bottom w:val="nil"/>
              <w:right w:val="nil"/>
            </w:tcBorders>
            <w:shd w:val="clear" w:color="000000" w:fill="FFFFFF"/>
            <w:noWrap/>
            <w:vAlign w:val="center"/>
          </w:tcPr>
          <w:p w14:paraId="6075FCEA" w14:textId="2B28F366" w:rsidR="00726E64" w:rsidRPr="00EF3109" w:rsidRDefault="00726E64" w:rsidP="00726E64">
            <w:pPr>
              <w:spacing w:after="0" w:line="240" w:lineRule="auto"/>
              <w:jc w:val="center"/>
              <w:rPr>
                <w:rFonts w:ascii="Calibri" w:hAnsi="Calibri" w:cs="Calibri"/>
                <w:b/>
                <w:bCs/>
                <w:color w:val="000000"/>
                <w:lang w:bidi="ar-SA"/>
              </w:rPr>
            </w:pPr>
            <w:r>
              <w:rPr>
                <w:rFonts w:ascii="Calibri" w:hAnsi="Calibri" w:cs="Calibri"/>
                <w:b/>
                <w:bCs/>
                <w:color w:val="000000"/>
                <w:lang w:bidi="ar-SA"/>
              </w:rPr>
              <w:t>SA</w:t>
            </w:r>
          </w:p>
        </w:tc>
        <w:tc>
          <w:tcPr>
            <w:tcW w:w="5145" w:type="dxa"/>
            <w:tcBorders>
              <w:top w:val="nil"/>
              <w:left w:val="nil"/>
              <w:bottom w:val="nil"/>
              <w:right w:val="nil"/>
            </w:tcBorders>
            <w:shd w:val="clear" w:color="000000" w:fill="FFFFFF"/>
            <w:noWrap/>
            <w:vAlign w:val="center"/>
          </w:tcPr>
          <w:p w14:paraId="297493D9" w14:textId="08E53733" w:rsidR="00726E64" w:rsidRPr="00F23F51" w:rsidRDefault="00726E64" w:rsidP="00726E64">
            <w:pPr>
              <w:spacing w:after="0" w:line="240" w:lineRule="auto"/>
              <w:jc w:val="center"/>
              <w:rPr>
                <w:rFonts w:ascii="Calibri" w:hAnsi="Calibri" w:cs="Calibri"/>
                <w:color w:val="000000"/>
                <w:lang w:val="en-US" w:bidi="ar-SA"/>
              </w:rPr>
            </w:pPr>
            <w:r>
              <w:rPr>
                <w:rFonts w:ascii="Calibri" w:hAnsi="Calibri" w:cs="Calibri"/>
                <w:color w:val="000000"/>
                <w:lang w:val="en-US" w:bidi="ar-SA"/>
              </w:rPr>
              <w:t>REVA TAHITI</w:t>
            </w:r>
          </w:p>
        </w:tc>
        <w:tc>
          <w:tcPr>
            <w:tcW w:w="654" w:type="dxa"/>
            <w:tcBorders>
              <w:top w:val="nil"/>
              <w:left w:val="nil"/>
              <w:bottom w:val="nil"/>
              <w:right w:val="single" w:sz="8" w:space="0" w:color="auto"/>
            </w:tcBorders>
            <w:shd w:val="clear" w:color="000000" w:fill="FFFFFF"/>
            <w:noWrap/>
            <w:vAlign w:val="center"/>
          </w:tcPr>
          <w:p w14:paraId="7858A274" w14:textId="36D48ADC" w:rsidR="00726E64" w:rsidRPr="00F23F51" w:rsidRDefault="00726E64" w:rsidP="00726E64">
            <w:pPr>
              <w:spacing w:after="0" w:line="240" w:lineRule="auto"/>
              <w:jc w:val="center"/>
              <w:rPr>
                <w:rFonts w:ascii="Calibri" w:hAnsi="Calibri" w:cs="Calibri"/>
                <w:b/>
                <w:bCs/>
                <w:color w:val="000000"/>
                <w:lang w:val="en-US" w:bidi="ar-SA"/>
              </w:rPr>
            </w:pPr>
            <w:r>
              <w:rPr>
                <w:rFonts w:ascii="Calibri" w:hAnsi="Calibri" w:cs="Calibri"/>
                <w:b/>
                <w:bCs/>
                <w:color w:val="000000"/>
                <w:lang w:bidi="ar-SA"/>
              </w:rPr>
              <w:t>T</w:t>
            </w:r>
          </w:p>
        </w:tc>
      </w:tr>
      <w:tr w:rsidR="00EF3109" w:rsidRPr="00A2494C" w14:paraId="72DBB054" w14:textId="77777777" w:rsidTr="00A15A2F">
        <w:trPr>
          <w:trHeight w:val="107"/>
          <w:jc w:val="center"/>
        </w:trPr>
        <w:tc>
          <w:tcPr>
            <w:tcW w:w="10270"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76DC0C95" w14:textId="21A8AE06" w:rsidR="00EF3109" w:rsidRPr="00EF3109" w:rsidRDefault="00EF3109" w:rsidP="00EF3109">
            <w:pPr>
              <w:spacing w:after="0" w:line="240" w:lineRule="auto"/>
              <w:jc w:val="center"/>
              <w:rPr>
                <w:rFonts w:ascii="Calibri" w:hAnsi="Calibri" w:cs="Calibri"/>
                <w:b/>
                <w:bCs/>
                <w:color w:val="FFFFFF"/>
                <w:lang w:val="en-US" w:bidi="ar-SA"/>
              </w:rPr>
            </w:pPr>
            <w:r w:rsidRPr="00EF3109">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818" w:type="dxa"/>
        <w:jc w:val="center"/>
        <w:tblCellMar>
          <w:left w:w="70" w:type="dxa"/>
          <w:right w:w="70" w:type="dxa"/>
        </w:tblCellMar>
        <w:tblLook w:val="04A0" w:firstRow="1" w:lastRow="0" w:firstColumn="1" w:lastColumn="0" w:noHBand="0" w:noVBand="1"/>
      </w:tblPr>
      <w:tblGrid>
        <w:gridCol w:w="7688"/>
        <w:gridCol w:w="1130"/>
      </w:tblGrid>
      <w:tr w:rsidR="001F0DC8" w:rsidRPr="00C3196D" w14:paraId="70D85FA8" w14:textId="77777777" w:rsidTr="00CE6EC3">
        <w:trPr>
          <w:trHeight w:val="290"/>
          <w:jc w:val="center"/>
        </w:trPr>
        <w:tc>
          <w:tcPr>
            <w:tcW w:w="8818"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459499AD"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TARIFA DINÁMICA POR PERSONA EN EUR</w:t>
            </w:r>
          </w:p>
        </w:tc>
      </w:tr>
      <w:tr w:rsidR="001F0DC8" w:rsidRPr="00C3196D" w14:paraId="58496657" w14:textId="77777777" w:rsidTr="00CE6EC3">
        <w:trPr>
          <w:trHeight w:val="290"/>
          <w:jc w:val="center"/>
        </w:trPr>
        <w:tc>
          <w:tcPr>
            <w:tcW w:w="8818" w:type="dxa"/>
            <w:gridSpan w:val="2"/>
            <w:tcBorders>
              <w:top w:val="nil"/>
              <w:left w:val="single" w:sz="8" w:space="0" w:color="auto"/>
              <w:bottom w:val="nil"/>
              <w:right w:val="single" w:sz="8" w:space="0" w:color="000000"/>
            </w:tcBorders>
            <w:shd w:val="clear" w:color="000000" w:fill="002060"/>
            <w:noWrap/>
            <w:vAlign w:val="center"/>
            <w:hideMark/>
          </w:tcPr>
          <w:p w14:paraId="37DA99C2" w14:textId="3DE34E56"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SERVICIOS TERRESTRES</w:t>
            </w:r>
          </w:p>
        </w:tc>
      </w:tr>
      <w:tr w:rsidR="001F0DC8" w:rsidRPr="00C3196D" w14:paraId="3B164130" w14:textId="77777777" w:rsidTr="00CE6EC3">
        <w:trPr>
          <w:trHeight w:val="290"/>
          <w:jc w:val="center"/>
        </w:trPr>
        <w:tc>
          <w:tcPr>
            <w:tcW w:w="7688" w:type="dxa"/>
            <w:tcBorders>
              <w:top w:val="nil"/>
              <w:left w:val="single" w:sz="8" w:space="0" w:color="auto"/>
              <w:bottom w:val="nil"/>
              <w:right w:val="nil"/>
            </w:tcBorders>
            <w:shd w:val="clear" w:color="000000" w:fill="0070C0"/>
            <w:noWrap/>
            <w:vAlign w:val="center"/>
            <w:hideMark/>
          </w:tcPr>
          <w:p w14:paraId="12E800A8" w14:textId="77777777" w:rsidR="001F0DC8" w:rsidRPr="00C3196D" w:rsidRDefault="001F0DC8" w:rsidP="00CE6EC3">
            <w:pPr>
              <w:spacing w:after="0" w:line="240" w:lineRule="auto"/>
              <w:rPr>
                <w:rFonts w:ascii="Calibri" w:hAnsi="Calibri" w:cs="Calibri"/>
                <w:b/>
                <w:bCs/>
                <w:color w:val="FFFFFF"/>
                <w:lang w:bidi="ar-SA"/>
              </w:rPr>
            </w:pPr>
            <w:r w:rsidRPr="00C3196D">
              <w:rPr>
                <w:rFonts w:ascii="Calibri" w:hAnsi="Calibri" w:cs="Calibri"/>
                <w:b/>
                <w:bCs/>
                <w:color w:val="FFFFFF"/>
                <w:lang w:bidi="ar-SA"/>
              </w:rPr>
              <w:t> </w:t>
            </w:r>
          </w:p>
        </w:tc>
        <w:tc>
          <w:tcPr>
            <w:tcW w:w="1130" w:type="dxa"/>
            <w:tcBorders>
              <w:top w:val="nil"/>
              <w:left w:val="nil"/>
              <w:bottom w:val="nil"/>
              <w:right w:val="single" w:sz="8" w:space="0" w:color="auto"/>
            </w:tcBorders>
            <w:shd w:val="clear" w:color="000000" w:fill="0070C0"/>
            <w:noWrap/>
            <w:vAlign w:val="center"/>
            <w:hideMark/>
          </w:tcPr>
          <w:p w14:paraId="696DF9D5" w14:textId="77777777" w:rsidR="001F0DC8" w:rsidRPr="00C3196D" w:rsidRDefault="001F0DC8" w:rsidP="00CE6EC3">
            <w:pPr>
              <w:spacing w:after="0" w:line="240" w:lineRule="auto"/>
              <w:jc w:val="center"/>
              <w:rPr>
                <w:rFonts w:ascii="Calibri" w:hAnsi="Calibri" w:cs="Calibri"/>
                <w:b/>
                <w:bCs/>
                <w:color w:val="FFFFFF"/>
                <w:lang w:bidi="ar-SA"/>
              </w:rPr>
            </w:pPr>
            <w:r w:rsidRPr="00C3196D">
              <w:rPr>
                <w:rFonts w:ascii="Calibri" w:hAnsi="Calibri" w:cs="Calibri"/>
                <w:b/>
                <w:bCs/>
                <w:color w:val="FFFFFF"/>
                <w:lang w:bidi="ar-SA"/>
              </w:rPr>
              <w:t>DBL</w:t>
            </w:r>
          </w:p>
        </w:tc>
      </w:tr>
      <w:tr w:rsidR="001F0DC8" w:rsidRPr="00C3196D" w14:paraId="29F9418E" w14:textId="77777777" w:rsidTr="00CE6EC3">
        <w:trPr>
          <w:trHeight w:val="300"/>
          <w:jc w:val="center"/>
        </w:trPr>
        <w:tc>
          <w:tcPr>
            <w:tcW w:w="7688" w:type="dxa"/>
            <w:tcBorders>
              <w:top w:val="nil"/>
              <w:left w:val="single" w:sz="8" w:space="0" w:color="auto"/>
              <w:bottom w:val="nil"/>
              <w:right w:val="nil"/>
            </w:tcBorders>
            <w:shd w:val="clear" w:color="000000" w:fill="FFFFFF"/>
            <w:noWrap/>
            <w:vAlign w:val="center"/>
            <w:hideMark/>
          </w:tcPr>
          <w:p w14:paraId="5FCF9BFD" w14:textId="3F8E6761" w:rsidR="001F0DC8" w:rsidRPr="00C3196D" w:rsidRDefault="00726E64" w:rsidP="00CE6EC3">
            <w:pPr>
              <w:spacing w:after="0" w:line="240" w:lineRule="auto"/>
              <w:rPr>
                <w:rFonts w:ascii="Calibri" w:hAnsi="Calibri" w:cs="Calibri"/>
                <w:color w:val="000000"/>
                <w:lang w:bidi="ar-SA"/>
              </w:rPr>
            </w:pPr>
            <w:r>
              <w:rPr>
                <w:rFonts w:ascii="Calibri" w:hAnsi="Calibri" w:cs="Calibri"/>
                <w:color w:val="000000"/>
                <w:lang w:bidi="ar-SA"/>
              </w:rPr>
              <w:t>CRUCERO EN LAS ISLAS DE TAHITÍ</w:t>
            </w:r>
          </w:p>
        </w:tc>
        <w:tc>
          <w:tcPr>
            <w:tcW w:w="1130" w:type="dxa"/>
            <w:tcBorders>
              <w:top w:val="nil"/>
              <w:left w:val="nil"/>
              <w:bottom w:val="nil"/>
              <w:right w:val="single" w:sz="8" w:space="0" w:color="auto"/>
            </w:tcBorders>
            <w:shd w:val="clear" w:color="000000" w:fill="FFFFFF"/>
            <w:noWrap/>
            <w:vAlign w:val="center"/>
            <w:hideMark/>
          </w:tcPr>
          <w:p w14:paraId="3AA012AD" w14:textId="54CFADF5" w:rsidR="001F0DC8" w:rsidRPr="00C3196D" w:rsidRDefault="00726E64" w:rsidP="00CE6EC3">
            <w:pPr>
              <w:spacing w:after="0" w:line="240" w:lineRule="auto"/>
              <w:jc w:val="center"/>
              <w:rPr>
                <w:rFonts w:ascii="Calibri" w:hAnsi="Calibri" w:cs="Calibri"/>
                <w:b/>
                <w:bCs/>
                <w:color w:val="000000"/>
                <w:lang w:bidi="ar-SA"/>
              </w:rPr>
            </w:pPr>
            <w:r>
              <w:rPr>
                <w:rFonts w:ascii="Calibri" w:hAnsi="Calibri" w:cs="Calibri"/>
                <w:b/>
                <w:bCs/>
                <w:color w:val="000000"/>
                <w:lang w:bidi="ar-SA"/>
              </w:rPr>
              <w:t>3580</w:t>
            </w:r>
          </w:p>
        </w:tc>
      </w:tr>
      <w:tr w:rsidR="001F0DC8" w:rsidRPr="00C3196D" w14:paraId="7AE74925" w14:textId="77777777" w:rsidTr="00CE6EC3">
        <w:trPr>
          <w:trHeight w:val="300"/>
          <w:jc w:val="center"/>
        </w:trPr>
        <w:tc>
          <w:tcPr>
            <w:tcW w:w="8818" w:type="dxa"/>
            <w:gridSpan w:val="2"/>
            <w:tcBorders>
              <w:top w:val="single" w:sz="8" w:space="0" w:color="auto"/>
              <w:left w:val="single" w:sz="8" w:space="0" w:color="auto"/>
              <w:bottom w:val="single" w:sz="8" w:space="0" w:color="auto"/>
              <w:right w:val="single" w:sz="8" w:space="0" w:color="000000"/>
            </w:tcBorders>
            <w:noWrap/>
            <w:vAlign w:val="center"/>
            <w:hideMark/>
          </w:tcPr>
          <w:p w14:paraId="5A549BBB" w14:textId="12F7E89A" w:rsidR="001F0DC8" w:rsidRPr="00C3196D" w:rsidRDefault="001F0DC8" w:rsidP="00CE6EC3">
            <w:pPr>
              <w:spacing w:after="0" w:line="240" w:lineRule="auto"/>
              <w:jc w:val="center"/>
              <w:rPr>
                <w:rFonts w:ascii="Calibri" w:hAnsi="Calibri" w:cs="Calibri"/>
                <w:b/>
                <w:bCs/>
                <w:color w:val="FF0000"/>
                <w:u w:val="single"/>
                <w:lang w:bidi="ar-SA"/>
              </w:rPr>
            </w:pPr>
            <w:r w:rsidRPr="00C3196D">
              <w:rPr>
                <w:rFonts w:ascii="Calibri" w:hAnsi="Calibri" w:cs="Calibri"/>
                <w:b/>
                <w:bCs/>
                <w:color w:val="FF0000"/>
                <w:u w:val="single"/>
                <w:lang w:bidi="ar-SA"/>
              </w:rPr>
              <w:t xml:space="preserve">Ejemplo de tarifa </w:t>
            </w:r>
            <w:r w:rsidR="00A84E98">
              <w:rPr>
                <w:rFonts w:ascii="Calibri" w:hAnsi="Calibri" w:cs="Calibri"/>
                <w:b/>
                <w:bCs/>
                <w:color w:val="FF0000"/>
                <w:u w:val="single"/>
                <w:lang w:bidi="ar-SA"/>
              </w:rPr>
              <w:t>2</w:t>
            </w:r>
            <w:r w:rsidR="00726E64">
              <w:rPr>
                <w:rFonts w:ascii="Calibri" w:hAnsi="Calibri" w:cs="Calibri"/>
                <w:b/>
                <w:bCs/>
                <w:color w:val="FF0000"/>
                <w:u w:val="single"/>
                <w:lang w:bidi="ar-SA"/>
              </w:rPr>
              <w:t>0 AGO</w:t>
            </w:r>
            <w:r w:rsidRPr="00C3196D">
              <w:rPr>
                <w:rFonts w:ascii="Calibri" w:hAnsi="Calibri" w:cs="Calibri"/>
                <w:b/>
                <w:bCs/>
                <w:color w:val="FF0000"/>
                <w:u w:val="single"/>
                <w:lang w:bidi="ar-SA"/>
              </w:rPr>
              <w:t xml:space="preserve"> 2026. </w:t>
            </w:r>
            <w:r w:rsidRPr="00C3196D">
              <w:rPr>
                <w:rFonts w:ascii="Calibri" w:hAnsi="Calibri" w:cs="Calibri"/>
                <w:b/>
                <w:bCs/>
                <w:color w:val="FF0000"/>
                <w:lang w:bidi="ar-SA"/>
              </w:rPr>
              <w:t>Tarifa referencial sujeta a disponibilidad y cambios sin previo aviso. Consulta el precio final según la fecha de tu viaje.</w:t>
            </w:r>
          </w:p>
        </w:tc>
      </w:tr>
    </w:tbl>
    <w:p w14:paraId="68CEC4DC" w14:textId="42975196" w:rsidR="0086078B" w:rsidRPr="00FA33C0" w:rsidRDefault="0086078B" w:rsidP="00FA33C0">
      <w:pPr>
        <w:pStyle w:val="Destinos"/>
      </w:pPr>
    </w:p>
    <w:sectPr w:rsidR="0086078B"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8883" w14:textId="77777777" w:rsidR="005B653C" w:rsidRDefault="005B653C">
      <w:pPr>
        <w:spacing w:after="0" w:line="240" w:lineRule="auto"/>
      </w:pPr>
      <w:r>
        <w:separator/>
      </w:r>
    </w:p>
  </w:endnote>
  <w:endnote w:type="continuationSeparator" w:id="0">
    <w:p w14:paraId="26B194EE" w14:textId="77777777" w:rsidR="005B653C" w:rsidRDefault="005B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5F24" w14:textId="77777777" w:rsidR="005B653C" w:rsidRDefault="005B653C">
      <w:pPr>
        <w:spacing w:after="0" w:line="240" w:lineRule="auto"/>
      </w:pPr>
      <w:bookmarkStart w:id="0" w:name="_Hlk199846639"/>
      <w:bookmarkEnd w:id="0"/>
      <w:r>
        <w:separator/>
      </w:r>
    </w:p>
  </w:footnote>
  <w:footnote w:type="continuationSeparator" w:id="0">
    <w:p w14:paraId="2EC2ACFA" w14:textId="77777777" w:rsidR="005B653C" w:rsidRDefault="005B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4BCD97D5" w:rsidR="007F7B70" w:rsidRPr="00B432F4" w:rsidRDefault="003A198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CRUCERO EN LAS ISLAS DE TAHITÍ</w:t>
                          </w:r>
                        </w:p>
                        <w:p w14:paraId="5AAD3833" w14:textId="62E256FE"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w:t>
                          </w:r>
                          <w:r w:rsidR="00B01C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4BCD97D5" w:rsidR="007F7B70" w:rsidRPr="00B432F4" w:rsidRDefault="003A198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CRUCERO EN LAS ISLAS DE TAHITÍ</w:t>
                    </w:r>
                  </w:p>
                  <w:p w14:paraId="5AAD3833" w14:textId="62E256FE"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341</w:t>
                    </w:r>
                    <w:r w:rsidR="00B01C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2A5C7E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CE60B9"/>
    <w:multiLevelType w:val="hybridMultilevel"/>
    <w:tmpl w:val="BF4421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2216606"/>
    <w:multiLevelType w:val="hybridMultilevel"/>
    <w:tmpl w:val="977C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0"/>
  </w:num>
  <w:num w:numId="3" w16cid:durableId="1041170892">
    <w:abstractNumId w:val="26"/>
  </w:num>
  <w:num w:numId="4" w16cid:durableId="1033921887">
    <w:abstractNumId w:val="39"/>
  </w:num>
  <w:num w:numId="5" w16cid:durableId="353725778">
    <w:abstractNumId w:val="30"/>
  </w:num>
  <w:num w:numId="6" w16cid:durableId="1716585056">
    <w:abstractNumId w:val="52"/>
  </w:num>
  <w:num w:numId="7" w16cid:durableId="844133380">
    <w:abstractNumId w:val="19"/>
  </w:num>
  <w:num w:numId="8" w16cid:durableId="1397362128">
    <w:abstractNumId w:val="7"/>
  </w:num>
  <w:num w:numId="9" w16cid:durableId="655494188">
    <w:abstractNumId w:val="18"/>
  </w:num>
  <w:num w:numId="10" w16cid:durableId="1272128669">
    <w:abstractNumId w:val="24"/>
  </w:num>
  <w:num w:numId="11" w16cid:durableId="1973628246">
    <w:abstractNumId w:val="21"/>
  </w:num>
  <w:num w:numId="12" w16cid:durableId="11761755">
    <w:abstractNumId w:val="2"/>
  </w:num>
  <w:num w:numId="13" w16cid:durableId="1819877016">
    <w:abstractNumId w:val="32"/>
  </w:num>
  <w:num w:numId="14" w16cid:durableId="1296522864">
    <w:abstractNumId w:val="44"/>
  </w:num>
  <w:num w:numId="15" w16cid:durableId="1904682630">
    <w:abstractNumId w:val="33"/>
  </w:num>
  <w:num w:numId="16" w16cid:durableId="460078524">
    <w:abstractNumId w:val="31"/>
  </w:num>
  <w:num w:numId="17" w16cid:durableId="1968504851">
    <w:abstractNumId w:val="37"/>
  </w:num>
  <w:num w:numId="18" w16cid:durableId="1167555093">
    <w:abstractNumId w:val="38"/>
  </w:num>
  <w:num w:numId="19" w16cid:durableId="598945982">
    <w:abstractNumId w:val="34"/>
  </w:num>
  <w:num w:numId="20" w16cid:durableId="1140269920">
    <w:abstractNumId w:val="13"/>
  </w:num>
  <w:num w:numId="21" w16cid:durableId="1353797745">
    <w:abstractNumId w:val="25"/>
  </w:num>
  <w:num w:numId="22" w16cid:durableId="784229012">
    <w:abstractNumId w:val="5"/>
  </w:num>
  <w:num w:numId="23" w16cid:durableId="510460048">
    <w:abstractNumId w:val="28"/>
  </w:num>
  <w:num w:numId="24" w16cid:durableId="1334140177">
    <w:abstractNumId w:val="4"/>
  </w:num>
  <w:num w:numId="25" w16cid:durableId="1246839447">
    <w:abstractNumId w:val="45"/>
  </w:num>
  <w:num w:numId="26" w16cid:durableId="1468283163">
    <w:abstractNumId w:val="51"/>
  </w:num>
  <w:num w:numId="27" w16cid:durableId="2069068175">
    <w:abstractNumId w:val="20"/>
  </w:num>
  <w:num w:numId="28" w16cid:durableId="1361903854">
    <w:abstractNumId w:val="35"/>
  </w:num>
  <w:num w:numId="29" w16cid:durableId="1321814493">
    <w:abstractNumId w:val="41"/>
  </w:num>
  <w:num w:numId="30" w16cid:durableId="4939272">
    <w:abstractNumId w:val="17"/>
  </w:num>
  <w:num w:numId="31" w16cid:durableId="2143158290">
    <w:abstractNumId w:val="36"/>
  </w:num>
  <w:num w:numId="32" w16cid:durableId="579559085">
    <w:abstractNumId w:val="42"/>
  </w:num>
  <w:num w:numId="33" w16cid:durableId="1779176572">
    <w:abstractNumId w:val="53"/>
  </w:num>
  <w:num w:numId="34" w16cid:durableId="234247712">
    <w:abstractNumId w:val="40"/>
  </w:num>
  <w:num w:numId="35" w16cid:durableId="291834678">
    <w:abstractNumId w:val="27"/>
  </w:num>
  <w:num w:numId="36" w16cid:durableId="1581214395">
    <w:abstractNumId w:val="46"/>
  </w:num>
  <w:num w:numId="37" w16cid:durableId="655569643">
    <w:abstractNumId w:val="14"/>
  </w:num>
  <w:num w:numId="38" w16cid:durableId="1922447553">
    <w:abstractNumId w:val="0"/>
  </w:num>
  <w:num w:numId="39" w16cid:durableId="609508797">
    <w:abstractNumId w:val="48"/>
  </w:num>
  <w:num w:numId="40" w16cid:durableId="1300768837">
    <w:abstractNumId w:val="8"/>
  </w:num>
  <w:num w:numId="41" w16cid:durableId="1553614379">
    <w:abstractNumId w:val="10"/>
  </w:num>
  <w:num w:numId="42" w16cid:durableId="1630472533">
    <w:abstractNumId w:val="11"/>
  </w:num>
  <w:num w:numId="43" w16cid:durableId="1677265693">
    <w:abstractNumId w:val="1"/>
  </w:num>
  <w:num w:numId="44" w16cid:durableId="934436718">
    <w:abstractNumId w:val="23"/>
  </w:num>
  <w:num w:numId="45" w16cid:durableId="44064699">
    <w:abstractNumId w:val="29"/>
  </w:num>
  <w:num w:numId="46" w16cid:durableId="2069450526">
    <w:abstractNumId w:val="47"/>
  </w:num>
  <w:num w:numId="47" w16cid:durableId="1299192078">
    <w:abstractNumId w:val="49"/>
  </w:num>
  <w:num w:numId="48" w16cid:durableId="513492266">
    <w:abstractNumId w:val="16"/>
  </w:num>
  <w:num w:numId="49" w16cid:durableId="1811630792">
    <w:abstractNumId w:val="9"/>
  </w:num>
  <w:num w:numId="50" w16cid:durableId="815336920">
    <w:abstractNumId w:val="22"/>
  </w:num>
  <w:num w:numId="51" w16cid:durableId="1632248097">
    <w:abstractNumId w:val="12"/>
  </w:num>
  <w:num w:numId="52" w16cid:durableId="635451466">
    <w:abstractNumId w:val="15"/>
  </w:num>
  <w:num w:numId="53" w16cid:durableId="290019869">
    <w:abstractNumId w:val="43"/>
  </w:num>
  <w:num w:numId="54" w16cid:durableId="559445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25024"/>
    <w:rsid w:val="0002598A"/>
    <w:rsid w:val="00051801"/>
    <w:rsid w:val="00070408"/>
    <w:rsid w:val="000803D4"/>
    <w:rsid w:val="000866AE"/>
    <w:rsid w:val="000941F2"/>
    <w:rsid w:val="000A308E"/>
    <w:rsid w:val="000B0408"/>
    <w:rsid w:val="000C446B"/>
    <w:rsid w:val="000D0E7B"/>
    <w:rsid w:val="000F27F5"/>
    <w:rsid w:val="00121872"/>
    <w:rsid w:val="00121D3F"/>
    <w:rsid w:val="0012728F"/>
    <w:rsid w:val="001308DE"/>
    <w:rsid w:val="001348B6"/>
    <w:rsid w:val="001760D9"/>
    <w:rsid w:val="001934F5"/>
    <w:rsid w:val="00197448"/>
    <w:rsid w:val="001A02D1"/>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A1980"/>
    <w:rsid w:val="003B4F01"/>
    <w:rsid w:val="003C443C"/>
    <w:rsid w:val="003D0785"/>
    <w:rsid w:val="004002E5"/>
    <w:rsid w:val="00406B6E"/>
    <w:rsid w:val="00430DCE"/>
    <w:rsid w:val="00434344"/>
    <w:rsid w:val="004354F5"/>
    <w:rsid w:val="00445E5F"/>
    <w:rsid w:val="00451B71"/>
    <w:rsid w:val="00456005"/>
    <w:rsid w:val="004560C7"/>
    <w:rsid w:val="0045745E"/>
    <w:rsid w:val="0047127F"/>
    <w:rsid w:val="004749B9"/>
    <w:rsid w:val="00476F29"/>
    <w:rsid w:val="00493763"/>
    <w:rsid w:val="00497227"/>
    <w:rsid w:val="004A4DC7"/>
    <w:rsid w:val="004A5406"/>
    <w:rsid w:val="004A754F"/>
    <w:rsid w:val="004B58B8"/>
    <w:rsid w:val="004E2BB0"/>
    <w:rsid w:val="004F3ADB"/>
    <w:rsid w:val="004F3BF8"/>
    <w:rsid w:val="00525146"/>
    <w:rsid w:val="005507FE"/>
    <w:rsid w:val="005679E5"/>
    <w:rsid w:val="005B653C"/>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7938"/>
    <w:rsid w:val="006F1261"/>
    <w:rsid w:val="006F44AE"/>
    <w:rsid w:val="006F631F"/>
    <w:rsid w:val="007012AA"/>
    <w:rsid w:val="00724E17"/>
    <w:rsid w:val="00726E64"/>
    <w:rsid w:val="00740367"/>
    <w:rsid w:val="00782F05"/>
    <w:rsid w:val="00791533"/>
    <w:rsid w:val="00792693"/>
    <w:rsid w:val="00794B66"/>
    <w:rsid w:val="007A047A"/>
    <w:rsid w:val="007A3CDE"/>
    <w:rsid w:val="007B3EB0"/>
    <w:rsid w:val="007D07FC"/>
    <w:rsid w:val="007E29B7"/>
    <w:rsid w:val="007E4D71"/>
    <w:rsid w:val="007F7B70"/>
    <w:rsid w:val="008032E9"/>
    <w:rsid w:val="008059CF"/>
    <w:rsid w:val="00825C6E"/>
    <w:rsid w:val="00841940"/>
    <w:rsid w:val="00847D58"/>
    <w:rsid w:val="00852BC9"/>
    <w:rsid w:val="00854C50"/>
    <w:rsid w:val="0086078B"/>
    <w:rsid w:val="0088560B"/>
    <w:rsid w:val="008C3D07"/>
    <w:rsid w:val="008C56AB"/>
    <w:rsid w:val="008D2F0D"/>
    <w:rsid w:val="008E5CC0"/>
    <w:rsid w:val="008F157E"/>
    <w:rsid w:val="008F4840"/>
    <w:rsid w:val="008F6517"/>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5A2F"/>
    <w:rsid w:val="00A1676A"/>
    <w:rsid w:val="00A2494C"/>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CB7"/>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510A"/>
    <w:rsid w:val="00C4511A"/>
    <w:rsid w:val="00C56555"/>
    <w:rsid w:val="00C66BE6"/>
    <w:rsid w:val="00C74934"/>
    <w:rsid w:val="00C90CC1"/>
    <w:rsid w:val="00C951D9"/>
    <w:rsid w:val="00C97FB6"/>
    <w:rsid w:val="00CA27D0"/>
    <w:rsid w:val="00CA6D41"/>
    <w:rsid w:val="00CB3A63"/>
    <w:rsid w:val="00CB624C"/>
    <w:rsid w:val="00CC0D4B"/>
    <w:rsid w:val="00CE0C8F"/>
    <w:rsid w:val="00D07062"/>
    <w:rsid w:val="00D16A59"/>
    <w:rsid w:val="00D2140A"/>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77010"/>
    <w:rsid w:val="00F93D13"/>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1551</Words>
  <Characters>8532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6</cp:revision>
  <dcterms:created xsi:type="dcterms:W3CDTF">2026-01-28T23:12:00Z</dcterms:created>
  <dcterms:modified xsi:type="dcterms:W3CDTF">2026-01-30T17:05:00Z</dcterms:modified>
</cp:coreProperties>
</file>