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8FD04" w14:textId="77777777" w:rsidR="002411B1" w:rsidRDefault="002411B1" w:rsidP="0069548B">
      <w:pPr>
        <w:pStyle w:val="Sinespaciado"/>
        <w:jc w:val="center"/>
        <w:rPr>
          <w:rStyle w:val="Textoennegrita"/>
          <w:color w:val="FF0000"/>
          <w:sz w:val="32"/>
        </w:rPr>
      </w:pPr>
    </w:p>
    <w:p w14:paraId="4930A9EF" w14:textId="7B33B77B" w:rsidR="001A155D" w:rsidRDefault="00A52721" w:rsidP="002411B1">
      <w:pPr>
        <w:pStyle w:val="Sinespaciado"/>
        <w:jc w:val="center"/>
        <w:rPr>
          <w:rStyle w:val="Textoennegrita"/>
          <w:rFonts w:asciiTheme="minorHAnsi" w:hAnsiTheme="minorHAnsi" w:cstheme="minorHAnsi"/>
          <w:color w:val="FF0000"/>
          <w:sz w:val="32"/>
        </w:rPr>
      </w:pPr>
      <w:proofErr w:type="spellStart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>Descubre</w:t>
      </w:r>
      <w:proofErr w:type="spellEnd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 xml:space="preserve"> El </w:t>
      </w:r>
      <w:proofErr w:type="spellStart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>Cáucaso</w:t>
      </w:r>
      <w:proofErr w:type="spellEnd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>En</w:t>
      </w:r>
      <w:proofErr w:type="spellEnd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 xml:space="preserve"> Una </w:t>
      </w:r>
      <w:proofErr w:type="spellStart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>Travesía</w:t>
      </w:r>
      <w:proofErr w:type="spellEnd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>Fascinante</w:t>
      </w:r>
      <w:proofErr w:type="spellEnd"/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 xml:space="preserve"> Entre</w:t>
      </w:r>
    </w:p>
    <w:p w14:paraId="45E6FDBA" w14:textId="0191D8F2" w:rsidR="00656EBA" w:rsidRPr="001A155D" w:rsidRDefault="00A52721" w:rsidP="002411B1">
      <w:pPr>
        <w:pStyle w:val="Sinespaciado"/>
        <w:jc w:val="center"/>
        <w:rPr>
          <w:rFonts w:asciiTheme="minorHAnsi" w:hAnsiTheme="minorHAnsi" w:cstheme="minorHAnsi"/>
          <w:color w:val="FF0000"/>
          <w:sz w:val="32"/>
        </w:rPr>
      </w:pPr>
      <w:r w:rsidRPr="001A155D">
        <w:rPr>
          <w:rStyle w:val="Textoennegrita"/>
          <w:rFonts w:asciiTheme="minorHAnsi" w:hAnsiTheme="minorHAnsi" w:cstheme="minorHAnsi"/>
          <w:color w:val="FF0000"/>
          <w:sz w:val="32"/>
        </w:rPr>
        <w:t>Europa Y Asia.</w:t>
      </w:r>
      <w:r w:rsidR="002411B1" w:rsidRPr="001A155D">
        <w:rPr>
          <w:rFonts w:asciiTheme="minorHAnsi" w:hAnsiTheme="minorHAnsi" w:cstheme="minorHAnsi"/>
          <w:color w:val="FF0000"/>
          <w:sz w:val="32"/>
        </w:rPr>
        <w:br/>
        <w:t xml:space="preserve">Un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viaje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lleno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de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contrastes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,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donde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antiguas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civilizaciones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,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paisajes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montañosos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y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profundas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tradiciones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culturales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se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entrelazan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para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crear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una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experiencia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</w:t>
      </w:r>
      <w:proofErr w:type="spellStart"/>
      <w:r w:rsidR="002411B1" w:rsidRPr="001A155D">
        <w:rPr>
          <w:rFonts w:asciiTheme="minorHAnsi" w:hAnsiTheme="minorHAnsi" w:cstheme="minorHAnsi"/>
          <w:color w:val="FF0000"/>
          <w:sz w:val="32"/>
        </w:rPr>
        <w:t>auténtica</w:t>
      </w:r>
      <w:proofErr w:type="spellEnd"/>
      <w:r w:rsidR="002411B1" w:rsidRPr="001A155D">
        <w:rPr>
          <w:rFonts w:asciiTheme="minorHAnsi" w:hAnsiTheme="minorHAnsi" w:cstheme="minorHAnsi"/>
          <w:color w:val="FF0000"/>
          <w:sz w:val="32"/>
        </w:rPr>
        <w:t xml:space="preserve"> y memorable.</w:t>
      </w:r>
    </w:p>
    <w:p w14:paraId="30D46F74" w14:textId="77777777" w:rsidR="002411B1" w:rsidRPr="002411B1" w:rsidRDefault="002411B1" w:rsidP="002411B1">
      <w:pPr>
        <w:pStyle w:val="Sinespaciado"/>
        <w:jc w:val="center"/>
        <w:rPr>
          <w:rFonts w:asciiTheme="minorHAnsi" w:hAnsiTheme="minorHAnsi" w:cstheme="minorHAnsi"/>
          <w:b/>
          <w:color w:val="FF0000"/>
          <w:sz w:val="52"/>
          <w:lang w:val="es-CR"/>
        </w:rPr>
      </w:pPr>
    </w:p>
    <w:p w14:paraId="6A46FB12" w14:textId="05641674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ED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13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4E847E92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629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salidas específicas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9D7C9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</w:t>
      </w:r>
      <w:r w:rsidR="009D7C9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 octubre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B225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</w:p>
    <w:p w14:paraId="62AF038E" w14:textId="5941EEFF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A96696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ACD166F" w14:textId="168E72AC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4127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Bakú</w:t>
      </w:r>
    </w:p>
    <w:p w14:paraId="44E5591E" w14:textId="6A9F80EC" w:rsidR="00833023" w:rsidRPr="004127EC" w:rsidRDefault="004127EC" w:rsidP="00C416F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4127EC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Llegada al aeropuerto y traslado al hotel. Tiempo libre para descansar tras el viaje. </w:t>
      </w:r>
      <w:r w:rsidRPr="004127EC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Pr="004127EC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1F546BA2" w14:textId="77777777" w:rsidR="004127EC" w:rsidRPr="00C416FF" w:rsidRDefault="004127EC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5FB09DE" w14:textId="31C51595" w:rsidR="00253CEA" w:rsidRDefault="00251504" w:rsidP="00253CEA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Bakú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Gobustán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Bakú</w:t>
      </w:r>
    </w:p>
    <w:p w14:paraId="553102F3" w14:textId="1F1B0CDF" w:rsidR="00DE3501" w:rsidRPr="004127EC" w:rsidRDefault="004127EC" w:rsidP="004403B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Gobustán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, área protegida y Patrimonio de la Humanidad por la UNESCO, donde se conservan más de 7,000 pinturas rupestres con una antigüedad superior a los 25,000 años. Visita al museo y a la enigmática Piedra Romana, grabada por soldados del Imperio Romano. Continuación hacia los impresionantes volcanes de lodo, un fenómeno natural único que crea un paisaje de aspecto lunar. Regreso a Bakú y visita a la mezquita Bibi-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Heybat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uno de los principales centros espirituales del país. Almuerzo. Por la tarde, recorrido por el casco antiguo con sus históricos caravasares, restos de la iglesia de San Bartolomé, antiguos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hammams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mezquitas, la emblemática Torre de la Doncella y el Palacio de los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Shirvanshah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Finalizaremos con una visita panorámica de la ciudad moderna y un paseo por el Callejón de los Mártires, desde donde se contempla la bahía de Bakú y las icónicas Torres de la Llama.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6BC986D9" w14:textId="77777777" w:rsidR="004127EC" w:rsidRDefault="004127EC" w:rsidP="004403B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0C94B651" w14:textId="77777777" w:rsidR="004127EC" w:rsidRDefault="00251504" w:rsidP="004127EC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Bakú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Absheron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Bakú</w:t>
      </w:r>
    </w:p>
    <w:p w14:paraId="64FB0231" w14:textId="3E1AAAE4" w:rsidR="00B66523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Excursión a la península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Absheron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descubrir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Atashgah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el legendario Templo del Fuego, antiguo centro de culto de los adoradores del fuego, con inscripciones en persa y sánscrito que narran siglos de peregrinaciones. Continuación hacia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Yanardag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la Montaña Ardiente, donde el fuego brota de forma natural desde el subsuelo, un fenómeno venerado desde la antigüedad. Regreso a Bakú con parada exterior en el Centro Cultural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Heydar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Aliyev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obra futurista de Zaha Hadid. Almuerzo. Tiempo libre para pasear por la animada calle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Nizami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principal zona comercial de la ciudad.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3B3DFDC6" w14:textId="77777777" w:rsidR="005D468F" w:rsidRPr="00B349AB" w:rsidRDefault="005D468F" w:rsidP="00B66523">
      <w:pPr>
        <w:pStyle w:val="Sinespaciado"/>
        <w:jc w:val="both"/>
        <w:rPr>
          <w:b/>
          <w:sz w:val="20"/>
          <w:szCs w:val="20"/>
          <w:lang w:val="es-MX" w:eastAsia="es-MX" w:bidi="ar-SA"/>
        </w:rPr>
      </w:pPr>
    </w:p>
    <w:p w14:paraId="0E7F6B46" w14:textId="77777777" w:rsidR="004127EC" w:rsidRDefault="001B5FB1" w:rsidP="00206571">
      <w:pPr>
        <w:pStyle w:val="Sinespaciado"/>
        <w:jc w:val="both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Bakú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Shamakhi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Kish – Sheki</w:t>
      </w:r>
    </w:p>
    <w:p w14:paraId="5A1558D5" w14:textId="354B3398" w:rsidR="000A26CC" w:rsidRPr="00B349AB" w:rsidRDefault="004127EC" w:rsidP="00206571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Sheki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atravesando la histórica ciudad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Shamakhi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antigua capital del Reino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Shirván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cuna de poesía y artes en la Edad Media. Visita a la mezquita Juma, una de las más antiguas del Cáucaso, y al mausoleo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Diri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Baba, joya arquitectónica del siglo XV. Almuerzo en ruta. Llegada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Sheki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visita del pueblo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Kish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donde se encuentra una de las iglesias cristianas más antiguas de la región, construida entre los siglos I y V d.C., cuando Azerbaiyán era conocido como la Albania Caucásica.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E6F62EA" w14:textId="77777777" w:rsidR="000A26CC" w:rsidRPr="00F601FF" w:rsidRDefault="000A26CC" w:rsidP="000A26CC">
      <w:pPr>
        <w:pStyle w:val="NormalWeb"/>
        <w:spacing w:before="0" w:beforeAutospacing="0" w:after="0" w:afterAutospacing="0"/>
        <w:rPr>
          <w:b/>
          <w:sz w:val="20"/>
          <w:szCs w:val="20"/>
          <w:lang w:val="es-ES" w:eastAsia="en-US"/>
        </w:rPr>
      </w:pPr>
    </w:p>
    <w:p w14:paraId="1BA58A7C" w14:textId="4F333AB2" w:rsidR="000A26CC" w:rsidRPr="00DB78B4" w:rsidRDefault="00C416FF" w:rsidP="000A26CC">
      <w:pPr>
        <w:pStyle w:val="NormalWeb"/>
        <w:spacing w:before="0" w:beforeAutospacing="0" w:after="0" w:afterAutospacing="0"/>
        <w:rPr>
          <w:rFonts w:eastAsia="Arial"/>
          <w:lang w:val="es-ES" w:eastAsia="es-ES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lang w:val="es-ES" w:eastAsia="es-ES"/>
        </w:rPr>
        <w:t>Sheki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lang w:val="es-ES" w:eastAsia="es-ES"/>
        </w:rPr>
        <w:t>Signagi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lang w:val="es-ES" w:eastAsia="es-ES"/>
        </w:rPr>
        <w:t>Tbilisi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  <w:r w:rsidR="004127EC" w:rsidRPr="008D37BB">
        <w:rPr>
          <w:rFonts w:asciiTheme="minorHAnsi" w:eastAsia="Arial" w:hAnsiTheme="minorHAnsi" w:cstheme="minorHAnsi"/>
          <w:color w:val="FF0000"/>
          <w:lang w:val="es-ES" w:eastAsia="es-ES"/>
        </w:rPr>
        <w:t>(Ruta de la Seda y frontera cultural)</w:t>
      </w:r>
    </w:p>
    <w:p w14:paraId="49137AD6" w14:textId="77777777" w:rsidR="004127EC" w:rsidRPr="00B349AB" w:rsidRDefault="004127EC" w:rsidP="00F23E5C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de la ciudad antigua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Sheki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importante enclave de la Ruta de la Seda, con sus calles empedradas, bazares tradicionales y arquitectura con balcones de madera. Visita al Palacio de los Kanes, célebre por sus vitrales multicolores, pinturas murales y refinada decoración. Almuerzo. Salida hacia la frontera con Georgia. Tras los trámites fronterizos, 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lastRenderedPageBreak/>
        <w:t xml:space="preserve">continuación hacia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En ruta, parada en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Signagi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encantadora ciudad amurallada del siglo XVIII, con espectaculares vistas al valle del río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Alazani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Llegada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16FDB039" w14:textId="0B5C338B" w:rsidR="00F23E5C" w:rsidRPr="00DB78B4" w:rsidRDefault="004127EC" w:rsidP="00F23E5C">
      <w:pPr>
        <w:pStyle w:val="Sinespaciado"/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 w:bidi="ar-SA"/>
        </w:rPr>
        <w:t>Nota: el cruce fronterizo se realiza a pie durante aproximadamente 500 metros.</w:t>
      </w:r>
    </w:p>
    <w:p w14:paraId="6B322021" w14:textId="77777777" w:rsidR="004127EC" w:rsidRPr="00F601FF" w:rsidRDefault="004127EC" w:rsidP="00F23E5C">
      <w:pPr>
        <w:pStyle w:val="Sinespaciado"/>
        <w:jc w:val="both"/>
        <w:rPr>
          <w:sz w:val="20"/>
          <w:szCs w:val="20"/>
          <w:lang w:val="es-ES"/>
        </w:rPr>
      </w:pPr>
    </w:p>
    <w:p w14:paraId="5187FAF6" w14:textId="341D44CB" w:rsidR="00F23E5C" w:rsidRPr="00DB78B4" w:rsidRDefault="008D14B7" w:rsidP="00127894">
      <w:pPr>
        <w:pStyle w:val="Sinespaciado"/>
        <w:jc w:val="both"/>
        <w:rPr>
          <w:rFonts w:eastAsia="Arial"/>
          <w:lang w:val="es-ES" w:eastAsia="es-ES" w:bidi="ar-SA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6| </w:t>
      </w:r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Tbilisi – Mtskheta – Tbilisi</w:t>
      </w:r>
    </w:p>
    <w:p w14:paraId="1302BB6B" w14:textId="23B7A1AF" w:rsidR="008D14B7" w:rsidRPr="00B349AB" w:rsidRDefault="004127EC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guiada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ciudad fundada en el siglo V y caracterizada por su diversidad cultural y religiosa. Recorrido por la iglesia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Metekhi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el casco antiguo con sus balcones de madera, la sinagoga, la catedral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Sioni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la basílica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Anchiskhati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Ascenso a la fortaleza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Narikala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desde donde se obtienen magníficas vistas de la ciudad. Almuerzo. Excursión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Mtskheta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antigua capital del Reino de Georgia y Patrimonio de la Humanidad, con visita a la iglesia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Jvari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la catedral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Svetitskhoveli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uno de los templos más sagrados del país. Regreso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6C289AC" w14:textId="77777777" w:rsidR="004127EC" w:rsidRDefault="004127EC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01B0B4CF" w14:textId="77777777" w:rsidR="004127EC" w:rsidRDefault="008D14B7" w:rsidP="004127EC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Ananuri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Gudauri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Gergeti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</w:p>
    <w:p w14:paraId="0E16E4BE" w14:textId="66B74B26" w:rsidR="00CE7EDA" w:rsidRPr="00B349AB" w:rsidRDefault="004127EC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las montañas del Gran Cáucaso, una de las regiones naturales más espectaculares del país. Paradas panorámicas en el lago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Jinvali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visita a la fortaleza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Ananuri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antiguo bastión feudal. Continuación hacia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Gudauri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disfrutar de vistas alpinas. Llegada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Stepantsminda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ascenso en vehículo todoterreno hasta la iglesia de la Trinidad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Gergeti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situada a 2,170 metros de altitud, símbolo indiscutible de Georgia. Si el clima lo permite, observaremos el monte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Kazbegi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una de las cumbres más altas del Cáucaso. Almuerzo. Regreso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0CADC67" w14:textId="77777777" w:rsidR="004127EC" w:rsidRDefault="004127EC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4DF48183" w14:textId="5B329B08" w:rsidR="004127EC" w:rsidRPr="00DB78B4" w:rsidRDefault="00CE7EDA" w:rsidP="004127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8|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David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Gareja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Kakheti</w:t>
      </w:r>
      <w:proofErr w:type="spellEnd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4127EC"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</w:p>
    <w:p w14:paraId="3F7384DB" w14:textId="69BCFD78" w:rsidR="004127EC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Excursión a la región vinícola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Kakheti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al complejo monástico de David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Gareja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fundado en el siglo VI y parcialmente excavado en la roca, en un entorno semidesértico de gran belleza y serenidad. Almuerzo. Por la tarde, visita a una bodega familiar para degustar vinos elaborados en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kvevri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método tradicional georgiano reconocido como Patrimonio Inmaterial de la Humanidad por la UNESCO. Regreso 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Tbilisi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A35C6F7" w14:textId="5C1ECEB7" w:rsidR="004127EC" w:rsidRDefault="004127EC" w:rsidP="004127EC">
      <w:pPr>
        <w:rPr>
          <w:rFonts w:eastAsia="Arial"/>
          <w:lang w:bidi="en-US"/>
        </w:rPr>
      </w:pPr>
    </w:p>
    <w:p w14:paraId="0F81B4EE" w14:textId="77777777" w:rsidR="004127EC" w:rsidRPr="00DB78B4" w:rsidRDefault="004127EC" w:rsidP="004127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9|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Sanahin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Haghpat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Ereván</w:t>
      </w:r>
    </w:p>
    <w:p w14:paraId="781A9CE7" w14:textId="7B15D462" w:rsidR="004127EC" w:rsidRPr="004127EC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4127E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Salida hacia la frontera con Armenia. En ruta, visita a los monasterios de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Sanahin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Haghpat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Patrimonio de la Humanidad por la UNESCO y destacados ejemplos de la arquitectura medieval armenia. Almuerzo. Continuación hacia Ereván, capital de Armenia. </w:t>
      </w:r>
      <w:r w:rsidRPr="004127E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E2C5CC0" w14:textId="77777777" w:rsidR="004127EC" w:rsidRPr="004127EC" w:rsidRDefault="004127EC" w:rsidP="004127EC">
      <w:pPr>
        <w:rPr>
          <w:rFonts w:eastAsia="Arial"/>
        </w:rPr>
      </w:pPr>
    </w:p>
    <w:p w14:paraId="6741C3B7" w14:textId="4E9CC323" w:rsidR="004127EC" w:rsidRDefault="004127EC" w:rsidP="004127EC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10| </w:t>
      </w:r>
      <w:r w:rsidR="00D7226C" w:rsidRPr="00D7226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Ereván </w:t>
      </w:r>
      <w:r w:rsidR="00D7226C" w:rsidRPr="00D7226C">
        <w:rPr>
          <w:rFonts w:asciiTheme="minorHAnsi" w:eastAsia="Arial" w:hAnsiTheme="minorHAnsi" w:cstheme="minorHAnsi"/>
          <w:color w:val="FF0000"/>
          <w:sz w:val="24"/>
          <w:szCs w:val="24"/>
        </w:rPr>
        <w:t>(tour panorámico)</w:t>
      </w:r>
      <w:r w:rsidR="00D7226C" w:rsidRPr="00D7226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7226C" w:rsidRPr="00D7226C">
        <w:rPr>
          <w:rFonts w:asciiTheme="minorHAnsi" w:eastAsia="Arial" w:hAnsiTheme="minorHAnsi" w:cstheme="minorHAnsi"/>
          <w:b/>
          <w:color w:val="FF0000"/>
          <w:sz w:val="24"/>
          <w:szCs w:val="24"/>
        </w:rPr>
        <w:t>Etchmiadzin</w:t>
      </w:r>
      <w:proofErr w:type="spellEnd"/>
      <w:r w:rsidR="00D7226C" w:rsidRPr="00D7226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7226C" w:rsidRPr="00D7226C">
        <w:rPr>
          <w:rFonts w:asciiTheme="minorHAnsi" w:eastAsia="Arial" w:hAnsiTheme="minorHAnsi" w:cstheme="minorHAnsi"/>
          <w:b/>
          <w:color w:val="FF0000"/>
          <w:sz w:val="24"/>
          <w:szCs w:val="24"/>
        </w:rPr>
        <w:t>Zvartnots</w:t>
      </w:r>
      <w:proofErr w:type="spellEnd"/>
      <w:r w:rsidR="00D7226C" w:rsidRPr="00D7226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Ereván</w:t>
      </w:r>
    </w:p>
    <w:p w14:paraId="24ED2C48" w14:textId="3D3FF5BC" w:rsidR="004127EC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panorámica de Ereván, una de las ciudades más antiguas del mundo, con recorrido por la Plaza de la República y los principales edificios gubernamentales. Salida hacia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Etchmiadzin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centro espiritual de la Iglesia Apostólica Armenia, considerada la iglesia cristiana más antigua del mundo (visita exterior debido a restauración). Almuerzo. Visita a las ruinas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Zvartnots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catedral del siglo VII y Patrimonio de la Humanidad, famosa por su innovador diseño arquitectónico. Regreso a Ereván.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DAC6DF7" w14:textId="3B039464" w:rsidR="004127EC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0139843F" w14:textId="77777777" w:rsidR="004127EC" w:rsidRDefault="004127EC" w:rsidP="004127EC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11| </w:t>
      </w:r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Ereván –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Khor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Virap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Noravank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Ereván</w:t>
      </w:r>
    </w:p>
    <w:p w14:paraId="456F6373" w14:textId="52BB946A" w:rsidR="004127EC" w:rsidRPr="004127EC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4127E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Excursión al monasterio de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Khor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Virap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situado frente al monte Ararat, escenario bíblico donde, según la tradición, descansó el Arca de Noé. Almuerzo. Continuación hacia </w:t>
      </w:r>
      <w:proofErr w:type="spellStart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Noravank</w:t>
      </w:r>
      <w:proofErr w:type="spellEnd"/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monasterio medieval enclavado entre espectaculares cañones rocosos, uno de los conjuntos más bellos de Armenia. Regreso a Ereván. </w:t>
      </w:r>
      <w:r w:rsidRPr="004127E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4127EC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13609D3E" w14:textId="7C7D0FFD" w:rsidR="004127EC" w:rsidRDefault="004127EC" w:rsidP="004127EC">
      <w:pPr>
        <w:rPr>
          <w:rFonts w:eastAsia="Arial"/>
          <w:lang w:bidi="en-US"/>
        </w:rPr>
      </w:pPr>
    </w:p>
    <w:p w14:paraId="25708A12" w14:textId="55BFA8BA" w:rsidR="004127EC" w:rsidRDefault="004127EC" w:rsidP="004127EC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12| </w:t>
      </w:r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Ereván –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Garni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Geghard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Lago </w:t>
      </w:r>
      <w:proofErr w:type="spellStart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Sevan</w:t>
      </w:r>
      <w:proofErr w:type="spellEnd"/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Ereván</w:t>
      </w:r>
    </w:p>
    <w:p w14:paraId="34B8D5F1" w14:textId="35820669" w:rsidR="004127EC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al templo pagano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Garni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dedicado al dios Mitra y único vestigio helenístico de la región. Continuación hacia el monasterio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Geghard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parcialmente excavado en la roca y famoso por su acústica excepcional. Almuerzo. Excursión al lago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Sevan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uno de los mayores lagos de alta montaña del mundo, con visita al monasterio de </w:t>
      </w:r>
      <w:proofErr w:type="spellStart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Sevanavank</w:t>
      </w:r>
      <w:proofErr w:type="spellEnd"/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símbolo espiritual y paisajístico del país. Regreso a Ereván.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83CB3B9" w14:textId="317BEA3E" w:rsidR="004127EC" w:rsidRDefault="004127EC" w:rsidP="004127EC"/>
    <w:p w14:paraId="25C743C3" w14:textId="32F4AB3B" w:rsidR="004127EC" w:rsidRDefault="004127EC" w:rsidP="004127EC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 xml:space="preserve">13| </w:t>
      </w:r>
      <w:r w:rsidRPr="00DB78B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Ereván </w:t>
      </w:r>
    </w:p>
    <w:p w14:paraId="79D61A98" w14:textId="6ECE3B1C" w:rsidR="004127EC" w:rsidRPr="00DB78B4" w:rsidRDefault="004127EC" w:rsidP="00B349A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A la hora indicada, traslado al aeropuerto. </w:t>
      </w:r>
      <w:r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Fin de los servicios.</w:t>
      </w:r>
    </w:p>
    <w:p w14:paraId="490403C7" w14:textId="77777777" w:rsidR="00CE7EDA" w:rsidRPr="00B349AB" w:rsidRDefault="00CE7ED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444C4C1A" w:rsidR="000E0FE2" w:rsidRPr="00156003" w:rsidRDefault="007B08D3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12</w:t>
      </w:r>
      <w:r w:rsidR="000E0FE2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 indicados o similares</w:t>
      </w:r>
    </w:p>
    <w:p w14:paraId="6E8943AA" w14:textId="6D7E3A22" w:rsidR="000E0FE2" w:rsidRPr="00156003" w:rsidRDefault="007B08D3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12 </w:t>
      </w:r>
      <w:r w:rsidR="000E0FE2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desayunos</w:t>
      </w:r>
      <w:r w:rsidR="00D377E3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11</w:t>
      </w:r>
      <w:r w:rsidR="00D377E3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almuerzos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(sin bebidas)</w:t>
      </w:r>
    </w:p>
    <w:p w14:paraId="257683FA" w14:textId="0A7D1E12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Traslado en un </w:t>
      </w: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vehículo privado con aire acondicionado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según número de pasajeros</w:t>
      </w:r>
    </w:p>
    <w:p w14:paraId="150F09C0" w14:textId="279155D4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Guía profesional de habla hispana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durante todo el recorrido</w:t>
      </w:r>
    </w:p>
    <w:p w14:paraId="7191A2AC" w14:textId="77777777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Entradas a museos y monumentos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según el itinerario</w:t>
      </w:r>
    </w:p>
    <w:p w14:paraId="66E39F31" w14:textId="77777777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Excursión a </w:t>
      </w:r>
      <w:proofErr w:type="spellStart"/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Gergeti</w:t>
      </w:r>
      <w:proofErr w:type="spellEnd"/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en vehículo 4x4</w:t>
      </w:r>
    </w:p>
    <w:p w14:paraId="059CBF37" w14:textId="77777777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Experiencia de preparación del pan armenio</w:t>
      </w:r>
    </w:p>
    <w:p w14:paraId="0D967B36" w14:textId="69604279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1 botella de agua por persona y por día</w:t>
      </w:r>
    </w:p>
    <w:p w14:paraId="1F7213AA" w14:textId="77777777" w:rsidR="00B45E65" w:rsidRDefault="00B45E65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7773E453" w14:textId="005A3363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13BA402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Vuelos internacionales </w:t>
      </w:r>
      <w:r w:rsidR="0094387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 internos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0701A13C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obligatorias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40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D6165C2" w:rsidR="007D254B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12E9C0C" w14:textId="4E72309E" w:rsidR="00601617" w:rsidRDefault="00601617" w:rsidP="00601617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Antes de reservar, favor de consultar disponibilidad.</w:t>
      </w:r>
    </w:p>
    <w:p w14:paraId="0DBFF84A" w14:textId="46635FDD" w:rsidR="00795AF2" w:rsidRPr="00795AF2" w:rsidRDefault="00795AF2" w:rsidP="00DA136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95A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triples (solo adultos), disponibles únicamente bajo solicitud previa. Sujetas a confirmación y disponibilidad. Generalmente constan de dos camas + una cama extra.</w:t>
      </w:r>
    </w:p>
    <w:p w14:paraId="2D6E5EF9" w14:textId="3E0DD056" w:rsidR="00E11D91" w:rsidRPr="00601617" w:rsidRDefault="00E11D91" w:rsidP="00E737E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Propinas:</w:t>
      </w:r>
      <w:r w:rsid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maleteros: </w:t>
      </w:r>
      <w:r w:rsidR="00FB06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40 a 45 USD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persona por toda la estancia (obligatorio, pago en destino</w:t>
      </w:r>
      <w:r w:rsidR="00FB06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3598BC6E" w14:textId="2D4CEF85" w:rsidR="00E11D91" w:rsidRPr="00601617" w:rsidRDefault="00E11D91" w:rsidP="00601617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 los hoteles previstos no están disponibles, se confirmarán hoteles de la misma categoría o similares, según disponibilidad.</w:t>
      </w:r>
    </w:p>
    <w:p w14:paraId="794DB0A8" w14:textId="20F5EA45" w:rsidR="007D254B" w:rsidRPr="00EC44E5" w:rsidRDefault="007F06CD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Consultar tarifas para</w:t>
      </w:r>
      <w:r w:rsidR="00024ECD"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Navidad, Fin de Año, Semana Santa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25E2A7DD" w14:textId="7A9AE7E4" w:rsidR="004D0C08" w:rsidRPr="00EC44E5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t>Consultar tarifa para</w:t>
      </w:r>
      <w:r w:rsidR="00024ECD"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pasajero</w:t>
      </w: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viajando solo </w:t>
      </w:r>
    </w:p>
    <w:bookmarkEnd w:id="0"/>
    <w:p w14:paraId="5376B189" w14:textId="63115243" w:rsidR="00024ECD" w:rsidRDefault="00024ECD" w:rsidP="00160112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o línea activa que permita realizar llamadas locales en </w:t>
      </w:r>
      <w:r w:rsidR="007A62A8"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Azerbaiyán, Georgia y Armenia.</w:t>
      </w:r>
    </w:p>
    <w:p w14:paraId="2A8DCAA7" w14:textId="1CB9B6CC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960"/>
        <w:gridCol w:w="432"/>
      </w:tblGrid>
      <w:tr w:rsidR="00CF01AA" w:rsidRPr="00CF01AA" w14:paraId="5224A395" w14:textId="77777777" w:rsidTr="00CF01AA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33567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CF01AA" w:rsidRPr="00CF01AA" w14:paraId="173999DB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46C02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0839C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5CD50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26781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F01AA" w:rsidRPr="00CF01AA" w14:paraId="67B3F688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01FCE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0F2FC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BAKÚ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67C85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MIDTOWN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3E564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CF01AA" w:rsidRPr="00CF01AA" w14:paraId="041C907A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5AB00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E18E9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SHEKI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6A81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MACARA CITY / SHEKI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891C1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CF01AA" w:rsidRPr="00CF01AA" w14:paraId="19F96168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F596F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6CB3E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TBILISI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FF425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GOLDEN TULIP DESIGN / HOLIDAY INN EXPRESS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61B7D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CF01AA" w:rsidRPr="00CF01AA" w14:paraId="332ED5D0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A81D7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3CB48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EREVÁN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A4925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ANI PLAZA / HAYASA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4EEED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</w:tbl>
    <w:p w14:paraId="1BA67FC3" w14:textId="4AB9C537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53CFBCC0" w14:textId="43E86DC7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46C83266" w14:textId="09425B5C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51B785E7" w14:textId="0898D294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69D31B34" w14:textId="62C796DF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1DF3C1F4" w14:textId="2B64786C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486C855A" w14:textId="0644976E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10720040" w14:textId="00804DF4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553B2DAE" w14:textId="5A545436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702F856A" w14:textId="6A1E1FA1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20B04187" w14:textId="77777777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777"/>
        <w:gridCol w:w="777"/>
      </w:tblGrid>
      <w:tr w:rsidR="00CF01AA" w:rsidRPr="00CF01AA" w14:paraId="183FAEEC" w14:textId="77777777" w:rsidTr="00CF01AA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B01C4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TARIFA EN USD POR PERSONA </w:t>
            </w:r>
          </w:p>
        </w:tc>
      </w:tr>
      <w:tr w:rsidR="00CF01AA" w:rsidRPr="00CF01AA" w14:paraId="7E0DCE35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64ABB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CF01AA" w:rsidRPr="00CF01AA" w14:paraId="0A94B279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CC521" w14:textId="77777777" w:rsidR="00CF01AA" w:rsidRPr="00CF01AA" w:rsidRDefault="00CF01AA" w:rsidP="00CF01A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3892F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2B634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F01AA" w:rsidRPr="00CF01AA" w14:paraId="3CA9F75F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F8DAC" w14:textId="77777777" w:rsidR="00CF01AA" w:rsidRPr="00CF01AA" w:rsidRDefault="00CF01AA" w:rsidP="00CF01A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31 MAR 2026 AL 20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ABE6C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3805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82541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sz w:val="20"/>
                <w:szCs w:val="20"/>
                <w:lang w:val="es-MX" w:eastAsia="es-MX"/>
              </w:rPr>
              <w:t>4595</w:t>
            </w:r>
          </w:p>
        </w:tc>
      </w:tr>
      <w:tr w:rsidR="00CF01AA" w:rsidRPr="00CF01AA" w14:paraId="5B6884E1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3B94C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CF01A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CF01A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CF01AA" w:rsidRPr="00CF01AA" w14:paraId="51CC1145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97A2" w14:textId="77777777" w:rsidR="00CF01AA" w:rsidRPr="00CF01AA" w:rsidRDefault="00CF01AA" w:rsidP="00CF01A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F01AA" w:rsidRPr="00CF01AA" w14:paraId="7514F85B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61BB" w14:textId="77777777" w:rsidR="00CF01AA" w:rsidRPr="00CF01AA" w:rsidRDefault="00CF01AA" w:rsidP="00CF01A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F01AA" w:rsidRPr="00CF01AA" w14:paraId="55B34B79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A874" w14:textId="77777777" w:rsidR="00CF01AA" w:rsidRPr="00CF01AA" w:rsidRDefault="00CF01AA" w:rsidP="00CF01A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75B2AAD" w14:textId="6CDB4854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3372BE1F" w14:textId="0EC2C329" w:rsidR="00CF01AA" w:rsidRDefault="00CF01AA" w:rsidP="00CF01AA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u w:val="single"/>
          <w:lang w:val="es-MX" w:eastAsia="es-MX"/>
        </w:rPr>
        <w:drawing>
          <wp:inline distT="0" distB="0" distL="0" distR="0" wp14:anchorId="60C5AF12" wp14:editId="3D4BB9E7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B416" w14:textId="21F69D77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410"/>
      </w:tblGrid>
      <w:tr w:rsidR="00CF01AA" w:rsidRPr="00CF01AA" w14:paraId="15F9E819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71C00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CF01AA" w:rsidRPr="00CF01AA" w14:paraId="7EB46E84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9B99F" w14:textId="02C01BCD" w:rsidR="00CF01AA" w:rsidRPr="00CF01AA" w:rsidRDefault="00CF01AA" w:rsidP="00CF01AA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Traslado apto en coche, por trayecto por persona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2E33D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CF01AA" w:rsidRPr="00CF01AA" w14:paraId="13FB5FD3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0ADE5" w14:textId="55797937" w:rsidR="00CF01AA" w:rsidRPr="00CF01AA" w:rsidRDefault="00CF01AA" w:rsidP="00CF01AA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B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akú, </w:t>
            </w:r>
            <w:proofErr w:type="spellStart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SGL/DBL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C126B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CF01AA" w:rsidRPr="00CF01AA" w14:paraId="11C0A848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7EA09" w14:textId="29FB644A" w:rsidR="00CF01AA" w:rsidRPr="00CF01AA" w:rsidRDefault="00CF01AA" w:rsidP="00CF01AA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E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reván, </w:t>
            </w:r>
            <w:proofErr w:type="spellStart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SGL/DBL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A2094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CF01AA" w:rsidRPr="00CF01AA" w14:paraId="38516B74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495D1" w14:textId="5225CAD9" w:rsidR="00CF01AA" w:rsidRPr="00CF01AA" w:rsidRDefault="00CF01AA" w:rsidP="00CF01AA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proofErr w:type="spellStart"/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T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bilisi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98064D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SGL/DBL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44D96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CF01AA" w:rsidRPr="00CF01AA" w14:paraId="495981AA" w14:textId="77777777" w:rsidTr="00CF01AA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413A3" w14:textId="67C66DBD" w:rsidR="00CF01AA" w:rsidRPr="00CF01AA" w:rsidRDefault="00CF01AA" w:rsidP="00CF01AA">
            <w:pP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E-visa </w:t>
            </w:r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A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zerbaiy</w:t>
            </w:r>
            <w:r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á</w:t>
            </w:r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n por persona, se </w:t>
            </w:r>
            <w:proofErr w:type="spellStart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require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max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5 </w:t>
            </w:r>
            <w:proofErr w:type="spellStart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dias</w:t>
            </w:r>
            <w:proofErr w:type="spellEnd"/>
            <w:r w:rsidRPr="00CF01AA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 xml:space="preserve"> hábiles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22D88" w14:textId="77777777" w:rsidR="00CF01AA" w:rsidRPr="00CF01AA" w:rsidRDefault="00CF01AA" w:rsidP="00CF01A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F01A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</w:tbl>
    <w:p w14:paraId="0D03A02C" w14:textId="0F79A3A9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25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975"/>
      </w:tblGrid>
      <w:tr w:rsidR="008F0680" w:rsidRPr="008F0680" w14:paraId="46F77660" w14:textId="77777777" w:rsidTr="008F0680">
        <w:trPr>
          <w:trHeight w:val="22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17D0E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SALIDAS 2026</w:t>
            </w:r>
          </w:p>
        </w:tc>
      </w:tr>
      <w:tr w:rsidR="008F0680" w:rsidRPr="008F0680" w14:paraId="6564C6CE" w14:textId="77777777" w:rsidTr="008F0680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5171F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4B65B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31</w:t>
            </w:r>
          </w:p>
        </w:tc>
      </w:tr>
      <w:tr w:rsidR="008F0680" w:rsidRPr="008F0680" w14:paraId="58AFF2CE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BAF84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ABRIL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93D43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21</w:t>
            </w:r>
          </w:p>
        </w:tc>
      </w:tr>
      <w:tr w:rsidR="008F0680" w:rsidRPr="008F0680" w14:paraId="17E52634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29CE7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A427B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19</w:t>
            </w:r>
          </w:p>
        </w:tc>
      </w:tr>
      <w:tr w:rsidR="008F0680" w:rsidRPr="008F0680" w14:paraId="2763CB93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7513C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45B6A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9</w:t>
            </w:r>
          </w:p>
        </w:tc>
      </w:tr>
      <w:tr w:rsidR="008F0680" w:rsidRPr="008F0680" w14:paraId="623DACF2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5869E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A286D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14 y 28</w:t>
            </w:r>
          </w:p>
        </w:tc>
      </w:tr>
      <w:tr w:rsidR="008F0680" w:rsidRPr="008F0680" w14:paraId="1C45747A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0A776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55B1E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11</w:t>
            </w:r>
          </w:p>
        </w:tc>
      </w:tr>
      <w:tr w:rsidR="008F0680" w:rsidRPr="008F0680" w14:paraId="2A082CC3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23959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EDAAF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1 y 29</w:t>
            </w:r>
          </w:p>
        </w:tc>
      </w:tr>
      <w:tr w:rsidR="008F0680" w:rsidRPr="008F0680" w14:paraId="0FDC53F7" w14:textId="77777777" w:rsidTr="008F0680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A0FBB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A3913" w14:textId="77777777" w:rsidR="008F0680" w:rsidRPr="008F0680" w:rsidRDefault="008F0680" w:rsidP="008F068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F0680">
              <w:rPr>
                <w:rFonts w:ascii="Calibri" w:hAnsi="Calibri" w:cs="Calibri"/>
                <w:sz w:val="20"/>
                <w:szCs w:val="20"/>
                <w:lang w:val="es-MX" w:eastAsia="es-MX"/>
              </w:rPr>
              <w:t>20</w:t>
            </w:r>
          </w:p>
        </w:tc>
      </w:tr>
    </w:tbl>
    <w:p w14:paraId="488843A4" w14:textId="6F3229CA" w:rsidR="008F0680" w:rsidRDefault="008F0680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727A269C" w14:textId="5328352B" w:rsidR="00A52721" w:rsidRDefault="00A52721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488C8E42" w14:textId="77777777" w:rsidR="00A52721" w:rsidRPr="00CF01AA" w:rsidRDefault="00A52721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sectPr w:rsidR="00A52721" w:rsidRPr="00CF01AA" w:rsidSect="00D04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118F1" w14:textId="77777777" w:rsidR="003739C1" w:rsidRDefault="003739C1" w:rsidP="000D4B74">
      <w:r>
        <w:separator/>
      </w:r>
    </w:p>
  </w:endnote>
  <w:endnote w:type="continuationSeparator" w:id="0">
    <w:p w14:paraId="3C97B602" w14:textId="77777777" w:rsidR="003739C1" w:rsidRDefault="003739C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86C0" w14:textId="77777777" w:rsidR="008333CF" w:rsidRDefault="008333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E423" w14:textId="77777777" w:rsidR="008333CF" w:rsidRDefault="0083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313AE" w14:textId="77777777" w:rsidR="003739C1" w:rsidRDefault="003739C1" w:rsidP="000D4B74">
      <w:r>
        <w:separator/>
      </w:r>
    </w:p>
  </w:footnote>
  <w:footnote w:type="continuationSeparator" w:id="0">
    <w:p w14:paraId="39BC7EE2" w14:textId="77777777" w:rsidR="003739C1" w:rsidRDefault="003739C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2B96" w14:textId="77777777" w:rsidR="008333CF" w:rsidRDefault="008333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196D9645" w:rsidR="009C6818" w:rsidRDefault="008333CF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1C2A8267" wp14:editId="66137E00">
          <wp:simplePos x="0" y="0"/>
          <wp:positionH relativeFrom="column">
            <wp:posOffset>3657600</wp:posOffset>
          </wp:positionH>
          <wp:positionV relativeFrom="paragraph">
            <wp:posOffset>7620</wp:posOffset>
          </wp:positionV>
          <wp:extent cx="1549400" cy="103370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1033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2741C0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bookmarkStart w:id="1" w:name="_GoBack"/>
                        <w:p w14:paraId="106BA76A" w14:textId="1E5708FB" w:rsidR="00A04FA0" w:rsidRPr="00A04FA0" w:rsidRDefault="003739C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HYPERLINK \l "gid=636799432" \t "_blank" </w:instrTex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A04FA0" w:rsidRPr="00A04F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AZERBAIY</w:t>
                          </w:r>
                          <w:r w:rsidR="00C42DA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Á</w:t>
                          </w:r>
                          <w:r w:rsidR="00A04FA0" w:rsidRPr="00A04F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N, GEORGIA Y ARMENIA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  <w:bookmarkEnd w:id="1"/>
                        <w:p w14:paraId="32EB838D" w14:textId="08752D2F" w:rsidR="009C6818" w:rsidRPr="0002598A" w:rsidRDefault="00A04FA0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2944</w:t>
                          </w:r>
                          <w:r w:rsidR="005079C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73783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4E6B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bookmarkStart w:id="2" w:name="_GoBack"/>
                  <w:p w14:paraId="106BA76A" w14:textId="1E5708FB" w:rsidR="00A04FA0" w:rsidRPr="00A04FA0" w:rsidRDefault="003739C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HYPERLINK \l "gid=636799432" \t "_blank" </w:instrTex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A04FA0" w:rsidRPr="00A04F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AZERBAIY</w:t>
                    </w:r>
                    <w:r w:rsidR="00C42DA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Á</w:t>
                    </w:r>
                    <w:r w:rsidR="00A04FA0" w:rsidRPr="00A04F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N, GEORGIA Y ARMENIA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  <w:bookmarkEnd w:id="2"/>
                  <w:p w14:paraId="32EB838D" w14:textId="08752D2F" w:rsidR="009C6818" w:rsidRPr="0002598A" w:rsidRDefault="00A04FA0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2944</w:t>
                    </w:r>
                    <w:r w:rsidR="005079C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73783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4E6B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B94B" w14:textId="77777777" w:rsidR="008333CF" w:rsidRDefault="008333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88"/>
      </v:shape>
    </w:pict>
  </w:numPicBullet>
  <w:numPicBullet w:numPicBulletId="1">
    <w:pict>
      <v:shape id="_x0000_i103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7B67"/>
    <w:multiLevelType w:val="multilevel"/>
    <w:tmpl w:val="BE8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639ED"/>
    <w:multiLevelType w:val="hybridMultilevel"/>
    <w:tmpl w:val="F6D2A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E05F9"/>
    <w:multiLevelType w:val="hybridMultilevel"/>
    <w:tmpl w:val="69BE22B0"/>
    <w:lvl w:ilvl="0" w:tplc="6638E2AC">
      <w:start w:val="27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7"/>
  </w:num>
  <w:num w:numId="6">
    <w:abstractNumId w:val="22"/>
  </w:num>
  <w:num w:numId="7">
    <w:abstractNumId w:val="0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24"/>
  </w:num>
  <w:num w:numId="13">
    <w:abstractNumId w:val="14"/>
  </w:num>
  <w:num w:numId="14">
    <w:abstractNumId w:val="14"/>
  </w:num>
  <w:num w:numId="15">
    <w:abstractNumId w:val="26"/>
  </w:num>
  <w:num w:numId="16">
    <w:abstractNumId w:val="12"/>
  </w:num>
  <w:num w:numId="17">
    <w:abstractNumId w:val="5"/>
  </w:num>
  <w:num w:numId="18">
    <w:abstractNumId w:val="25"/>
  </w:num>
  <w:num w:numId="19">
    <w:abstractNumId w:val="23"/>
  </w:num>
  <w:num w:numId="20">
    <w:abstractNumId w:val="27"/>
  </w:num>
  <w:num w:numId="21">
    <w:abstractNumId w:val="9"/>
  </w:num>
  <w:num w:numId="22">
    <w:abstractNumId w:val="18"/>
  </w:num>
  <w:num w:numId="23">
    <w:abstractNumId w:val="17"/>
  </w:num>
  <w:num w:numId="24">
    <w:abstractNumId w:val="6"/>
  </w:num>
  <w:num w:numId="25">
    <w:abstractNumId w:val="29"/>
  </w:num>
  <w:num w:numId="26">
    <w:abstractNumId w:val="28"/>
  </w:num>
  <w:num w:numId="27">
    <w:abstractNumId w:val="10"/>
  </w:num>
  <w:num w:numId="28">
    <w:abstractNumId w:val="20"/>
  </w:num>
  <w:num w:numId="29">
    <w:abstractNumId w:val="19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4ECD"/>
    <w:rsid w:val="00027FA1"/>
    <w:rsid w:val="00031E14"/>
    <w:rsid w:val="0003219A"/>
    <w:rsid w:val="00043BBC"/>
    <w:rsid w:val="00051535"/>
    <w:rsid w:val="00051BFE"/>
    <w:rsid w:val="00053F74"/>
    <w:rsid w:val="00055CF3"/>
    <w:rsid w:val="00057DBE"/>
    <w:rsid w:val="000601EA"/>
    <w:rsid w:val="00064238"/>
    <w:rsid w:val="00065540"/>
    <w:rsid w:val="00070A7E"/>
    <w:rsid w:val="00075F41"/>
    <w:rsid w:val="00077592"/>
    <w:rsid w:val="0009784E"/>
    <w:rsid w:val="000A26CC"/>
    <w:rsid w:val="000A713A"/>
    <w:rsid w:val="000B0FC1"/>
    <w:rsid w:val="000B3264"/>
    <w:rsid w:val="000B78A5"/>
    <w:rsid w:val="000C1789"/>
    <w:rsid w:val="000C7400"/>
    <w:rsid w:val="000D4B74"/>
    <w:rsid w:val="000E0169"/>
    <w:rsid w:val="000E0E14"/>
    <w:rsid w:val="000E0FE2"/>
    <w:rsid w:val="000E286B"/>
    <w:rsid w:val="000E2DC1"/>
    <w:rsid w:val="00102409"/>
    <w:rsid w:val="001109A0"/>
    <w:rsid w:val="00115EC4"/>
    <w:rsid w:val="001202C0"/>
    <w:rsid w:val="00125577"/>
    <w:rsid w:val="00126AD4"/>
    <w:rsid w:val="00127894"/>
    <w:rsid w:val="00146861"/>
    <w:rsid w:val="00146B2E"/>
    <w:rsid w:val="001475E5"/>
    <w:rsid w:val="00151503"/>
    <w:rsid w:val="00152D96"/>
    <w:rsid w:val="00156003"/>
    <w:rsid w:val="00161F83"/>
    <w:rsid w:val="001662E9"/>
    <w:rsid w:val="00167209"/>
    <w:rsid w:val="0017236E"/>
    <w:rsid w:val="001729CE"/>
    <w:rsid w:val="00182C6E"/>
    <w:rsid w:val="00185A0F"/>
    <w:rsid w:val="00185CBE"/>
    <w:rsid w:val="00187BA7"/>
    <w:rsid w:val="001911B0"/>
    <w:rsid w:val="001A155D"/>
    <w:rsid w:val="001A21B6"/>
    <w:rsid w:val="001A4F70"/>
    <w:rsid w:val="001A53A5"/>
    <w:rsid w:val="001A5909"/>
    <w:rsid w:val="001B0DE1"/>
    <w:rsid w:val="001B2250"/>
    <w:rsid w:val="001B4B19"/>
    <w:rsid w:val="001B5FB1"/>
    <w:rsid w:val="001B650B"/>
    <w:rsid w:val="001C6705"/>
    <w:rsid w:val="001D128E"/>
    <w:rsid w:val="001E3894"/>
    <w:rsid w:val="001F0E65"/>
    <w:rsid w:val="001F3184"/>
    <w:rsid w:val="001F3BCA"/>
    <w:rsid w:val="001F52BA"/>
    <w:rsid w:val="001F5EA2"/>
    <w:rsid w:val="00206571"/>
    <w:rsid w:val="0020722E"/>
    <w:rsid w:val="00207520"/>
    <w:rsid w:val="00210321"/>
    <w:rsid w:val="002224D8"/>
    <w:rsid w:val="0022746B"/>
    <w:rsid w:val="00230BC9"/>
    <w:rsid w:val="002411B1"/>
    <w:rsid w:val="00242E8E"/>
    <w:rsid w:val="00243515"/>
    <w:rsid w:val="002450D3"/>
    <w:rsid w:val="00251504"/>
    <w:rsid w:val="00251C51"/>
    <w:rsid w:val="00253CEA"/>
    <w:rsid w:val="00266C66"/>
    <w:rsid w:val="00267C89"/>
    <w:rsid w:val="00275AEF"/>
    <w:rsid w:val="00280B0C"/>
    <w:rsid w:val="00281CC3"/>
    <w:rsid w:val="00284D1E"/>
    <w:rsid w:val="002909E5"/>
    <w:rsid w:val="002A23FF"/>
    <w:rsid w:val="002C60DE"/>
    <w:rsid w:val="002D3B8E"/>
    <w:rsid w:val="002D4A46"/>
    <w:rsid w:val="002D4F83"/>
    <w:rsid w:val="002D6392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22AC6"/>
    <w:rsid w:val="00324962"/>
    <w:rsid w:val="00325103"/>
    <w:rsid w:val="0032537C"/>
    <w:rsid w:val="00325D89"/>
    <w:rsid w:val="00327786"/>
    <w:rsid w:val="00333589"/>
    <w:rsid w:val="00336322"/>
    <w:rsid w:val="003457CE"/>
    <w:rsid w:val="00351E5E"/>
    <w:rsid w:val="003548CD"/>
    <w:rsid w:val="003565EE"/>
    <w:rsid w:val="00356638"/>
    <w:rsid w:val="00362545"/>
    <w:rsid w:val="00365535"/>
    <w:rsid w:val="0036747B"/>
    <w:rsid w:val="003739C1"/>
    <w:rsid w:val="00376FFB"/>
    <w:rsid w:val="003856CB"/>
    <w:rsid w:val="00386E61"/>
    <w:rsid w:val="00391009"/>
    <w:rsid w:val="003940D8"/>
    <w:rsid w:val="00394807"/>
    <w:rsid w:val="00394BD9"/>
    <w:rsid w:val="003A267D"/>
    <w:rsid w:val="003A6C05"/>
    <w:rsid w:val="003A7C55"/>
    <w:rsid w:val="003B0250"/>
    <w:rsid w:val="003B05A8"/>
    <w:rsid w:val="003B2EFE"/>
    <w:rsid w:val="003B6154"/>
    <w:rsid w:val="003C0896"/>
    <w:rsid w:val="003C2606"/>
    <w:rsid w:val="003C7CC1"/>
    <w:rsid w:val="003E1BF0"/>
    <w:rsid w:val="003E6F0A"/>
    <w:rsid w:val="0040099E"/>
    <w:rsid w:val="004032AF"/>
    <w:rsid w:val="004127EC"/>
    <w:rsid w:val="004248A4"/>
    <w:rsid w:val="00425F2C"/>
    <w:rsid w:val="00431235"/>
    <w:rsid w:val="00433015"/>
    <w:rsid w:val="00436436"/>
    <w:rsid w:val="004403BD"/>
    <w:rsid w:val="004528EE"/>
    <w:rsid w:val="00454FDC"/>
    <w:rsid w:val="00461CA4"/>
    <w:rsid w:val="00465581"/>
    <w:rsid w:val="0046772F"/>
    <w:rsid w:val="00472179"/>
    <w:rsid w:val="0047237E"/>
    <w:rsid w:val="004740DE"/>
    <w:rsid w:val="0047481C"/>
    <w:rsid w:val="00481E45"/>
    <w:rsid w:val="00484722"/>
    <w:rsid w:val="0048684C"/>
    <w:rsid w:val="0048776E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B6E4B"/>
    <w:rsid w:val="004D0C08"/>
    <w:rsid w:val="004E111A"/>
    <w:rsid w:val="004E6BB7"/>
    <w:rsid w:val="004F30F4"/>
    <w:rsid w:val="0050250A"/>
    <w:rsid w:val="00505815"/>
    <w:rsid w:val="005076D1"/>
    <w:rsid w:val="005079AD"/>
    <w:rsid w:val="005079C0"/>
    <w:rsid w:val="0051330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26AE"/>
    <w:rsid w:val="005B780B"/>
    <w:rsid w:val="005C454E"/>
    <w:rsid w:val="005C6821"/>
    <w:rsid w:val="005D03DE"/>
    <w:rsid w:val="005D468F"/>
    <w:rsid w:val="005E3253"/>
    <w:rsid w:val="005F0309"/>
    <w:rsid w:val="005F0DD1"/>
    <w:rsid w:val="005F68CD"/>
    <w:rsid w:val="00601617"/>
    <w:rsid w:val="0060307E"/>
    <w:rsid w:val="00616E4D"/>
    <w:rsid w:val="00642EF2"/>
    <w:rsid w:val="0065253E"/>
    <w:rsid w:val="00653DC0"/>
    <w:rsid w:val="00656EBA"/>
    <w:rsid w:val="00671FF6"/>
    <w:rsid w:val="006724BA"/>
    <w:rsid w:val="006753CB"/>
    <w:rsid w:val="006801A5"/>
    <w:rsid w:val="00680800"/>
    <w:rsid w:val="00680EC9"/>
    <w:rsid w:val="0068272B"/>
    <w:rsid w:val="006910AD"/>
    <w:rsid w:val="00691FD3"/>
    <w:rsid w:val="0069548B"/>
    <w:rsid w:val="006A0A99"/>
    <w:rsid w:val="006A4F6E"/>
    <w:rsid w:val="006B5C66"/>
    <w:rsid w:val="006B7E55"/>
    <w:rsid w:val="006C305A"/>
    <w:rsid w:val="006C645F"/>
    <w:rsid w:val="006D1265"/>
    <w:rsid w:val="006D3261"/>
    <w:rsid w:val="006E1CC9"/>
    <w:rsid w:val="006E3D15"/>
    <w:rsid w:val="006F7303"/>
    <w:rsid w:val="00701D68"/>
    <w:rsid w:val="007061FB"/>
    <w:rsid w:val="00713FEE"/>
    <w:rsid w:val="007213F1"/>
    <w:rsid w:val="007216D9"/>
    <w:rsid w:val="00730F1F"/>
    <w:rsid w:val="0073783F"/>
    <w:rsid w:val="0074476C"/>
    <w:rsid w:val="007448E8"/>
    <w:rsid w:val="00747B8E"/>
    <w:rsid w:val="00761926"/>
    <w:rsid w:val="007654CC"/>
    <w:rsid w:val="00765D52"/>
    <w:rsid w:val="007661B4"/>
    <w:rsid w:val="00766A72"/>
    <w:rsid w:val="00772E37"/>
    <w:rsid w:val="007772DE"/>
    <w:rsid w:val="00780DA0"/>
    <w:rsid w:val="00785B25"/>
    <w:rsid w:val="00787154"/>
    <w:rsid w:val="00795AF2"/>
    <w:rsid w:val="007A62A8"/>
    <w:rsid w:val="007A62F4"/>
    <w:rsid w:val="007B08D3"/>
    <w:rsid w:val="007B35FF"/>
    <w:rsid w:val="007D01AE"/>
    <w:rsid w:val="007D20C3"/>
    <w:rsid w:val="007D254B"/>
    <w:rsid w:val="007D43AF"/>
    <w:rsid w:val="007D64F3"/>
    <w:rsid w:val="007E6349"/>
    <w:rsid w:val="007F05A3"/>
    <w:rsid w:val="007F06CD"/>
    <w:rsid w:val="007F267C"/>
    <w:rsid w:val="007F3047"/>
    <w:rsid w:val="007F57C0"/>
    <w:rsid w:val="00801181"/>
    <w:rsid w:val="0080725A"/>
    <w:rsid w:val="00810A80"/>
    <w:rsid w:val="0081537B"/>
    <w:rsid w:val="0082201D"/>
    <w:rsid w:val="00825867"/>
    <w:rsid w:val="00833023"/>
    <w:rsid w:val="008333CF"/>
    <w:rsid w:val="0083663A"/>
    <w:rsid w:val="008459CB"/>
    <w:rsid w:val="00851DB8"/>
    <w:rsid w:val="00851FF4"/>
    <w:rsid w:val="0085218D"/>
    <w:rsid w:val="00852D83"/>
    <w:rsid w:val="00855733"/>
    <w:rsid w:val="008613D4"/>
    <w:rsid w:val="00883ADC"/>
    <w:rsid w:val="0088647A"/>
    <w:rsid w:val="008A6637"/>
    <w:rsid w:val="008B1270"/>
    <w:rsid w:val="008B18A1"/>
    <w:rsid w:val="008B3845"/>
    <w:rsid w:val="008B4981"/>
    <w:rsid w:val="008B7B05"/>
    <w:rsid w:val="008C2A9C"/>
    <w:rsid w:val="008C68A9"/>
    <w:rsid w:val="008D08EF"/>
    <w:rsid w:val="008D0DD9"/>
    <w:rsid w:val="008D14B7"/>
    <w:rsid w:val="008D1A4F"/>
    <w:rsid w:val="008D37BB"/>
    <w:rsid w:val="008F0680"/>
    <w:rsid w:val="009024B9"/>
    <w:rsid w:val="00913D9F"/>
    <w:rsid w:val="00914E7F"/>
    <w:rsid w:val="0092085C"/>
    <w:rsid w:val="00923AF9"/>
    <w:rsid w:val="00924DF8"/>
    <w:rsid w:val="00932A7B"/>
    <w:rsid w:val="00940BCA"/>
    <w:rsid w:val="00943875"/>
    <w:rsid w:val="009508D8"/>
    <w:rsid w:val="00957FA0"/>
    <w:rsid w:val="00961C24"/>
    <w:rsid w:val="009640C9"/>
    <w:rsid w:val="00964BFE"/>
    <w:rsid w:val="009650A9"/>
    <w:rsid w:val="00972428"/>
    <w:rsid w:val="0098064D"/>
    <w:rsid w:val="009918FD"/>
    <w:rsid w:val="0099759B"/>
    <w:rsid w:val="009A38C0"/>
    <w:rsid w:val="009A7BDC"/>
    <w:rsid w:val="009C4B25"/>
    <w:rsid w:val="009C6818"/>
    <w:rsid w:val="009C6C07"/>
    <w:rsid w:val="009D07AE"/>
    <w:rsid w:val="009D7C97"/>
    <w:rsid w:val="009E3B59"/>
    <w:rsid w:val="009E60C7"/>
    <w:rsid w:val="009F0994"/>
    <w:rsid w:val="009F1EF1"/>
    <w:rsid w:val="009F5717"/>
    <w:rsid w:val="009F5E3C"/>
    <w:rsid w:val="009F73CB"/>
    <w:rsid w:val="00A007A7"/>
    <w:rsid w:val="00A04FA0"/>
    <w:rsid w:val="00A06CEA"/>
    <w:rsid w:val="00A146BB"/>
    <w:rsid w:val="00A15DC0"/>
    <w:rsid w:val="00A16E07"/>
    <w:rsid w:val="00A23B53"/>
    <w:rsid w:val="00A30801"/>
    <w:rsid w:val="00A40804"/>
    <w:rsid w:val="00A4361C"/>
    <w:rsid w:val="00A45D38"/>
    <w:rsid w:val="00A52721"/>
    <w:rsid w:val="00A5530C"/>
    <w:rsid w:val="00A57DA9"/>
    <w:rsid w:val="00A609B4"/>
    <w:rsid w:val="00A67F94"/>
    <w:rsid w:val="00A8037B"/>
    <w:rsid w:val="00A80B5F"/>
    <w:rsid w:val="00A82A5D"/>
    <w:rsid w:val="00A91A94"/>
    <w:rsid w:val="00A91BA9"/>
    <w:rsid w:val="00A93F79"/>
    <w:rsid w:val="00AA28FE"/>
    <w:rsid w:val="00AA7EDC"/>
    <w:rsid w:val="00AB34A7"/>
    <w:rsid w:val="00AB4393"/>
    <w:rsid w:val="00AB707F"/>
    <w:rsid w:val="00AC477D"/>
    <w:rsid w:val="00AC49C8"/>
    <w:rsid w:val="00AC59A0"/>
    <w:rsid w:val="00AC5E09"/>
    <w:rsid w:val="00AE3888"/>
    <w:rsid w:val="00AE582B"/>
    <w:rsid w:val="00AE7132"/>
    <w:rsid w:val="00AF0A86"/>
    <w:rsid w:val="00AF5687"/>
    <w:rsid w:val="00B040DA"/>
    <w:rsid w:val="00B16DFE"/>
    <w:rsid w:val="00B1776F"/>
    <w:rsid w:val="00B27F32"/>
    <w:rsid w:val="00B3014C"/>
    <w:rsid w:val="00B349AB"/>
    <w:rsid w:val="00B4548B"/>
    <w:rsid w:val="00B45CBD"/>
    <w:rsid w:val="00B45E65"/>
    <w:rsid w:val="00B466CF"/>
    <w:rsid w:val="00B50193"/>
    <w:rsid w:val="00B50C0D"/>
    <w:rsid w:val="00B56319"/>
    <w:rsid w:val="00B57683"/>
    <w:rsid w:val="00B607B2"/>
    <w:rsid w:val="00B63F69"/>
    <w:rsid w:val="00B654D4"/>
    <w:rsid w:val="00B66523"/>
    <w:rsid w:val="00B7194C"/>
    <w:rsid w:val="00B93C56"/>
    <w:rsid w:val="00B93F40"/>
    <w:rsid w:val="00BA1264"/>
    <w:rsid w:val="00BA3482"/>
    <w:rsid w:val="00BB0DC4"/>
    <w:rsid w:val="00BB3F82"/>
    <w:rsid w:val="00BC1D67"/>
    <w:rsid w:val="00BC7DBE"/>
    <w:rsid w:val="00BD16B0"/>
    <w:rsid w:val="00BD7920"/>
    <w:rsid w:val="00BE2C65"/>
    <w:rsid w:val="00BE486C"/>
    <w:rsid w:val="00BE63DB"/>
    <w:rsid w:val="00C16BC8"/>
    <w:rsid w:val="00C17BCB"/>
    <w:rsid w:val="00C20367"/>
    <w:rsid w:val="00C20C5A"/>
    <w:rsid w:val="00C21443"/>
    <w:rsid w:val="00C25DDB"/>
    <w:rsid w:val="00C319E9"/>
    <w:rsid w:val="00C374D1"/>
    <w:rsid w:val="00C3788A"/>
    <w:rsid w:val="00C416FF"/>
    <w:rsid w:val="00C42DA1"/>
    <w:rsid w:val="00C54270"/>
    <w:rsid w:val="00C56BE5"/>
    <w:rsid w:val="00C65ECC"/>
    <w:rsid w:val="00C72470"/>
    <w:rsid w:val="00C738B0"/>
    <w:rsid w:val="00C76924"/>
    <w:rsid w:val="00C840DC"/>
    <w:rsid w:val="00C85D84"/>
    <w:rsid w:val="00CA1C1C"/>
    <w:rsid w:val="00CA636D"/>
    <w:rsid w:val="00CB073F"/>
    <w:rsid w:val="00CB7747"/>
    <w:rsid w:val="00CB7952"/>
    <w:rsid w:val="00CC1301"/>
    <w:rsid w:val="00CC3390"/>
    <w:rsid w:val="00CD1546"/>
    <w:rsid w:val="00CD7F28"/>
    <w:rsid w:val="00CE2991"/>
    <w:rsid w:val="00CE4F12"/>
    <w:rsid w:val="00CE7DD4"/>
    <w:rsid w:val="00CE7EDA"/>
    <w:rsid w:val="00CF01AA"/>
    <w:rsid w:val="00CF3FA7"/>
    <w:rsid w:val="00D03951"/>
    <w:rsid w:val="00D03FF4"/>
    <w:rsid w:val="00D04A79"/>
    <w:rsid w:val="00D07B49"/>
    <w:rsid w:val="00D129BD"/>
    <w:rsid w:val="00D13F6C"/>
    <w:rsid w:val="00D15045"/>
    <w:rsid w:val="00D21D57"/>
    <w:rsid w:val="00D21F81"/>
    <w:rsid w:val="00D22CE8"/>
    <w:rsid w:val="00D2489F"/>
    <w:rsid w:val="00D26E72"/>
    <w:rsid w:val="00D30E5C"/>
    <w:rsid w:val="00D30FF5"/>
    <w:rsid w:val="00D33D4F"/>
    <w:rsid w:val="00D377E3"/>
    <w:rsid w:val="00D37D28"/>
    <w:rsid w:val="00D433F2"/>
    <w:rsid w:val="00D461F2"/>
    <w:rsid w:val="00D52FD6"/>
    <w:rsid w:val="00D55FB0"/>
    <w:rsid w:val="00D62941"/>
    <w:rsid w:val="00D64467"/>
    <w:rsid w:val="00D7226C"/>
    <w:rsid w:val="00D76DEC"/>
    <w:rsid w:val="00D922B9"/>
    <w:rsid w:val="00DA3E38"/>
    <w:rsid w:val="00DA4AD1"/>
    <w:rsid w:val="00DA5651"/>
    <w:rsid w:val="00DA5B16"/>
    <w:rsid w:val="00DA5D7C"/>
    <w:rsid w:val="00DA6165"/>
    <w:rsid w:val="00DB0958"/>
    <w:rsid w:val="00DB48E6"/>
    <w:rsid w:val="00DB51A1"/>
    <w:rsid w:val="00DB70C6"/>
    <w:rsid w:val="00DB78B4"/>
    <w:rsid w:val="00DC2ED9"/>
    <w:rsid w:val="00DC74B6"/>
    <w:rsid w:val="00DD0D13"/>
    <w:rsid w:val="00DD28DD"/>
    <w:rsid w:val="00DD2FA9"/>
    <w:rsid w:val="00DD4B05"/>
    <w:rsid w:val="00DD5C9B"/>
    <w:rsid w:val="00DE04BE"/>
    <w:rsid w:val="00DE3501"/>
    <w:rsid w:val="00DE546D"/>
    <w:rsid w:val="00DF2B1C"/>
    <w:rsid w:val="00DF3D2A"/>
    <w:rsid w:val="00E03699"/>
    <w:rsid w:val="00E11D91"/>
    <w:rsid w:val="00E25836"/>
    <w:rsid w:val="00E2722D"/>
    <w:rsid w:val="00E34C37"/>
    <w:rsid w:val="00E40EC5"/>
    <w:rsid w:val="00E42218"/>
    <w:rsid w:val="00E47DFF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44E5"/>
    <w:rsid w:val="00EC5DC9"/>
    <w:rsid w:val="00EC5F00"/>
    <w:rsid w:val="00EC63E4"/>
    <w:rsid w:val="00EC7741"/>
    <w:rsid w:val="00ED1AC6"/>
    <w:rsid w:val="00ED6C3C"/>
    <w:rsid w:val="00ED7C08"/>
    <w:rsid w:val="00EE4633"/>
    <w:rsid w:val="00EF3724"/>
    <w:rsid w:val="00F01C4F"/>
    <w:rsid w:val="00F1356C"/>
    <w:rsid w:val="00F17754"/>
    <w:rsid w:val="00F20ECE"/>
    <w:rsid w:val="00F22330"/>
    <w:rsid w:val="00F23E5C"/>
    <w:rsid w:val="00F270CE"/>
    <w:rsid w:val="00F31A0F"/>
    <w:rsid w:val="00F32670"/>
    <w:rsid w:val="00F33628"/>
    <w:rsid w:val="00F33BD5"/>
    <w:rsid w:val="00F45242"/>
    <w:rsid w:val="00F601FF"/>
    <w:rsid w:val="00F610FC"/>
    <w:rsid w:val="00F6358E"/>
    <w:rsid w:val="00F67897"/>
    <w:rsid w:val="00F74BEB"/>
    <w:rsid w:val="00F8003D"/>
    <w:rsid w:val="00F86B72"/>
    <w:rsid w:val="00F87482"/>
    <w:rsid w:val="00F876C3"/>
    <w:rsid w:val="00FA115A"/>
    <w:rsid w:val="00FA274A"/>
    <w:rsid w:val="00FB06F6"/>
    <w:rsid w:val="00FC1733"/>
    <w:rsid w:val="00FC37D2"/>
    <w:rsid w:val="00FC5911"/>
    <w:rsid w:val="00FD2E31"/>
    <w:rsid w:val="00FD3695"/>
    <w:rsid w:val="00FD36E0"/>
    <w:rsid w:val="00FE2F1C"/>
    <w:rsid w:val="00FF0382"/>
    <w:rsid w:val="00FF0E91"/>
    <w:rsid w:val="00FF21E8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4E27-90C9-4456-A8DF-F61BCF0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1480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49</cp:revision>
  <dcterms:created xsi:type="dcterms:W3CDTF">2026-01-09T02:02:00Z</dcterms:created>
  <dcterms:modified xsi:type="dcterms:W3CDTF">2026-01-09T03:53:00Z</dcterms:modified>
</cp:coreProperties>
</file>