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D2FD" w14:textId="3297C3F9" w:rsidR="004A188B" w:rsidRPr="00746FE5" w:rsidRDefault="003403B3" w:rsidP="00FB125C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MUSCAT - </w:t>
      </w:r>
      <w:r w:rsidRPr="00FB125C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PALACIO AL ALAM – MUSEO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</w:t>
      </w:r>
      <w:r w:rsidRPr="00FB125C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NACIONAL – BIMMAH SINKHOLE - SUR – RAS AL JINZ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- </w:t>
      </w:r>
      <w:r w:rsidRPr="00FB125C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WADI BANI KHALID – WAHIBA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- </w:t>
      </w:r>
      <w:r w:rsidRPr="00FB125C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NIZWA -DUB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Á</w:t>
      </w:r>
      <w:r w:rsidRPr="00FB125C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I</w:t>
      </w:r>
    </w:p>
    <w:p w14:paraId="073243C8" w14:textId="1B0830B3" w:rsidR="00DF200E" w:rsidRPr="009F219C" w:rsidRDefault="00DF200E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16C4944B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F0A1E" w:rsidRPr="00AF0A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B63216" w:rsidRPr="00AF0A1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6301EC41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diarias, de</w:t>
      </w:r>
      <w:r w:rsidR="00BD16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31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C1E70D0" w14:textId="77777777" w:rsidR="00812A4D" w:rsidRDefault="009A7D14" w:rsidP="00812A4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12A4D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Muscat</w:t>
      </w:r>
    </w:p>
    <w:p w14:paraId="595B90DF" w14:textId="613395E1" w:rsidR="00812A4D" w:rsidRPr="00812A4D" w:rsidRDefault="00812A4D" w:rsidP="00812A4D">
      <w:pPr>
        <w:pStyle w:val="Ttulo2"/>
        <w:spacing w:before="0"/>
        <w:rPr>
          <w:rFonts w:asciiTheme="minorHAnsi" w:hAnsiTheme="minorHAnsi" w:cstheme="minorHAnsi"/>
          <w:color w:val="002060"/>
          <w:sz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Llegada </w:t>
      </w:r>
      <w:r w:rsidRPr="00812A4D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a Muscat, asistencia en el aeropuerto y traslado al hotel. </w:t>
      </w:r>
      <w:r w:rsidRPr="00812A4D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812A4D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15A4B251" w14:textId="77777777" w:rsidR="009A7D14" w:rsidRPr="004A188B" w:rsidRDefault="009A7D14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4E39F7B3" w14:textId="77777777" w:rsidR="00775B10" w:rsidRDefault="009633E9" w:rsidP="00775B1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bookmarkEnd w:id="0"/>
      <w:r w:rsidR="000A113E">
        <w:rPr>
          <w:rFonts w:asciiTheme="minorHAnsi" w:eastAsia="Arial" w:hAnsiTheme="minorHAnsi" w:cstheme="minorHAnsi"/>
          <w:b/>
          <w:color w:val="FF0000"/>
          <w:sz w:val="24"/>
          <w:szCs w:val="24"/>
        </w:rPr>
        <w:t>Muscat</w:t>
      </w:r>
    </w:p>
    <w:p w14:paraId="539745FE" w14:textId="77777777" w:rsidR="00775B10" w:rsidRDefault="009A7D14" w:rsidP="00775B10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775B1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775B10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="000A113E" w:rsidRPr="00775B10">
        <w:rPr>
          <w:rFonts w:asciiTheme="minorHAnsi" w:hAnsiTheme="minorHAnsi" w:cstheme="minorHAnsi"/>
          <w:color w:val="002060"/>
          <w:sz w:val="20"/>
        </w:rPr>
        <w:t xml:space="preserve">Iniciamos con la majestuosa Gran Mezquita, la obra religiosa más importante del Sultanato. Continuamos hacia el tradicional barrio de </w:t>
      </w:r>
      <w:proofErr w:type="spellStart"/>
      <w:r w:rsidR="000A113E" w:rsidRPr="00775B10">
        <w:rPr>
          <w:rFonts w:asciiTheme="minorHAnsi" w:hAnsiTheme="minorHAnsi" w:cstheme="minorHAnsi"/>
          <w:color w:val="002060"/>
          <w:sz w:val="20"/>
        </w:rPr>
        <w:t>Mutrah</w:t>
      </w:r>
      <w:proofErr w:type="spellEnd"/>
      <w:r w:rsidR="000A113E" w:rsidRPr="00775B10">
        <w:rPr>
          <w:rFonts w:asciiTheme="minorHAnsi" w:hAnsiTheme="minorHAnsi" w:cstheme="minorHAnsi"/>
          <w:color w:val="002060"/>
          <w:sz w:val="20"/>
        </w:rPr>
        <w:t xml:space="preserve">, donde recorreremos su emblemático zoco, un laberinto de aromas y artesanías cargado de historia. Almuerzo. </w:t>
      </w:r>
      <w:r w:rsidR="000A113E" w:rsidRPr="000A113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nos embarcamos rumbo a la </w:t>
      </w:r>
      <w:r w:rsidR="000A113E" w:rsidRPr="00775B10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Isla de </w:t>
      </w:r>
      <w:proofErr w:type="spellStart"/>
      <w:r w:rsidR="000A113E" w:rsidRPr="00775B10">
        <w:rPr>
          <w:rFonts w:asciiTheme="minorHAnsi" w:hAnsiTheme="minorHAnsi" w:cstheme="minorHAnsi"/>
          <w:color w:val="002060"/>
          <w:sz w:val="20"/>
          <w:lang w:val="es-MX" w:eastAsia="es-MX"/>
        </w:rPr>
        <w:t>Dimaniyat</w:t>
      </w:r>
      <w:proofErr w:type="spellEnd"/>
      <w:r w:rsidR="000A113E" w:rsidRPr="000A113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un paraíso natural de aguas turquesa, corales multicolor, tortugas marinas y playas de arena blanca. Regreso al hotel, </w:t>
      </w:r>
      <w:r w:rsidR="000A113E"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cena y alojamiento.</w:t>
      </w:r>
    </w:p>
    <w:p w14:paraId="75B20988" w14:textId="4F8F8C13" w:rsidR="000A113E" w:rsidRDefault="000A113E" w:rsidP="00775B10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775B10">
        <w:rPr>
          <w:rFonts w:asciiTheme="minorHAnsi" w:hAnsiTheme="minorHAnsi" w:cstheme="minorHAnsi"/>
          <w:b/>
          <w:color w:val="002060"/>
          <w:sz w:val="20"/>
        </w:rPr>
        <w:t xml:space="preserve">Nota: </w:t>
      </w:r>
      <w:r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Excursión compartida de 5 hora</w:t>
      </w:r>
      <w:r w:rsidR="00775B1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a partir de las </w:t>
      </w:r>
      <w:r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14:00</w:t>
      </w:r>
      <w:r w:rsidR="00775B1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hrs a </w:t>
      </w:r>
      <w:r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19:00</w:t>
      </w:r>
      <w:r w:rsidR="00775B1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hrs,</w:t>
      </w:r>
      <w:r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con equipo de snorkel, bebidas</w:t>
      </w:r>
      <w:r w:rsidR="00775B1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sin alcohol</w:t>
      </w:r>
      <w:r w:rsidRPr="000A113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, snack y traslados incluidos.</w:t>
      </w:r>
    </w:p>
    <w:p w14:paraId="50FD9F13" w14:textId="77777777" w:rsidR="00410351" w:rsidRPr="00410351" w:rsidRDefault="00410351" w:rsidP="00410351">
      <w:pPr>
        <w:rPr>
          <w:rFonts w:eastAsia="Arial"/>
          <w:lang w:val="es-MX" w:eastAsia="es-MX"/>
        </w:rPr>
      </w:pPr>
    </w:p>
    <w:p w14:paraId="3CBB9816" w14:textId="77777777" w:rsidR="00410351" w:rsidRDefault="009633E9" w:rsidP="00410351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Muscat - Palacio Real </w:t>
      </w:r>
      <w:r w:rsid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>-</w:t>
      </w:r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Museo Nacional </w:t>
      </w:r>
      <w:r w:rsid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- </w:t>
      </w:r>
      <w:proofErr w:type="spellStart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>Bimmah</w:t>
      </w:r>
      <w:proofErr w:type="spellEnd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  <w:proofErr w:type="spellStart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>Sinkhole</w:t>
      </w:r>
      <w:proofErr w:type="spellEnd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  <w:r w:rsid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- </w:t>
      </w:r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Ras Al </w:t>
      </w:r>
      <w:proofErr w:type="spellStart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>Jinz</w:t>
      </w:r>
      <w:proofErr w:type="spellEnd"/>
      <w:r w:rsidR="00410351" w:rsidRPr="00410351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</w:t>
      </w:r>
    </w:p>
    <w:p w14:paraId="6BCEAD59" w14:textId="2077A9A3" w:rsidR="000A113E" w:rsidRPr="000A113E" w:rsidRDefault="000A113E" w:rsidP="00AA62E1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ES" w:eastAsia="es-ES"/>
        </w:rPr>
      </w:pPr>
      <w:r w:rsidRPr="0041035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ES" w:eastAsia="es-ES"/>
        </w:rPr>
        <w:t>Desayuno</w:t>
      </w:r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.</w:t>
      </w:r>
      <w:r w:rsid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</w:t>
      </w:r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Visita exterior al Palacio Al-Alam, residencia del Sultán, seguida del Museo Nacional. Después, parada en el sorprendente </w:t>
      </w:r>
      <w:proofErr w:type="spellStart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Bimmah</w:t>
      </w:r>
      <w:proofErr w:type="spellEnd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</w:t>
      </w:r>
      <w:proofErr w:type="spellStart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Sinkhole</w:t>
      </w:r>
      <w:proofErr w:type="spellEnd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, una gran cavidad natural con aguas color turquesa (posibilidad de baño).</w:t>
      </w:r>
      <w:r w:rsid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</w:t>
      </w:r>
      <w:r w:rsidR="00AA62E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Seguiremos el trayecto </w:t>
      </w:r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hacia </w:t>
      </w:r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Sur</w:t>
      </w:r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, famosa por sus casas coloniales blancas y el astillero donde aún se construyen los tradicionales </w:t>
      </w:r>
      <w:proofErr w:type="spellStart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dhows</w:t>
      </w:r>
      <w:proofErr w:type="spellEnd"/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de madera.</w:t>
      </w:r>
      <w:r w:rsidR="00AA62E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</w:t>
      </w:r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Almuerz</w:t>
      </w:r>
      <w:r w:rsidR="00AA62E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o local</w:t>
      </w:r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.</w:t>
      </w:r>
      <w:r w:rsidR="00AA62E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 </w:t>
      </w:r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Por la noche, llegada a </w:t>
      </w:r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Ras Al </w:t>
      </w:r>
      <w:proofErr w:type="spellStart"/>
      <w:r w:rsidRPr="00410351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>Jinz</w:t>
      </w:r>
      <w:proofErr w:type="spellEnd"/>
      <w:r w:rsidRPr="000A113E">
        <w:rPr>
          <w:rFonts w:asciiTheme="minorHAnsi" w:eastAsiaTheme="majorEastAsia" w:hAnsiTheme="minorHAnsi" w:cstheme="minorHAnsi"/>
          <w:color w:val="002060"/>
          <w:sz w:val="20"/>
          <w:szCs w:val="26"/>
          <w:lang w:val="es-ES" w:eastAsia="es-ES"/>
        </w:rPr>
        <w:t xml:space="preserve">, santuario de tortugas marinas, donde acompañaremos a un guía experto en inglés para observar este increíble proceso natural. </w:t>
      </w:r>
      <w:r w:rsidRPr="000A113E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ES" w:eastAsia="es-ES"/>
        </w:rPr>
        <w:t>Cena y alojamiento.</w:t>
      </w:r>
    </w:p>
    <w:p w14:paraId="36F8DE9A" w14:textId="77777777" w:rsidR="003542B8" w:rsidRPr="003542B8" w:rsidRDefault="003542B8" w:rsidP="003542B8">
      <w:pPr>
        <w:pStyle w:val="NormalWeb"/>
        <w:spacing w:before="0" w:beforeAutospacing="0" w:after="0" w:afterAutospacing="0"/>
        <w:jc w:val="both"/>
        <w:rPr>
          <w:rStyle w:val="DanmeroCar"/>
          <w:bCs/>
          <w:sz w:val="20"/>
          <w:szCs w:val="20"/>
          <w:lang w:val="es-ES" w:eastAsia="es-ES"/>
        </w:rPr>
      </w:pPr>
    </w:p>
    <w:p w14:paraId="78556574" w14:textId="77777777" w:rsidR="000B1EFD" w:rsidRDefault="00235B77" w:rsidP="000B1EF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Ras Al </w:t>
      </w:r>
      <w:proofErr w:type="spellStart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Jinz</w:t>
      </w:r>
      <w:proofErr w:type="spellEnd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- </w:t>
      </w:r>
      <w:proofErr w:type="spellStart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Wadi</w:t>
      </w:r>
      <w:proofErr w:type="spellEnd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Bani </w:t>
      </w:r>
      <w:proofErr w:type="spellStart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Khalid</w:t>
      </w:r>
      <w:proofErr w:type="spellEnd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Desierto De </w:t>
      </w:r>
      <w:proofErr w:type="spellStart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Wahiba</w:t>
      </w:r>
      <w:proofErr w:type="spellEnd"/>
      <w:r w:rsidR="000B1EFD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87A14E1" w14:textId="47C8956E" w:rsidR="009A7D14" w:rsidRDefault="000A113E" w:rsidP="000B1EFD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</w:rPr>
      </w:pPr>
      <w:r w:rsidRPr="000A113E">
        <w:rPr>
          <w:rFonts w:asciiTheme="minorHAnsi" w:hAnsiTheme="minorHAnsi" w:cstheme="minorHAnsi"/>
          <w:b/>
          <w:color w:val="002060"/>
          <w:sz w:val="20"/>
        </w:rPr>
        <w:t>Desayuno</w:t>
      </w:r>
      <w:r w:rsidRPr="000A113E">
        <w:rPr>
          <w:rFonts w:asciiTheme="minorHAnsi" w:hAnsiTheme="minorHAnsi" w:cstheme="minorHAnsi"/>
          <w:color w:val="002060"/>
          <w:sz w:val="20"/>
        </w:rPr>
        <w:t>.</w:t>
      </w:r>
      <w:r w:rsidR="000B1EFD">
        <w:rPr>
          <w:rFonts w:asciiTheme="minorHAnsi" w:hAnsiTheme="minorHAnsi" w:cstheme="minorHAnsi"/>
          <w:color w:val="002060"/>
          <w:sz w:val="20"/>
        </w:rPr>
        <w:t xml:space="preserve"> </w:t>
      </w:r>
      <w:r w:rsidRPr="000A113E">
        <w:rPr>
          <w:rFonts w:asciiTheme="minorHAnsi" w:hAnsiTheme="minorHAnsi" w:cstheme="minorHAnsi"/>
          <w:color w:val="002060"/>
          <w:sz w:val="20"/>
        </w:rPr>
        <w:t xml:space="preserve">Salida hacia </w:t>
      </w:r>
      <w:proofErr w:type="spellStart"/>
      <w:r w:rsidRPr="000B1EFD">
        <w:rPr>
          <w:rFonts w:asciiTheme="minorHAnsi" w:hAnsiTheme="minorHAnsi" w:cstheme="minorHAnsi"/>
          <w:color w:val="002060"/>
          <w:sz w:val="20"/>
        </w:rPr>
        <w:t>Wadi</w:t>
      </w:r>
      <w:proofErr w:type="spellEnd"/>
      <w:r w:rsidRPr="000B1EFD">
        <w:rPr>
          <w:rFonts w:asciiTheme="minorHAnsi" w:hAnsiTheme="minorHAnsi" w:cstheme="minorHAnsi"/>
          <w:color w:val="002060"/>
          <w:sz w:val="20"/>
        </w:rPr>
        <w:t xml:space="preserve"> Bani </w:t>
      </w:r>
      <w:proofErr w:type="spellStart"/>
      <w:r w:rsidRPr="000B1EFD">
        <w:rPr>
          <w:rFonts w:asciiTheme="minorHAnsi" w:hAnsiTheme="minorHAnsi" w:cstheme="minorHAnsi"/>
          <w:color w:val="002060"/>
          <w:sz w:val="20"/>
        </w:rPr>
        <w:t>Khalid</w:t>
      </w:r>
      <w:proofErr w:type="spellEnd"/>
      <w:r w:rsidRPr="000A113E">
        <w:rPr>
          <w:rFonts w:asciiTheme="minorHAnsi" w:hAnsiTheme="minorHAnsi" w:cstheme="minorHAnsi"/>
          <w:color w:val="002060"/>
          <w:sz w:val="20"/>
        </w:rPr>
        <w:t>, el oasis más espectacular de Omán, con piscinas naturales esmeralda rodeadas de montañas y palmeras.</w:t>
      </w:r>
      <w:r w:rsidR="000B1EFD">
        <w:rPr>
          <w:rFonts w:asciiTheme="minorHAnsi" w:hAnsiTheme="minorHAnsi" w:cstheme="minorHAnsi"/>
          <w:color w:val="002060"/>
          <w:sz w:val="20"/>
        </w:rPr>
        <w:t xml:space="preserve"> </w:t>
      </w:r>
      <w:r w:rsidRPr="000A113E">
        <w:rPr>
          <w:rFonts w:asciiTheme="minorHAnsi" w:hAnsiTheme="minorHAnsi" w:cstheme="minorHAnsi"/>
          <w:color w:val="002060"/>
          <w:sz w:val="20"/>
        </w:rPr>
        <w:t xml:space="preserve">Almuerzo </w:t>
      </w:r>
      <w:r w:rsidR="000B1EFD">
        <w:rPr>
          <w:rFonts w:asciiTheme="minorHAnsi" w:hAnsiTheme="minorHAnsi" w:cstheme="minorHAnsi"/>
          <w:color w:val="002060"/>
          <w:sz w:val="20"/>
        </w:rPr>
        <w:t>local</w:t>
      </w:r>
      <w:r w:rsidRPr="000A113E">
        <w:rPr>
          <w:rFonts w:asciiTheme="minorHAnsi" w:hAnsiTheme="minorHAnsi" w:cstheme="minorHAnsi"/>
          <w:color w:val="002060"/>
          <w:sz w:val="20"/>
        </w:rPr>
        <w:t>.</w:t>
      </w:r>
      <w:r w:rsidR="000B1EFD">
        <w:rPr>
          <w:rFonts w:asciiTheme="minorHAnsi" w:hAnsiTheme="minorHAnsi" w:cstheme="minorHAnsi"/>
          <w:color w:val="002060"/>
          <w:sz w:val="20"/>
        </w:rPr>
        <w:t xml:space="preserve"> Iremos hac</w:t>
      </w:r>
      <w:r w:rsidRPr="000A113E">
        <w:rPr>
          <w:rFonts w:asciiTheme="minorHAnsi" w:hAnsiTheme="minorHAnsi" w:cstheme="minorHAnsi"/>
          <w:color w:val="002060"/>
          <w:sz w:val="20"/>
        </w:rPr>
        <w:t xml:space="preserve">ia el </w:t>
      </w:r>
      <w:r w:rsidRPr="000B1EFD">
        <w:rPr>
          <w:rFonts w:asciiTheme="minorHAnsi" w:hAnsiTheme="minorHAnsi" w:cstheme="minorHAnsi"/>
          <w:color w:val="002060"/>
          <w:sz w:val="20"/>
        </w:rPr>
        <w:t xml:space="preserve">desierto de </w:t>
      </w:r>
      <w:proofErr w:type="spellStart"/>
      <w:r w:rsidRPr="000B1EFD">
        <w:rPr>
          <w:rFonts w:asciiTheme="minorHAnsi" w:hAnsiTheme="minorHAnsi" w:cstheme="minorHAnsi"/>
          <w:color w:val="002060"/>
          <w:sz w:val="20"/>
        </w:rPr>
        <w:t>Wahiba</w:t>
      </w:r>
      <w:proofErr w:type="spellEnd"/>
      <w:r w:rsidRPr="000A113E">
        <w:rPr>
          <w:rFonts w:asciiTheme="minorHAnsi" w:hAnsiTheme="minorHAnsi" w:cstheme="minorHAnsi"/>
          <w:color w:val="002060"/>
          <w:sz w:val="20"/>
        </w:rPr>
        <w:t>, donde realizaremos un paseo en 4x4 por las dunas al atardecer, una experiencia inolvidable.</w:t>
      </w:r>
      <w:r w:rsidR="000B1EFD">
        <w:rPr>
          <w:rFonts w:asciiTheme="minorHAnsi" w:hAnsiTheme="minorHAnsi" w:cstheme="minorHAnsi"/>
          <w:color w:val="002060"/>
          <w:sz w:val="20"/>
        </w:rPr>
        <w:t xml:space="preserve"> </w:t>
      </w:r>
      <w:r w:rsidRPr="000A113E">
        <w:rPr>
          <w:rFonts w:asciiTheme="minorHAnsi" w:hAnsiTheme="minorHAnsi" w:cstheme="minorHAnsi"/>
          <w:b/>
          <w:color w:val="002060"/>
          <w:sz w:val="20"/>
        </w:rPr>
        <w:t>Cena y alojamiento en el campamento/desierto</w:t>
      </w:r>
      <w:r w:rsidRPr="000A113E">
        <w:rPr>
          <w:rFonts w:asciiTheme="minorHAnsi" w:hAnsiTheme="minorHAnsi" w:cstheme="minorHAnsi"/>
          <w:color w:val="002060"/>
          <w:sz w:val="20"/>
        </w:rPr>
        <w:t>.</w:t>
      </w:r>
    </w:p>
    <w:p w14:paraId="75196783" w14:textId="77777777" w:rsidR="000B1EFD" w:rsidRPr="000B1EFD" w:rsidRDefault="000B1EFD" w:rsidP="000B1EFD"/>
    <w:p w14:paraId="4F48B96B" w14:textId="77777777" w:rsidR="0035040E" w:rsidRDefault="004B7F63" w:rsidP="0035040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proofErr w:type="spellStart"/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Wahiba</w:t>
      </w:r>
      <w:proofErr w:type="spellEnd"/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5040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>Nizwa</w:t>
      </w:r>
      <w:proofErr w:type="spellEnd"/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5040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Muscat </w:t>
      </w:r>
      <w:r w:rsidR="0035040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 w:rsidR="0035040E" w:rsidRPr="000B1EF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Dubái </w:t>
      </w:r>
      <w:r w:rsidR="0013568C" w:rsidRPr="000B1EFD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0BBFD9E0" w14:textId="7AB48A57" w:rsidR="0013568C" w:rsidRPr="0013568C" w:rsidRDefault="0013568C" w:rsidP="0035040E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</w:rPr>
      </w:pPr>
      <w:r w:rsidRPr="0013568C">
        <w:rPr>
          <w:rFonts w:asciiTheme="minorHAnsi" w:hAnsiTheme="minorHAnsi" w:cstheme="minorHAnsi"/>
          <w:b/>
          <w:color w:val="002060"/>
          <w:sz w:val="20"/>
        </w:rPr>
        <w:t>Desayuno</w:t>
      </w:r>
      <w:r w:rsidRPr="0013568C">
        <w:rPr>
          <w:rFonts w:asciiTheme="minorHAnsi" w:hAnsiTheme="minorHAnsi" w:cstheme="minorHAnsi"/>
          <w:color w:val="002060"/>
          <w:sz w:val="20"/>
        </w:rPr>
        <w:t>.</w:t>
      </w:r>
      <w:r w:rsidR="0035040E">
        <w:rPr>
          <w:rFonts w:asciiTheme="minorHAnsi" w:hAnsiTheme="minorHAnsi" w:cstheme="minorHAnsi"/>
          <w:color w:val="002060"/>
          <w:sz w:val="20"/>
        </w:rPr>
        <w:t xml:space="preserve"> </w:t>
      </w:r>
      <w:r w:rsidRPr="0013568C">
        <w:rPr>
          <w:rFonts w:asciiTheme="minorHAnsi" w:hAnsiTheme="minorHAnsi" w:cstheme="minorHAnsi"/>
          <w:color w:val="002060"/>
          <w:sz w:val="20"/>
        </w:rPr>
        <w:t xml:space="preserve">Salida hacia </w:t>
      </w:r>
      <w:proofErr w:type="spellStart"/>
      <w:r w:rsidRPr="0035040E">
        <w:rPr>
          <w:rFonts w:asciiTheme="minorHAnsi" w:hAnsiTheme="minorHAnsi" w:cstheme="minorHAnsi"/>
          <w:color w:val="002060"/>
          <w:sz w:val="20"/>
        </w:rPr>
        <w:t>Nizwa</w:t>
      </w:r>
      <w:proofErr w:type="spellEnd"/>
      <w:r w:rsidRPr="0013568C">
        <w:rPr>
          <w:rFonts w:asciiTheme="minorHAnsi" w:hAnsiTheme="minorHAnsi" w:cstheme="minorHAnsi"/>
          <w:color w:val="002060"/>
          <w:sz w:val="20"/>
        </w:rPr>
        <w:t xml:space="preserve">, antigua capital del país, famosa por su animado zoco y su imponente </w:t>
      </w:r>
      <w:r w:rsidRPr="0035040E">
        <w:rPr>
          <w:rFonts w:asciiTheme="minorHAnsi" w:hAnsiTheme="minorHAnsi" w:cstheme="minorHAnsi"/>
          <w:color w:val="002060"/>
          <w:sz w:val="20"/>
        </w:rPr>
        <w:t xml:space="preserve">Fuerte de </w:t>
      </w:r>
      <w:proofErr w:type="spellStart"/>
      <w:r w:rsidRPr="0035040E">
        <w:rPr>
          <w:rFonts w:asciiTheme="minorHAnsi" w:hAnsiTheme="minorHAnsi" w:cstheme="minorHAnsi"/>
          <w:color w:val="002060"/>
          <w:sz w:val="20"/>
        </w:rPr>
        <w:t>Nizwa</w:t>
      </w:r>
      <w:proofErr w:type="spellEnd"/>
      <w:r w:rsidRPr="0013568C">
        <w:rPr>
          <w:rFonts w:asciiTheme="minorHAnsi" w:hAnsiTheme="minorHAnsi" w:cstheme="minorHAnsi"/>
          <w:color w:val="002060"/>
          <w:sz w:val="20"/>
        </w:rPr>
        <w:t>, con una torre circular del siglo XVII.</w:t>
      </w:r>
      <w:r w:rsidR="0035040E">
        <w:rPr>
          <w:rFonts w:asciiTheme="minorHAnsi" w:hAnsiTheme="minorHAnsi" w:cstheme="minorHAnsi"/>
          <w:color w:val="002060"/>
          <w:sz w:val="20"/>
        </w:rPr>
        <w:t xml:space="preserve"> </w:t>
      </w:r>
      <w:r w:rsidRPr="0013568C">
        <w:rPr>
          <w:rFonts w:asciiTheme="minorHAnsi" w:hAnsiTheme="minorHAnsi" w:cstheme="minorHAnsi"/>
          <w:color w:val="002060"/>
          <w:sz w:val="20"/>
        </w:rPr>
        <w:t>Almuerzo</w:t>
      </w:r>
      <w:r w:rsidR="0035040E">
        <w:rPr>
          <w:rFonts w:asciiTheme="minorHAnsi" w:hAnsiTheme="minorHAnsi" w:cstheme="minorHAnsi"/>
          <w:color w:val="002060"/>
          <w:sz w:val="20"/>
        </w:rPr>
        <w:t xml:space="preserve">. </w:t>
      </w:r>
      <w:r w:rsidRPr="0013568C">
        <w:rPr>
          <w:rFonts w:asciiTheme="minorHAnsi" w:hAnsiTheme="minorHAnsi" w:cstheme="minorHAnsi"/>
          <w:color w:val="002060"/>
          <w:sz w:val="20"/>
        </w:rPr>
        <w:t>Traslado al aeropuerto de Muscat para vuelo a Dubái</w:t>
      </w:r>
      <w:r w:rsidR="0035040E">
        <w:rPr>
          <w:rFonts w:asciiTheme="minorHAnsi" w:hAnsiTheme="minorHAnsi" w:cstheme="minorHAnsi"/>
          <w:color w:val="002060"/>
          <w:sz w:val="20"/>
        </w:rPr>
        <w:t xml:space="preserve"> (vuelo no incluido). </w:t>
      </w:r>
      <w:r w:rsidRPr="0013568C">
        <w:rPr>
          <w:rFonts w:asciiTheme="minorHAnsi" w:hAnsiTheme="minorHAnsi" w:cstheme="minorHAnsi"/>
          <w:color w:val="002060"/>
          <w:sz w:val="20"/>
        </w:rPr>
        <w:t xml:space="preserve">Llegada, traslado al hotel y </w:t>
      </w:r>
      <w:r w:rsidRPr="0013568C">
        <w:rPr>
          <w:rFonts w:asciiTheme="minorHAnsi" w:hAnsiTheme="minorHAnsi" w:cstheme="minorHAnsi"/>
          <w:b/>
          <w:color w:val="002060"/>
          <w:sz w:val="20"/>
        </w:rPr>
        <w:t>alojamiento.</w:t>
      </w:r>
    </w:p>
    <w:p w14:paraId="018B5077" w14:textId="589A848D" w:rsidR="00E659AE" w:rsidRDefault="00E659AE" w:rsidP="00E659AE">
      <w:pPr>
        <w:rPr>
          <w:rFonts w:eastAsia="Arial"/>
          <w:lang w:bidi="en-US"/>
        </w:rPr>
      </w:pPr>
    </w:p>
    <w:p w14:paraId="3C3624CE" w14:textId="3B4B41F1" w:rsidR="00E659AE" w:rsidRPr="00556EA4" w:rsidRDefault="00E659AE" w:rsidP="00E659AE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>Dubái</w:t>
      </w:r>
      <w:r w:rsidR="0013568C">
        <w:rPr>
          <w:rStyle w:val="DanmeroCar"/>
          <w:bCs/>
          <w:color w:val="FF0000"/>
          <w:sz w:val="24"/>
          <w:szCs w:val="24"/>
        </w:rPr>
        <w:t xml:space="preserve"> </w:t>
      </w:r>
      <w:r w:rsidR="0013568C" w:rsidRPr="00556EA4">
        <w:rPr>
          <w:rStyle w:val="DanmeroCar"/>
          <w:b w:val="0"/>
          <w:bCs/>
          <w:sz w:val="24"/>
          <w:szCs w:val="24"/>
        </w:rPr>
        <w:t>(safari en el desierto)</w:t>
      </w:r>
    </w:p>
    <w:p w14:paraId="169A0ABD" w14:textId="7F8F6F62" w:rsidR="0013568C" w:rsidRPr="00556EA4" w:rsidRDefault="0013568C" w:rsidP="00556EA4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</w:rPr>
      </w:pP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Desayuno</w:t>
      </w:r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>. Mañana libre.</w:t>
      </w:r>
      <w:r w:rsidR="00556EA4"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Por la tarde, salida al </w:t>
      </w:r>
      <w:r w:rsidRPr="00556EA4">
        <w:rPr>
          <w:rFonts w:asciiTheme="minorHAnsi" w:eastAsiaTheme="majorEastAsia" w:hAnsiTheme="minorHAnsi" w:cstheme="minorHAnsi"/>
          <w:bCs/>
          <w:color w:val="002060"/>
          <w:sz w:val="20"/>
          <w:szCs w:val="26"/>
        </w:rPr>
        <w:t>Safari 4x4 por el desierto</w:t>
      </w:r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, con paradas fotográficas, </w:t>
      </w:r>
      <w:proofErr w:type="spellStart"/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>sandboarding</w:t>
      </w:r>
      <w:proofErr w:type="spellEnd"/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, granja de camellos y un campamento tradicional árabe con cena BBQ, </w:t>
      </w:r>
      <w:proofErr w:type="spellStart"/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>shisha</w:t>
      </w:r>
      <w:proofErr w:type="spellEnd"/>
      <w:r w:rsidRPr="00556EA4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, tatuajes de henna y espectáculo folclórico (excepto en Ramadán). Regreso y </w:t>
      </w: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alojamiento.</w:t>
      </w:r>
    </w:p>
    <w:p w14:paraId="691513E6" w14:textId="77777777" w:rsidR="00687108" w:rsidRDefault="00556EA4" w:rsidP="00687108">
      <w:pPr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</w:pP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Nota: La actividad iniciará entre las 1</w:t>
      </w: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4:30</w:t>
      </w: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 xml:space="preserve">hrs o </w:t>
      </w: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15:00</w:t>
      </w:r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 xml:space="preserve">hrs </w:t>
      </w:r>
      <w:proofErr w:type="spellStart"/>
      <w:r w:rsidRPr="00556EA4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aprox</w:t>
      </w:r>
      <w:proofErr w:type="spellEnd"/>
    </w:p>
    <w:p w14:paraId="40695AE8" w14:textId="77777777" w:rsidR="00687108" w:rsidRDefault="00687108" w:rsidP="00687108">
      <w:pPr>
        <w:rPr>
          <w:rStyle w:val="DanmeroCar"/>
          <w:bCs/>
          <w:sz w:val="24"/>
          <w:szCs w:val="24"/>
        </w:rPr>
      </w:pPr>
    </w:p>
    <w:p w14:paraId="5E1D8EF8" w14:textId="77777777" w:rsidR="00687108" w:rsidRDefault="0013568C" w:rsidP="00687108">
      <w:pPr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1BAE933C" w14:textId="5F9E87AA" w:rsidR="0013568C" w:rsidRPr="0013568C" w:rsidRDefault="0013568C" w:rsidP="00687108">
      <w:pPr>
        <w:rPr>
          <w:rFonts w:asciiTheme="minorHAnsi" w:eastAsiaTheme="majorEastAsia" w:hAnsiTheme="minorHAnsi" w:cstheme="minorHAnsi"/>
          <w:color w:val="002060"/>
          <w:sz w:val="20"/>
          <w:szCs w:val="26"/>
        </w:rPr>
      </w:pPr>
      <w:r w:rsidRPr="0013568C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Desayuno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.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Por la mañana, recorrido por el </w:t>
      </w:r>
      <w:r w:rsidRP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>Dubái moderno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empezando por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proofErr w:type="spellStart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Souk</w:t>
      </w:r>
      <w:proofErr w:type="spellEnd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proofErr w:type="spellStart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Madinat</w:t>
      </w:r>
      <w:proofErr w:type="spellEnd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Jumeirah, vistas al Burj Al </w:t>
      </w:r>
      <w:proofErr w:type="spellStart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Arab</w:t>
      </w:r>
      <w:proofErr w:type="spellEnd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, Palm Jumeirah con visita exterior al Atlantis, trayecto en monorraíl, Marina de Dubái y llegada a la zona del </w:t>
      </w:r>
      <w:r w:rsidRP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>Burj Khalifa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lastRenderedPageBreak/>
        <w:t>(828 m).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Almuerzo 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local. 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Por la tarde, recorrido por el </w:t>
      </w:r>
      <w:r w:rsidRP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>Dubái tradicional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por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proofErr w:type="spellStart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Bastakiya</w:t>
      </w:r>
      <w:proofErr w:type="spellEnd"/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, Museo de Dubái, cruce en </w:t>
      </w:r>
      <w:r w:rsidRP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>abra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, Zoco de las Especias y Zoco del Oro.</w:t>
      </w:r>
      <w:r w:rsidR="00687108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Regreso al hotel. </w:t>
      </w:r>
      <w:r w:rsidRPr="0013568C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Alojamiento</w:t>
      </w:r>
      <w:r w:rsidRPr="0013568C">
        <w:rPr>
          <w:rFonts w:asciiTheme="minorHAnsi" w:eastAsiaTheme="majorEastAsia" w:hAnsiTheme="minorHAnsi" w:cstheme="minorHAnsi"/>
          <w:color w:val="002060"/>
          <w:sz w:val="20"/>
          <w:szCs w:val="26"/>
        </w:rPr>
        <w:t>.</w:t>
      </w:r>
    </w:p>
    <w:p w14:paraId="79232EBA" w14:textId="77777777" w:rsidR="0013568C" w:rsidRPr="0013568C" w:rsidRDefault="0013568C" w:rsidP="0013568C">
      <w:pPr>
        <w:rPr>
          <w:rFonts w:eastAsia="Arial"/>
          <w:lang w:bidi="en-US"/>
        </w:rPr>
      </w:pPr>
    </w:p>
    <w:p w14:paraId="7AEBD5F0" w14:textId="7BA8F1B3" w:rsidR="0013568C" w:rsidRDefault="0013568C" w:rsidP="0013568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360619ED" w14:textId="3A6E9C36" w:rsidR="0013568C" w:rsidRPr="006D64BC" w:rsidRDefault="0013568C" w:rsidP="0013568C">
      <w:pPr>
        <w:rPr>
          <w:rFonts w:asciiTheme="minorHAnsi" w:eastAsiaTheme="majorEastAsia" w:hAnsiTheme="minorHAnsi" w:cstheme="minorHAnsi"/>
          <w:color w:val="002060"/>
          <w:sz w:val="20"/>
          <w:szCs w:val="26"/>
        </w:rPr>
      </w:pPr>
      <w:bookmarkStart w:id="1" w:name="_GoBack"/>
      <w:r w:rsidRPr="006D64BC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Desayuno</w:t>
      </w:r>
      <w:r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>.</w:t>
      </w:r>
      <w:r w:rsidR="006D64BC"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>Día libre para compras o excursiones opcionales.</w:t>
      </w:r>
      <w:r w:rsidR="006D64BC"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>Por la noche, opcional</w:t>
      </w:r>
      <w:r w:rsid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="00EE2F19">
        <w:rPr>
          <w:rFonts w:asciiTheme="minorHAnsi" w:eastAsiaTheme="majorEastAsia" w:hAnsiTheme="minorHAnsi" w:cstheme="minorHAnsi"/>
          <w:color w:val="002060"/>
          <w:sz w:val="20"/>
          <w:szCs w:val="26"/>
        </w:rPr>
        <w:t>contratando</w:t>
      </w:r>
      <w:r w:rsid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proofErr w:type="spellStart"/>
      <w:r w:rsid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>Travel</w:t>
      </w:r>
      <w:proofErr w:type="spellEnd"/>
      <w:r w:rsid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Shop P</w:t>
      </w:r>
      <w:r w:rsidR="00EE2F19">
        <w:rPr>
          <w:rFonts w:asciiTheme="minorHAnsi" w:eastAsiaTheme="majorEastAsia" w:hAnsiTheme="minorHAnsi" w:cstheme="minorHAnsi"/>
          <w:color w:val="002060"/>
          <w:sz w:val="20"/>
          <w:szCs w:val="26"/>
        </w:rPr>
        <w:t>a</w:t>
      </w:r>
      <w:r w:rsid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>ck</w:t>
      </w:r>
      <w:r w:rsidR="00EE2F19">
        <w:rPr>
          <w:rFonts w:asciiTheme="minorHAnsi" w:eastAsiaTheme="majorEastAsia" w:hAnsiTheme="minorHAnsi" w:cstheme="minorHAnsi"/>
          <w:color w:val="002060"/>
          <w:sz w:val="20"/>
          <w:szCs w:val="26"/>
        </w:rPr>
        <w:t>,</w:t>
      </w:r>
      <w:r w:rsidRPr="00816447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816447">
        <w:rPr>
          <w:rFonts w:asciiTheme="minorHAnsi" w:eastAsiaTheme="majorEastAsia" w:hAnsiTheme="minorHAnsi" w:cstheme="minorHAnsi"/>
          <w:bCs/>
          <w:color w:val="002060"/>
          <w:sz w:val="20"/>
          <w:szCs w:val="26"/>
        </w:rPr>
        <w:t xml:space="preserve">cena en </w:t>
      </w:r>
      <w:proofErr w:type="spellStart"/>
      <w:r w:rsidRPr="00816447">
        <w:rPr>
          <w:rFonts w:asciiTheme="minorHAnsi" w:eastAsiaTheme="majorEastAsia" w:hAnsiTheme="minorHAnsi" w:cstheme="minorHAnsi"/>
          <w:bCs/>
          <w:color w:val="002060"/>
          <w:sz w:val="20"/>
          <w:szCs w:val="26"/>
        </w:rPr>
        <w:t>dhow</w:t>
      </w:r>
      <w:proofErr w:type="spellEnd"/>
      <w:r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navegando por la Marina de Dubái, con vistas panorámicas de los rascacielos iluminados.</w:t>
      </w:r>
      <w:r w:rsidR="006D64BC"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 xml:space="preserve"> </w:t>
      </w:r>
      <w:r w:rsidRPr="006D64BC">
        <w:rPr>
          <w:rFonts w:asciiTheme="minorHAnsi" w:eastAsiaTheme="majorEastAsia" w:hAnsiTheme="minorHAnsi" w:cstheme="minorHAnsi"/>
          <w:b/>
          <w:color w:val="002060"/>
          <w:sz w:val="20"/>
          <w:szCs w:val="26"/>
        </w:rPr>
        <w:t>Alojamiento</w:t>
      </w:r>
      <w:r w:rsidRPr="006D64BC">
        <w:rPr>
          <w:rFonts w:asciiTheme="minorHAnsi" w:eastAsiaTheme="majorEastAsia" w:hAnsiTheme="minorHAnsi" w:cstheme="minorHAnsi"/>
          <w:color w:val="002060"/>
          <w:sz w:val="20"/>
          <w:szCs w:val="26"/>
        </w:rPr>
        <w:t>.</w:t>
      </w:r>
    </w:p>
    <w:bookmarkEnd w:id="1"/>
    <w:p w14:paraId="1453AF2F" w14:textId="4EE5D638" w:rsidR="0013568C" w:rsidRDefault="0013568C" w:rsidP="0013568C">
      <w:pPr>
        <w:rPr>
          <w:rFonts w:eastAsia="Arial"/>
          <w:lang w:bidi="en-US"/>
        </w:rPr>
      </w:pPr>
    </w:p>
    <w:p w14:paraId="6718CA39" w14:textId="1800D060" w:rsidR="006D64BC" w:rsidRDefault="006D64BC" w:rsidP="006D64BC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235B77">
        <w:rPr>
          <w:rStyle w:val="DanmeroCar"/>
          <w:bCs/>
          <w:sz w:val="24"/>
          <w:szCs w:val="24"/>
        </w:rPr>
        <w:t xml:space="preserve">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CDFB733" w14:textId="3C9A134D" w:rsidR="004323EE" w:rsidRPr="006924DE" w:rsidRDefault="009A7D14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 para volar hacia el siguiente destino.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0A016B26" w14:textId="0964FB34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0205AA00" w14:textId="2180A493" w:rsidR="001F23EF" w:rsidRPr="001F23EF" w:rsidRDefault="001F23EF" w:rsidP="001F23EF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</w:pPr>
      <w:r w:rsidRPr="001F23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  <w:t xml:space="preserve">El orden de visitas </w:t>
      </w:r>
      <w:r w:rsidR="00A241EA" w:rsidRPr="001F23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  <w:t>es</w:t>
      </w:r>
      <w:r w:rsidR="00A241EA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  <w:t>tá</w:t>
      </w:r>
      <w:r w:rsidR="00A241EA" w:rsidRPr="001F23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  <w:t xml:space="preserve"> sujeto</w:t>
      </w:r>
      <w:r w:rsidRPr="001F23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n-US" w:bidi="en-US"/>
        </w:rPr>
        <w:t xml:space="preserve"> a cambios en destino</w:t>
      </w:r>
    </w:p>
    <w:p w14:paraId="74B49974" w14:textId="1F7C94CB" w:rsidR="001F23EF" w:rsidRDefault="001F23EF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236BA83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89E2615" w14:textId="35960D72" w:rsidR="00CD5D83" w:rsidRPr="00CD5D83" w:rsidRDefault="00CD5D83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8 noches de alojamiento en hoteles indicados o similares</w:t>
      </w:r>
    </w:p>
    <w:p w14:paraId="12A19630" w14:textId="4FC25710" w:rsidR="00CD5D83" w:rsidRPr="00CD5D83" w:rsidRDefault="00CD5D83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8 desayunos y 4 almuerzos (sin bebidas)</w:t>
      </w:r>
    </w:p>
    <w:p w14:paraId="3D676445" w14:textId="77777777" w:rsidR="00CD5D83" w:rsidRDefault="00CD5D8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4A798E8" w14:textId="6CBEA312" w:rsidR="004C62FC" w:rsidRPr="004C62FC" w:rsidRDefault="004C62FC" w:rsidP="00C55253">
      <w:pPr>
        <w:jc w:val="both"/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</w:pPr>
      <w:r w:rsidRPr="004C62FC"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  <w:t>OMÁN</w:t>
      </w:r>
    </w:p>
    <w:p w14:paraId="5C0D984B" w14:textId="77777777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Visitas según itinerario en servicio compartido, con guía de habla hispana.</w:t>
      </w:r>
    </w:p>
    <w:p w14:paraId="197AE04C" w14:textId="390AA4F7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Transporte en vehículos modernos con aire acondicionado (según número de pasajeros).</w:t>
      </w:r>
    </w:p>
    <w:p w14:paraId="19FB8E2A" w14:textId="30905FA8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Excursión en vehículo 4×4 en </w:t>
      </w:r>
      <w:proofErr w:type="spellStart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Wahiba</w:t>
      </w:r>
      <w:proofErr w:type="spellEnd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6289B0D4" w14:textId="7CEF9FCD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Excursión </w:t>
      </w:r>
      <w:r w:rsidR="00CD5D83"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en servicios compartidos</w:t>
      </w: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a la isla </w:t>
      </w:r>
      <w:proofErr w:type="spellStart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Dimaniyat</w:t>
      </w:r>
      <w:proofErr w:type="spellEnd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751B178" w14:textId="2537EBBF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Avistamiento de tortugas en Ras Al </w:t>
      </w:r>
      <w:proofErr w:type="spellStart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Jinz</w:t>
      </w:r>
      <w:proofErr w:type="spellEnd"/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4123D7B" w14:textId="26D9AC79" w:rsidR="004C62FC" w:rsidRPr="00CD5D83" w:rsidRDefault="004C62FC" w:rsidP="00CD5D83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Guía de </w:t>
      </w:r>
      <w:r w:rsidR="00CD5D83"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habla hispana</w:t>
      </w:r>
      <w:r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del día 2 al día 5</w:t>
      </w:r>
      <w:r w:rsidR="00CD5D83" w:rsidRPr="00CD5D83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91AAEA5" w14:textId="77777777" w:rsidR="00CD5D83" w:rsidRDefault="00CD5D83" w:rsidP="00CD5D83">
      <w:pPr>
        <w:jc w:val="both"/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</w:pPr>
    </w:p>
    <w:p w14:paraId="5B7E1CBD" w14:textId="79981DD9" w:rsidR="00CD5D83" w:rsidRPr="00CD5D83" w:rsidRDefault="00CD5D83" w:rsidP="00CD5D83">
      <w:pPr>
        <w:jc w:val="both"/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Cs w:val="28"/>
          <w:lang w:val="es-MX" w:eastAsia="es-MX" w:bidi="en-US"/>
        </w:rPr>
        <w:t>DUBÁI</w:t>
      </w:r>
    </w:p>
    <w:p w14:paraId="0AFFCDB7" w14:textId="305E7462" w:rsidR="006528D1" w:rsidRPr="002D432A" w:rsidRDefault="006528D1" w:rsidP="002D432A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Traslados aeropuerto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–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hotel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–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 aeropuerto en servicios compartidos</w:t>
      </w:r>
    </w:p>
    <w:p w14:paraId="32A39F35" w14:textId="0FD04295" w:rsidR="006528D1" w:rsidRPr="002D432A" w:rsidRDefault="006528D1" w:rsidP="002D432A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Incluye tasas de turismo</w:t>
      </w:r>
    </w:p>
    <w:p w14:paraId="12839FB4" w14:textId="135D0895" w:rsidR="006528D1" w:rsidRPr="002D432A" w:rsidRDefault="006528D1" w:rsidP="002D432A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 xml:space="preserve">Visita de Dubái de día completo con 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almuerzo en restaurante de lujo</w:t>
      </w: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5E927509" w14:textId="731F045B" w:rsidR="006528D1" w:rsidRPr="002D432A" w:rsidRDefault="006528D1" w:rsidP="002D432A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Safari por el desierto con cena en campamento beduino.</w:t>
      </w:r>
    </w:p>
    <w:p w14:paraId="33A0C066" w14:textId="1545D512" w:rsidR="006528D1" w:rsidRPr="002D432A" w:rsidRDefault="006528D1" w:rsidP="002D432A">
      <w:pPr>
        <w:pStyle w:val="Prrafodelista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  <w:r w:rsidRPr="002D432A"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  <w:t>Asistencia en español en todos los servicios contratados.</w:t>
      </w:r>
    </w:p>
    <w:p w14:paraId="330BE031" w14:textId="77777777" w:rsidR="002D432A" w:rsidRPr="002D432A" w:rsidRDefault="002D432A" w:rsidP="002D432A">
      <w:pPr>
        <w:pStyle w:val="Prrafodelista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5BDBBFE3" w:rsidR="00DE17E2" w:rsidRPr="0099671E" w:rsidRDefault="00445086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Visado para entrar a Omán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bookmarkEnd w:id="2"/>
    <w:p w14:paraId="48DF883F" w14:textId="2B7FCF0F" w:rsidR="00445086" w:rsidRPr="00445086" w:rsidRDefault="00445086" w:rsidP="00445086">
      <w:pPr>
        <w:numPr>
          <w:ilvl w:val="0"/>
          <w:numId w:val="9"/>
        </w:numPr>
        <w:spacing w:before="100" w:beforeAutospacing="1" w:after="100" w:afterAutospacing="1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450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obligatorias: </w:t>
      </w:r>
      <w:r w:rsidR="002514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30 USD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450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persona por </w:t>
      </w:r>
      <w:r w:rsidR="0025145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todo el viaje en Omán y 30 USD por persona en Dubái</w:t>
      </w:r>
      <w:r w:rsidRPr="0044508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a pagar en destino (hoteles, restaurantes, guía y conductor).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lastRenderedPageBreak/>
        <w:t>El horario de espera en el aeropuerto de llegada es de máximo 2 horas</w:t>
      </w:r>
    </w:p>
    <w:p w14:paraId="106BBCA9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Consultar tarifa de viajero solo.</w:t>
      </w:r>
    </w:p>
    <w:p w14:paraId="10315D24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66738D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66738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66738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66738D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1D1EBB56" w14:textId="657D9F6B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  <w:r w:rsidR="006A01B5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y Omán</w:t>
      </w:r>
    </w:p>
    <w:p w14:paraId="2AAED61A" w14:textId="31F63FAF" w:rsidR="004E519F" w:rsidRPr="00E6308C" w:rsidRDefault="00E6308C" w:rsidP="004E519F">
      <w:pPr>
        <w:pStyle w:val="Prrafodelista"/>
        <w:numPr>
          <w:ilvl w:val="0"/>
          <w:numId w:val="17"/>
        </w:numPr>
        <w:jc w:val="both"/>
        <w:rPr>
          <w:rFonts w:asciiTheme="minorHAnsi" w:eastAsia="Arial" w:hAnsiTheme="minorHAnsi" w:cstheme="minorHAnsi"/>
          <w:b/>
          <w:color w:val="FF0000"/>
          <w:szCs w:val="28"/>
          <w:lang w:val="es-MX" w:eastAsia="es-MX" w:bidi="en-US"/>
        </w:rPr>
      </w:pPr>
      <w:r w:rsidRPr="00E6308C">
        <w:rPr>
          <w:rFonts w:asciiTheme="minorHAnsi" w:eastAsia="Arial" w:hAnsiTheme="minorHAnsi" w:cstheme="minorHAnsi"/>
          <w:b/>
          <w:color w:val="FF0000"/>
          <w:szCs w:val="28"/>
          <w:lang w:val="es-MX" w:eastAsia="es-MX" w:bidi="en-US"/>
        </w:rPr>
        <w:t>PASAJEROS DE NACIONALIDAD MEXICANA REQUIEREN VISA PARA VISITAR OMÁN. OTRAS NACIONALIDADES FAVOR DE CONSULTAR CON EL CONSULADO CORRESPONDIENTE</w:t>
      </w:r>
    </w:p>
    <w:p w14:paraId="54B51EF4" w14:textId="6534126F" w:rsidR="009F219C" w:rsidRPr="000D6141" w:rsidRDefault="009F219C" w:rsidP="000D614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</w:p>
    <w:tbl>
      <w:tblPr>
        <w:tblW w:w="75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940"/>
        <w:gridCol w:w="4312"/>
        <w:gridCol w:w="489"/>
      </w:tblGrid>
      <w:tr w:rsidR="004430ED" w:rsidRPr="004430ED" w14:paraId="72C88209" w14:textId="77777777" w:rsidTr="004430ED">
        <w:trPr>
          <w:trHeight w:val="2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AC306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4430ED" w:rsidRPr="004430ED" w14:paraId="311CE33D" w14:textId="77777777" w:rsidTr="004430E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190B4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8FF91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C11DAA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BE13F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4430ED" w:rsidRPr="004430ED" w14:paraId="5B4F9B03" w14:textId="77777777" w:rsidTr="004430ED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65B3A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69629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MUSCAT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B97C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ALOFT/ ROYAL TULIP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ABB4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30ED" w:rsidRPr="004430ED" w14:paraId="410A4611" w14:textId="77777777" w:rsidTr="004430ED">
        <w:trPr>
          <w:trHeight w:val="27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A479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7C65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4D847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/ GRAND MILLENIUM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9EE5D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4430ED" w:rsidRPr="004430ED" w14:paraId="4BACD615" w14:textId="77777777" w:rsidTr="004430ED">
        <w:trPr>
          <w:trHeight w:val="27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EE3AD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13419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RAS AL JINZ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86B2A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TURTLE BEACH RESORT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FA0E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4430ED" w:rsidRPr="004430ED" w14:paraId="167C357E" w14:textId="77777777" w:rsidTr="004430ED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DCC27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ADDCEC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DESIERTO DE WAHIBA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0FAAA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CAMPAMENTO ESTÁNDAR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D16B0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4430ED" w:rsidRPr="004430ED" w14:paraId="6E87F89B" w14:textId="77777777" w:rsidTr="004430ED">
        <w:trPr>
          <w:trHeight w:val="24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CF2E9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FA575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B3C56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AL KHOORY ATRIUM / TIME ASMA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6B05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4430ED" w:rsidRPr="004430ED" w14:paraId="54DF196F" w14:textId="77777777" w:rsidTr="004430ED">
        <w:trPr>
          <w:trHeight w:val="24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94DF0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FE54E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C913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MEDIA ROTANA / MILLENIUM PLAZA DOWNTOWN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BC772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19B40857" w14:textId="48D31713" w:rsidR="008764D3" w:rsidRDefault="008764D3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66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8"/>
        <w:gridCol w:w="808"/>
        <w:gridCol w:w="883"/>
      </w:tblGrid>
      <w:tr w:rsidR="004430ED" w:rsidRPr="004430ED" w14:paraId="66A67982" w14:textId="77777777" w:rsidTr="004430ED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801B7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4430ED" w:rsidRPr="004430ED" w14:paraId="0BF18345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05AA1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4430ED" w:rsidRPr="004430ED" w14:paraId="012AC512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5AB0F" w14:textId="77777777" w:rsidR="004430ED" w:rsidRPr="004430ED" w:rsidRDefault="004430ED" w:rsidP="00443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032BE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78A20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4430ED" w:rsidRPr="004430ED" w14:paraId="4A7EE841" w14:textId="77777777" w:rsidTr="004430ED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6F60A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9C7CF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1660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31DE6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2025</w:t>
            </w:r>
          </w:p>
        </w:tc>
      </w:tr>
      <w:tr w:rsidR="004430ED" w:rsidRPr="004430ED" w14:paraId="3D1EECEC" w14:textId="77777777" w:rsidTr="004430ED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0EE71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05 ENE 2026 AL 15 MAY 2026/ 16 SEP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81CF3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1785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B5D17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2320</w:t>
            </w:r>
          </w:p>
        </w:tc>
      </w:tr>
      <w:tr w:rsidR="004430ED" w:rsidRPr="004430ED" w14:paraId="43EABEA1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3E659" w14:textId="77777777" w:rsidR="004430ED" w:rsidRPr="004430ED" w:rsidRDefault="004430ED" w:rsidP="00443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8C6F1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4C086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</w:tr>
      <w:tr w:rsidR="004430ED" w:rsidRPr="004430ED" w14:paraId="21F1CD06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FFA56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3728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DBB93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2645</w:t>
            </w:r>
          </w:p>
        </w:tc>
      </w:tr>
      <w:tr w:rsidR="004430ED" w:rsidRPr="004430ED" w14:paraId="7B441672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311C1" w14:textId="77777777" w:rsidR="004430ED" w:rsidRPr="004430ED" w:rsidRDefault="004430ED" w:rsidP="00443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05 ENE 2026 AL 15 MAY 2026/ 16 SEP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D0A42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2195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F4417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sz w:val="20"/>
                <w:szCs w:val="20"/>
                <w:lang w:val="es-MX" w:eastAsia="es-MX"/>
              </w:rPr>
              <w:t>2975</w:t>
            </w:r>
          </w:p>
        </w:tc>
      </w:tr>
      <w:tr w:rsidR="004430ED" w:rsidRPr="004430ED" w14:paraId="615C77BB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E096C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443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4430E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OCTUBRE 2026 </w:t>
            </w:r>
          </w:p>
        </w:tc>
      </w:tr>
      <w:tr w:rsidR="004430ED" w:rsidRPr="004430ED" w14:paraId="0D0FBBE0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38BF" w14:textId="77777777" w:rsidR="004430ED" w:rsidRPr="004430ED" w:rsidRDefault="004430ED" w:rsidP="00443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430ED" w:rsidRPr="004430ED" w14:paraId="3C99C293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7349A" w14:textId="77777777" w:rsidR="004430ED" w:rsidRPr="004430ED" w:rsidRDefault="004430ED" w:rsidP="00443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4430ED" w:rsidRPr="004430ED" w14:paraId="7A9CB0E2" w14:textId="77777777" w:rsidTr="004430ED">
        <w:trPr>
          <w:trHeight w:val="25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57F1" w14:textId="77777777" w:rsidR="004430ED" w:rsidRPr="004430ED" w:rsidRDefault="004430ED" w:rsidP="00443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7ACD94DB" w14:textId="61183766" w:rsidR="004430ED" w:rsidRDefault="004430ED" w:rsidP="009F219C">
      <w:pPr>
        <w:pStyle w:val="Sinespaciado"/>
        <w:jc w:val="both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79123F62" w14:textId="2ABA3FE4" w:rsidR="004430ED" w:rsidRDefault="004430ED" w:rsidP="004430ED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  <w:r>
        <w:rPr>
          <w:rFonts w:ascii="Arial" w:hAnsi="Arial" w:cs="Arial"/>
          <w:noProof/>
          <w:color w:val="333333"/>
          <w:sz w:val="20"/>
          <w:szCs w:val="20"/>
          <w:lang w:val="es-MX" w:eastAsia="es-MX" w:bidi="ar-SA"/>
        </w:rPr>
        <w:drawing>
          <wp:inline distT="0" distB="0" distL="0" distR="0" wp14:anchorId="7CE4A394" wp14:editId="2596F178">
            <wp:extent cx="1352620" cy="463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3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856"/>
      </w:tblGrid>
      <w:tr w:rsidR="004430ED" w:rsidRPr="004430ED" w14:paraId="481A3B49" w14:textId="77777777" w:rsidTr="004430ED">
        <w:trPr>
          <w:trHeight w:val="272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DC9FA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MINIMO 2 PAX</w:t>
            </w:r>
          </w:p>
        </w:tc>
      </w:tr>
      <w:tr w:rsidR="004430ED" w:rsidRPr="004430ED" w14:paraId="4EF9A887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13397" w14:textId="4BB82F25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Fechas Feriadas En Dubái (25 Ene Al 30 Ene 2026) 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4FA0C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710</w:t>
            </w:r>
          </w:p>
        </w:tc>
      </w:tr>
      <w:tr w:rsidR="004430ED" w:rsidRPr="004430ED" w14:paraId="0C437F62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31AC8" w14:textId="505148FE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Fechas Feriadas En Dubái (08 Al 12 febrero 2026) 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75F66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370</w:t>
            </w:r>
          </w:p>
        </w:tc>
      </w:tr>
      <w:tr w:rsidR="004430ED" w:rsidRPr="004430ED" w14:paraId="45A058DA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7A9657" w14:textId="747D723F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buffet en crucero por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Marina o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Creek con asistencia de habla hispana (con traslados incluidos) 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642E0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4430ED" w:rsidRPr="004430ED" w14:paraId="61877C37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D75FE" w14:textId="68D0F13C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Ski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Snow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Classic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sin traslados. 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46018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4430ED" w:rsidRPr="004430ED" w14:paraId="4E332B05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541CB" w14:textId="113A01E0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Frame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traslados de ida y vuelta 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9CD3B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4430ED" w:rsidRPr="004430ED" w14:paraId="16E0E0FF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64FD0" w14:textId="5359C165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Entrada al Museo del Futuro sin traslados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08EBE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55</w:t>
            </w:r>
          </w:p>
        </w:tc>
      </w:tr>
      <w:tr w:rsidR="004430ED" w:rsidRPr="004430ED" w14:paraId="6E588AA0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46589" w14:textId="78F712B8" w:rsidR="004430ED" w:rsidRPr="004430ED" w:rsidRDefault="004430ED" w:rsidP="004430E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parks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resorts: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Legoland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/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Legoland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Water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Park /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Motiongate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/ El Real Madrid Parks (entrada a 1 parque por día).</w:t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81CE0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4430ED" w:rsidRPr="004430ED" w14:paraId="4051455A" w14:textId="77777777" w:rsidTr="004430ED">
        <w:trPr>
          <w:trHeight w:val="272"/>
          <w:tblCellSpacing w:w="0" w:type="dxa"/>
          <w:jc w:val="center"/>
        </w:trPr>
        <w:tc>
          <w:tcPr>
            <w:tcW w:w="6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B0061" w14:textId="25D9D74B" w:rsidR="004430ED" w:rsidRPr="004430ED" w:rsidRDefault="004430ED" w:rsidP="004430ED">
            <w:pPr>
              <w:spacing w:after="240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Globo en </w:t>
            </w:r>
            <w:proofErr w:type="spellStart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traslados y desayuno (no disponible de mayo a septiembre). Sujeta a condiciones climáticas</w:t>
            </w: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Disponibilidad: Salida diaria.</w:t>
            </w: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Notas: Reserva anticipada necesaria; sujeto a disponibilidad y condiciones climáticas.</w:t>
            </w:r>
            <w:r w:rsidRPr="004430ED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</w:r>
          </w:p>
        </w:tc>
        <w:tc>
          <w:tcPr>
            <w:tcW w:w="85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A6493" w14:textId="77777777" w:rsidR="004430ED" w:rsidRPr="004430ED" w:rsidRDefault="004430ED" w:rsidP="004430E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4430ED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lastRenderedPageBreak/>
              <w:t>440</w:t>
            </w:r>
          </w:p>
        </w:tc>
      </w:tr>
    </w:tbl>
    <w:p w14:paraId="4631E99D" w14:textId="4EEB95BD" w:rsidR="004430ED" w:rsidRDefault="004430ED" w:rsidP="004430ED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3EDC54D8" w14:textId="25AFAC80" w:rsidR="00D2126F" w:rsidRDefault="00D2126F" w:rsidP="004430ED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p w14:paraId="5F796FA8" w14:textId="50BD72F8" w:rsidR="00D2126F" w:rsidRDefault="00D2126F" w:rsidP="004430ED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tbl>
      <w:tblPr>
        <w:tblW w:w="79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2"/>
        <w:gridCol w:w="763"/>
      </w:tblGrid>
      <w:tr w:rsidR="00D2126F" w:rsidRPr="00D2126F" w14:paraId="6093C6FC" w14:textId="77777777" w:rsidTr="00D2126F">
        <w:trPr>
          <w:trHeight w:val="25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578B0" w14:textId="77777777" w:rsidR="00D2126F" w:rsidRPr="00D2126F" w:rsidRDefault="00D2126F" w:rsidP="00D2126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MINIMO 2 PAX</w:t>
            </w:r>
          </w:p>
        </w:tc>
      </w:tr>
      <w:tr w:rsidR="00D2126F" w:rsidRPr="00D2126F" w14:paraId="7DA35B0C" w14:textId="77777777" w:rsidTr="00D2126F">
        <w:trPr>
          <w:trHeight w:val="25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CC811" w14:textId="0E89BF98" w:rsidR="00D2126F" w:rsidRPr="00D2126F" w:rsidRDefault="00D2126F" w:rsidP="00D2126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view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Edge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Walk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sin traslados</w:t>
            </w:r>
          </w:p>
        </w:tc>
        <w:tc>
          <w:tcPr>
            <w:tcW w:w="76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436B3" w14:textId="77777777" w:rsidR="00D2126F" w:rsidRPr="00D2126F" w:rsidRDefault="00D2126F" w:rsidP="00D2126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D2126F" w:rsidRPr="00D2126F" w14:paraId="423E8D8D" w14:textId="77777777" w:rsidTr="00D2126F">
        <w:trPr>
          <w:trHeight w:val="25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8DC62" w14:textId="59761125" w:rsidR="00D2126F" w:rsidRPr="00D2126F" w:rsidRDefault="00D2126F" w:rsidP="00D2126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Subida General al Burj Khalifa planta 124 y 125, fuera de horas pico, sin traslados </w:t>
            </w:r>
          </w:p>
        </w:tc>
        <w:tc>
          <w:tcPr>
            <w:tcW w:w="76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B93B6" w14:textId="77777777" w:rsidR="00D2126F" w:rsidRPr="00D2126F" w:rsidRDefault="00D2126F" w:rsidP="00D2126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65</w:t>
            </w:r>
          </w:p>
        </w:tc>
      </w:tr>
      <w:tr w:rsidR="00D2126F" w:rsidRPr="00D2126F" w14:paraId="54FFD84D" w14:textId="77777777" w:rsidTr="00D2126F">
        <w:trPr>
          <w:trHeight w:val="25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92B4B" w14:textId="47969131" w:rsidR="00D2126F" w:rsidRPr="00D2126F" w:rsidRDefault="00D2126F" w:rsidP="00D2126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Subida At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Top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Experience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Burj Khalifa Planta 148, 124 y 125, desde las 19:00hrs hasta las 21:00hrs sin traslados </w:t>
            </w:r>
          </w:p>
        </w:tc>
        <w:tc>
          <w:tcPr>
            <w:tcW w:w="76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ECA9D" w14:textId="77777777" w:rsidR="00D2126F" w:rsidRPr="00D2126F" w:rsidRDefault="00D2126F" w:rsidP="00D2126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D2126F" w:rsidRPr="00D2126F" w14:paraId="1D4CA40B" w14:textId="77777777" w:rsidTr="00D2126F">
        <w:trPr>
          <w:trHeight w:val="255"/>
          <w:tblCellSpacing w:w="0" w:type="dxa"/>
          <w:jc w:val="center"/>
        </w:trPr>
        <w:tc>
          <w:tcPr>
            <w:tcW w:w="7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9F80F" w14:textId="77777777" w:rsidR="00D2126F" w:rsidRPr="00D2126F" w:rsidRDefault="00D2126F" w:rsidP="00D2126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</w:t>
            </w:r>
            <w:proofErr w:type="spellStart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menu</w:t>
            </w:r>
            <w:proofErr w:type="spellEnd"/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servido en restaurante c/vista a las fuentes musicales sin traslados </w:t>
            </w:r>
            <w:r w:rsidRPr="00D2126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Notas: Sin traslados incluidos. Precios sujetos a cambios. </w:t>
            </w:r>
          </w:p>
        </w:tc>
        <w:tc>
          <w:tcPr>
            <w:tcW w:w="76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E3B7A" w14:textId="77777777" w:rsidR="00D2126F" w:rsidRPr="00D2126F" w:rsidRDefault="00D2126F" w:rsidP="00D2126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D2126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</w:tbl>
    <w:p w14:paraId="0EF0865D" w14:textId="77777777" w:rsidR="00D2126F" w:rsidRDefault="00D2126F" w:rsidP="004430ED">
      <w:pPr>
        <w:pStyle w:val="Sinespaciado"/>
        <w:jc w:val="center"/>
        <w:rPr>
          <w:rFonts w:ascii="Arial" w:hAnsi="Arial" w:cs="Arial"/>
          <w:color w:val="333333"/>
          <w:sz w:val="20"/>
          <w:szCs w:val="20"/>
          <w:lang w:val="es-MX" w:eastAsia="es-MX" w:bidi="ar-SA"/>
        </w:rPr>
      </w:pPr>
    </w:p>
    <w:sectPr w:rsidR="00D2126F" w:rsidSect="00D8037B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08033" w14:textId="77777777" w:rsidR="00910081" w:rsidRDefault="00910081" w:rsidP="000D4B74">
      <w:r>
        <w:separator/>
      </w:r>
    </w:p>
  </w:endnote>
  <w:endnote w:type="continuationSeparator" w:id="0">
    <w:p w14:paraId="788819FD" w14:textId="77777777" w:rsidR="00910081" w:rsidRDefault="0091008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E5BA5" w14:textId="77777777" w:rsidR="00910081" w:rsidRDefault="00910081" w:rsidP="000D4B74">
      <w:r>
        <w:separator/>
      </w:r>
    </w:p>
  </w:footnote>
  <w:footnote w:type="continuationSeparator" w:id="0">
    <w:p w14:paraId="736AD1EA" w14:textId="77777777" w:rsidR="00910081" w:rsidRDefault="0091008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31031B03" w:rsidR="00504B0E" w:rsidRDefault="00A5308C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2FC4B2B4" wp14:editId="6C43F00D">
          <wp:simplePos x="0" y="0"/>
          <wp:positionH relativeFrom="column">
            <wp:posOffset>3655060</wp:posOffset>
          </wp:positionH>
          <wp:positionV relativeFrom="paragraph">
            <wp:posOffset>248285</wp:posOffset>
          </wp:positionV>
          <wp:extent cx="971550" cy="64662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46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53BA05B8" w:rsidR="00504B0E" w:rsidRDefault="00952C59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OMÁN Y </w:t>
                          </w:r>
                          <w:r w:rsidR="00504B0E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DUBÁI</w:t>
                          </w:r>
                        </w:p>
                        <w:p w14:paraId="4F061B83" w14:textId="3FB43A5A" w:rsidR="00504B0E" w:rsidRPr="00F8405F" w:rsidRDefault="006F6B10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3360-C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53BA05B8" w:rsidR="00504B0E" w:rsidRDefault="00952C59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OMÁN Y </w:t>
                    </w:r>
                    <w:r w:rsidR="00504B0E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DUBÁI</w:t>
                    </w:r>
                  </w:p>
                  <w:p w14:paraId="4F061B83" w14:textId="3FB43A5A" w:rsidR="00504B0E" w:rsidRPr="00F8405F" w:rsidRDefault="006F6B10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3360-C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68982CFF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11.25pt;height:11.25pt" o:bullet="t">
        <v:imagedata r:id="rId1" o:title="mso88"/>
      </v:shape>
    </w:pict>
  </w:numPicBullet>
  <w:numPicBullet w:numPicBulletId="1">
    <w:pict>
      <v:shape id="_x0000_i126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4CC0DA1"/>
    <w:multiLevelType w:val="multilevel"/>
    <w:tmpl w:val="05B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E36BD"/>
    <w:multiLevelType w:val="hybridMultilevel"/>
    <w:tmpl w:val="5502B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92608"/>
    <w:multiLevelType w:val="hybridMultilevel"/>
    <w:tmpl w:val="727217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20"/>
  </w:num>
  <w:num w:numId="7">
    <w:abstractNumId w:val="0"/>
  </w:num>
  <w:num w:numId="8">
    <w:abstractNumId w:val="16"/>
  </w:num>
  <w:num w:numId="9">
    <w:abstractNumId w:val="17"/>
  </w:num>
  <w:num w:numId="10">
    <w:abstractNumId w:val="2"/>
  </w:num>
  <w:num w:numId="11">
    <w:abstractNumId w:val="11"/>
  </w:num>
  <w:num w:numId="12">
    <w:abstractNumId w:val="9"/>
  </w:num>
  <w:num w:numId="13">
    <w:abstractNumId w:val="19"/>
  </w:num>
  <w:num w:numId="14">
    <w:abstractNumId w:val="8"/>
  </w:num>
  <w:num w:numId="15">
    <w:abstractNumId w:val="3"/>
  </w:num>
  <w:num w:numId="16">
    <w:abstractNumId w:val="22"/>
  </w:num>
  <w:num w:numId="17">
    <w:abstractNumId w:val="21"/>
  </w:num>
  <w:num w:numId="18">
    <w:abstractNumId w:val="14"/>
  </w:num>
  <w:num w:numId="19">
    <w:abstractNumId w:val="7"/>
  </w:num>
  <w:num w:numId="20">
    <w:abstractNumId w:val="12"/>
  </w:num>
  <w:num w:numId="21">
    <w:abstractNumId w:val="6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D50"/>
    <w:rsid w:val="00011A41"/>
    <w:rsid w:val="00031F04"/>
    <w:rsid w:val="00041BB5"/>
    <w:rsid w:val="000713A4"/>
    <w:rsid w:val="000720F8"/>
    <w:rsid w:val="00077E3F"/>
    <w:rsid w:val="00081A37"/>
    <w:rsid w:val="00085B35"/>
    <w:rsid w:val="000A0AEA"/>
    <w:rsid w:val="000A113E"/>
    <w:rsid w:val="000A713A"/>
    <w:rsid w:val="000B0A1E"/>
    <w:rsid w:val="000B1EFD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3568C"/>
    <w:rsid w:val="00151503"/>
    <w:rsid w:val="00155EA3"/>
    <w:rsid w:val="00182C6E"/>
    <w:rsid w:val="00195CC4"/>
    <w:rsid w:val="001B0E1B"/>
    <w:rsid w:val="001B4B19"/>
    <w:rsid w:val="001E4DE8"/>
    <w:rsid w:val="001F23EF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1452"/>
    <w:rsid w:val="00252DA6"/>
    <w:rsid w:val="00254BD3"/>
    <w:rsid w:val="00255C27"/>
    <w:rsid w:val="00266C66"/>
    <w:rsid w:val="0028148C"/>
    <w:rsid w:val="002978AA"/>
    <w:rsid w:val="002B541C"/>
    <w:rsid w:val="002C3DC3"/>
    <w:rsid w:val="002C5E19"/>
    <w:rsid w:val="002D432A"/>
    <w:rsid w:val="00321A55"/>
    <w:rsid w:val="00324962"/>
    <w:rsid w:val="0032537C"/>
    <w:rsid w:val="003312B9"/>
    <w:rsid w:val="00333E61"/>
    <w:rsid w:val="00335B93"/>
    <w:rsid w:val="003403B3"/>
    <w:rsid w:val="0035040E"/>
    <w:rsid w:val="003542B8"/>
    <w:rsid w:val="003620E0"/>
    <w:rsid w:val="00362545"/>
    <w:rsid w:val="00365535"/>
    <w:rsid w:val="00382337"/>
    <w:rsid w:val="00386E61"/>
    <w:rsid w:val="00391009"/>
    <w:rsid w:val="00394B52"/>
    <w:rsid w:val="003A6C05"/>
    <w:rsid w:val="003B0250"/>
    <w:rsid w:val="003C7F8A"/>
    <w:rsid w:val="003E1BF0"/>
    <w:rsid w:val="003E5DCB"/>
    <w:rsid w:val="003E6F0A"/>
    <w:rsid w:val="004070A7"/>
    <w:rsid w:val="00410351"/>
    <w:rsid w:val="00424E33"/>
    <w:rsid w:val="00425F2C"/>
    <w:rsid w:val="00426A86"/>
    <w:rsid w:val="004323EE"/>
    <w:rsid w:val="004336DB"/>
    <w:rsid w:val="00442B49"/>
    <w:rsid w:val="004430ED"/>
    <w:rsid w:val="00445086"/>
    <w:rsid w:val="00481E45"/>
    <w:rsid w:val="00487BBC"/>
    <w:rsid w:val="00487C7E"/>
    <w:rsid w:val="00490CE1"/>
    <w:rsid w:val="004A181D"/>
    <w:rsid w:val="004A188B"/>
    <w:rsid w:val="004A6FB5"/>
    <w:rsid w:val="004B0F54"/>
    <w:rsid w:val="004B1D3E"/>
    <w:rsid w:val="004B7F63"/>
    <w:rsid w:val="004C62FC"/>
    <w:rsid w:val="004D1494"/>
    <w:rsid w:val="004E519F"/>
    <w:rsid w:val="004F4A31"/>
    <w:rsid w:val="00504B0E"/>
    <w:rsid w:val="005079AD"/>
    <w:rsid w:val="005104F9"/>
    <w:rsid w:val="00511124"/>
    <w:rsid w:val="00513305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56EA4"/>
    <w:rsid w:val="0056707E"/>
    <w:rsid w:val="00576949"/>
    <w:rsid w:val="00584E25"/>
    <w:rsid w:val="00593044"/>
    <w:rsid w:val="0059305F"/>
    <w:rsid w:val="005A4824"/>
    <w:rsid w:val="005B492C"/>
    <w:rsid w:val="005C18CD"/>
    <w:rsid w:val="005C6821"/>
    <w:rsid w:val="005C7419"/>
    <w:rsid w:val="005D1969"/>
    <w:rsid w:val="00613605"/>
    <w:rsid w:val="006163AC"/>
    <w:rsid w:val="00625307"/>
    <w:rsid w:val="00626503"/>
    <w:rsid w:val="0065253E"/>
    <w:rsid w:val="006528D1"/>
    <w:rsid w:val="00653DC0"/>
    <w:rsid w:val="006641FF"/>
    <w:rsid w:val="00666BF5"/>
    <w:rsid w:val="0066738D"/>
    <w:rsid w:val="00671FF6"/>
    <w:rsid w:val="00682009"/>
    <w:rsid w:val="0068358B"/>
    <w:rsid w:val="00687108"/>
    <w:rsid w:val="00691FD3"/>
    <w:rsid w:val="006924DE"/>
    <w:rsid w:val="006A01B5"/>
    <w:rsid w:val="006A1F7F"/>
    <w:rsid w:val="006A6E70"/>
    <w:rsid w:val="006B5A51"/>
    <w:rsid w:val="006B7539"/>
    <w:rsid w:val="006D6372"/>
    <w:rsid w:val="006D64BC"/>
    <w:rsid w:val="006D65E5"/>
    <w:rsid w:val="006F6B10"/>
    <w:rsid w:val="00700BB7"/>
    <w:rsid w:val="00701FFB"/>
    <w:rsid w:val="00717D3F"/>
    <w:rsid w:val="00720155"/>
    <w:rsid w:val="007213F1"/>
    <w:rsid w:val="0074061B"/>
    <w:rsid w:val="00742620"/>
    <w:rsid w:val="0074476C"/>
    <w:rsid w:val="00744ED9"/>
    <w:rsid w:val="00746FE5"/>
    <w:rsid w:val="007566A7"/>
    <w:rsid w:val="00761926"/>
    <w:rsid w:val="00765ECF"/>
    <w:rsid w:val="00772E37"/>
    <w:rsid w:val="007753CB"/>
    <w:rsid w:val="00775B10"/>
    <w:rsid w:val="00787154"/>
    <w:rsid w:val="00791D9F"/>
    <w:rsid w:val="007940A2"/>
    <w:rsid w:val="007B1BA6"/>
    <w:rsid w:val="007C72B9"/>
    <w:rsid w:val="007F267C"/>
    <w:rsid w:val="007F325C"/>
    <w:rsid w:val="007F35DF"/>
    <w:rsid w:val="007F57C0"/>
    <w:rsid w:val="00811EE5"/>
    <w:rsid w:val="00812A4D"/>
    <w:rsid w:val="00816447"/>
    <w:rsid w:val="0083663A"/>
    <w:rsid w:val="008459CB"/>
    <w:rsid w:val="00851DB8"/>
    <w:rsid w:val="00851FF4"/>
    <w:rsid w:val="008616A7"/>
    <w:rsid w:val="008671AD"/>
    <w:rsid w:val="008764D3"/>
    <w:rsid w:val="008B1270"/>
    <w:rsid w:val="008B32AC"/>
    <w:rsid w:val="008B70BE"/>
    <w:rsid w:val="008C16B3"/>
    <w:rsid w:val="008C5EAB"/>
    <w:rsid w:val="008D7D36"/>
    <w:rsid w:val="008F6F65"/>
    <w:rsid w:val="00903CC1"/>
    <w:rsid w:val="00910081"/>
    <w:rsid w:val="009139D6"/>
    <w:rsid w:val="00914E7F"/>
    <w:rsid w:val="0092085C"/>
    <w:rsid w:val="009271F2"/>
    <w:rsid w:val="0093233B"/>
    <w:rsid w:val="00932A7B"/>
    <w:rsid w:val="00936452"/>
    <w:rsid w:val="00950514"/>
    <w:rsid w:val="00952C59"/>
    <w:rsid w:val="00961A34"/>
    <w:rsid w:val="009633E9"/>
    <w:rsid w:val="00963F1D"/>
    <w:rsid w:val="00972428"/>
    <w:rsid w:val="009758DA"/>
    <w:rsid w:val="00975D37"/>
    <w:rsid w:val="009918FD"/>
    <w:rsid w:val="009A38C0"/>
    <w:rsid w:val="009A7D14"/>
    <w:rsid w:val="009B4E8D"/>
    <w:rsid w:val="009E3254"/>
    <w:rsid w:val="009F219C"/>
    <w:rsid w:val="009F29F2"/>
    <w:rsid w:val="009F4DB4"/>
    <w:rsid w:val="009F5717"/>
    <w:rsid w:val="00A042B5"/>
    <w:rsid w:val="00A07537"/>
    <w:rsid w:val="00A231F7"/>
    <w:rsid w:val="00A241EA"/>
    <w:rsid w:val="00A2466F"/>
    <w:rsid w:val="00A3422D"/>
    <w:rsid w:val="00A4361C"/>
    <w:rsid w:val="00A45D38"/>
    <w:rsid w:val="00A466AC"/>
    <w:rsid w:val="00A516D6"/>
    <w:rsid w:val="00A5308C"/>
    <w:rsid w:val="00A57DA9"/>
    <w:rsid w:val="00A63963"/>
    <w:rsid w:val="00A666DC"/>
    <w:rsid w:val="00A80B5F"/>
    <w:rsid w:val="00A9358C"/>
    <w:rsid w:val="00A9764F"/>
    <w:rsid w:val="00AA28FE"/>
    <w:rsid w:val="00AA62E1"/>
    <w:rsid w:val="00AB4683"/>
    <w:rsid w:val="00AB6835"/>
    <w:rsid w:val="00AB707F"/>
    <w:rsid w:val="00AC59A0"/>
    <w:rsid w:val="00AE7771"/>
    <w:rsid w:val="00AF0A1E"/>
    <w:rsid w:val="00AF4B77"/>
    <w:rsid w:val="00B040DA"/>
    <w:rsid w:val="00B109F5"/>
    <w:rsid w:val="00B1776F"/>
    <w:rsid w:val="00B325C4"/>
    <w:rsid w:val="00B466CF"/>
    <w:rsid w:val="00B56319"/>
    <w:rsid w:val="00B607B2"/>
    <w:rsid w:val="00B63216"/>
    <w:rsid w:val="00B63F69"/>
    <w:rsid w:val="00B65885"/>
    <w:rsid w:val="00BA4423"/>
    <w:rsid w:val="00BA4942"/>
    <w:rsid w:val="00BA7EE7"/>
    <w:rsid w:val="00BB0A74"/>
    <w:rsid w:val="00BB6223"/>
    <w:rsid w:val="00BC1D67"/>
    <w:rsid w:val="00BC41B2"/>
    <w:rsid w:val="00BD16A6"/>
    <w:rsid w:val="00BD16B0"/>
    <w:rsid w:val="00BD3E12"/>
    <w:rsid w:val="00BE2332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D5D83"/>
    <w:rsid w:val="00CE7DD4"/>
    <w:rsid w:val="00CF0D55"/>
    <w:rsid w:val="00D02A01"/>
    <w:rsid w:val="00D1271C"/>
    <w:rsid w:val="00D176A0"/>
    <w:rsid w:val="00D176E0"/>
    <w:rsid w:val="00D2126F"/>
    <w:rsid w:val="00D21D57"/>
    <w:rsid w:val="00D220D8"/>
    <w:rsid w:val="00D2489F"/>
    <w:rsid w:val="00D25DB5"/>
    <w:rsid w:val="00D35BBE"/>
    <w:rsid w:val="00D376BF"/>
    <w:rsid w:val="00D52FD6"/>
    <w:rsid w:val="00D55BF5"/>
    <w:rsid w:val="00D55FB0"/>
    <w:rsid w:val="00D76DEC"/>
    <w:rsid w:val="00D8037B"/>
    <w:rsid w:val="00D921A1"/>
    <w:rsid w:val="00DA5DEE"/>
    <w:rsid w:val="00DA6D44"/>
    <w:rsid w:val="00DD2C14"/>
    <w:rsid w:val="00DD2FA9"/>
    <w:rsid w:val="00DE04BE"/>
    <w:rsid w:val="00DE17E2"/>
    <w:rsid w:val="00DF200E"/>
    <w:rsid w:val="00E133EA"/>
    <w:rsid w:val="00E31FC6"/>
    <w:rsid w:val="00E47FBA"/>
    <w:rsid w:val="00E5672F"/>
    <w:rsid w:val="00E62E1B"/>
    <w:rsid w:val="00E6308C"/>
    <w:rsid w:val="00E634F1"/>
    <w:rsid w:val="00E63A7A"/>
    <w:rsid w:val="00E659AE"/>
    <w:rsid w:val="00E82E1B"/>
    <w:rsid w:val="00E90844"/>
    <w:rsid w:val="00E91EFB"/>
    <w:rsid w:val="00E91F6D"/>
    <w:rsid w:val="00EA6763"/>
    <w:rsid w:val="00EC0310"/>
    <w:rsid w:val="00EC3F09"/>
    <w:rsid w:val="00ED7C08"/>
    <w:rsid w:val="00EE2F19"/>
    <w:rsid w:val="00F029A7"/>
    <w:rsid w:val="00F1356C"/>
    <w:rsid w:val="00F252D8"/>
    <w:rsid w:val="00F25F3D"/>
    <w:rsid w:val="00F527BC"/>
    <w:rsid w:val="00F610FC"/>
    <w:rsid w:val="00F735EB"/>
    <w:rsid w:val="00F86B72"/>
    <w:rsid w:val="00F876C3"/>
    <w:rsid w:val="00F93071"/>
    <w:rsid w:val="00FA7421"/>
    <w:rsid w:val="00FB125C"/>
    <w:rsid w:val="00FB3294"/>
    <w:rsid w:val="00FC2C51"/>
    <w:rsid w:val="00FD2E31"/>
    <w:rsid w:val="00FD3380"/>
    <w:rsid w:val="00FD3695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A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Ttulo3Car">
    <w:name w:val="Título 3 Car"/>
    <w:basedOn w:val="Fuentedeprrafopredeter"/>
    <w:link w:val="Ttulo3"/>
    <w:uiPriority w:val="9"/>
    <w:semiHidden/>
    <w:rsid w:val="00AF0A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62FD2-2FBC-4AB3-9DE5-5F956B25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1207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44</cp:revision>
  <dcterms:created xsi:type="dcterms:W3CDTF">2025-12-12T00:39:00Z</dcterms:created>
  <dcterms:modified xsi:type="dcterms:W3CDTF">2025-12-12T01:24:00Z</dcterms:modified>
</cp:coreProperties>
</file>