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5C32" w14:textId="1F242FAD" w:rsidR="00A33CF8" w:rsidRDefault="0088706F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88706F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 xml:space="preserve">CASABLANCA - RABAT - MEKNES - FEZ - ERFOUD - OUARZAZATE </w:t>
      </w:r>
      <w:r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–</w:t>
      </w:r>
      <w:r w:rsidRPr="0088706F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 xml:space="preserve"> MARRAKECH</w:t>
      </w:r>
    </w:p>
    <w:p w14:paraId="2E66EC7B" w14:textId="77777777" w:rsidR="0088706F" w:rsidRPr="0088706F" w:rsidRDefault="0088706F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</w:p>
    <w:p w14:paraId="7CB1BE5E" w14:textId="192051DA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77B11" w:rsidRPr="00BC0DC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67F9771C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8250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8250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06 enero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33D31E7C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8706F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</w:t>
      </w:r>
    </w:p>
    <w:bookmarkEnd w:id="0"/>
    <w:p w14:paraId="4F7AC6E5" w14:textId="77777777" w:rsidR="00DC47F9" w:rsidRDefault="0088706F" w:rsidP="00DC47F9">
      <w:pPr>
        <w:pStyle w:val="Sinespaciado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</w:pP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Llegada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al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aeropuerto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de Casablanca,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asistencia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traslado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al hotel.</w:t>
      </w:r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Tiempo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libre para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descansar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o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comenzar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a </w:t>
      </w:r>
      <w:proofErr w:type="spellStart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descubrir</w:t>
      </w:r>
      <w:proofErr w:type="spellEnd"/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la ciudad.</w:t>
      </w:r>
      <w:r w:rsidRPr="0088706F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88706F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Cena y alojamiento.</w:t>
      </w:r>
    </w:p>
    <w:p w14:paraId="3FFB2707" w14:textId="77777777" w:rsidR="00DC47F9" w:rsidRDefault="00DC47F9" w:rsidP="00DC47F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09BE3505" w14:textId="77777777" w:rsidR="00EF4589" w:rsidRPr="00BF6153" w:rsidRDefault="00AC7003" w:rsidP="00EF458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F7E3B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Casablanca – Rabat – Meknes – Fez</w:t>
      </w:r>
    </w:p>
    <w:p w14:paraId="2E4D433D" w14:textId="77777777" w:rsidR="00EF4589" w:rsidRPr="00BF6153" w:rsidRDefault="00DF7E3B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DF7E3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Iniciaremos con una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visita panorámica de Casablanca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recorriendo el Boulevard de la </w:t>
      </w:r>
      <w:proofErr w:type="spellStart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Corniche</w:t>
      </w:r>
      <w:proofErr w:type="spell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 paseo marítimo y la carretera costera hasta llegar 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Anfa</w:t>
      </w:r>
      <w:proofErr w:type="spell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elegante barrio residencial. </w:t>
      </w:r>
      <w:proofErr w:type="gram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Seguiremos 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hacia</w:t>
      </w:r>
      <w:proofErr w:type="gram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los exteriores de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Mezquita Hassan II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el monumento más representativo del Marruecos moderno (visita interior opcional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en destino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).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Salida por carretera hacia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Rabat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capital del país y ciudad imperial. Visitaremos el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Palacio Real (Dar el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Makhzen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)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la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Kasbah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de los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Oudaya</w:t>
      </w:r>
      <w:proofErr w:type="spell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Mausoleo de Mohamed V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Torre de Hassan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mezquita inacabada y símbolo de la ciudad.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Iremos 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 través de fértiles valles hasta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Meknes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ciudad imperial rodeada de murallas. Visita de sus principales atractivos, como la monumental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Bab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el Mansur</w:t>
      </w:r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Estanque del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Agdal</w:t>
      </w:r>
      <w:proofErr w:type="spell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Plaza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Bab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Lahdim</w:t>
      </w:r>
      <w:proofErr w:type="spellEnd"/>
      <w:r w:rsidRPr="00DF7E3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Llegada a Fez, </w:t>
      </w:r>
      <w:r w:rsidRPr="00BF615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</w:t>
      </w:r>
      <w:r w:rsidRPr="00DF7E3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ena y alojamiento.</w:t>
      </w:r>
    </w:p>
    <w:p w14:paraId="17ED1207" w14:textId="77777777" w:rsidR="00EF4589" w:rsidRDefault="00EF4589" w:rsidP="00EF458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C59E89F" w14:textId="77777777" w:rsidR="00EF4589" w:rsidRDefault="00AC7003" w:rsidP="00EF458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C47F9">
        <w:rPr>
          <w:rFonts w:asciiTheme="minorHAnsi" w:eastAsia="Arial" w:hAnsiTheme="minorHAnsi" w:cstheme="minorHAnsi"/>
          <w:b/>
          <w:color w:val="FF0000"/>
          <w:sz w:val="24"/>
          <w:szCs w:val="24"/>
        </w:rPr>
        <w:t>Fez</w:t>
      </w:r>
    </w:p>
    <w:p w14:paraId="0BCFE9B3" w14:textId="77777777" w:rsidR="00EF4589" w:rsidRPr="00BF6153" w:rsidRDefault="00DC47F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DC47F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Visita de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Fez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capital cultural y espiritual de Marruecos. Comenzaremos por las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puertas doradas del Palacio Real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continuaremos hacia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Medina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Patrimonio de la Humanidad, donde conoceremos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Medersa Bou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Anania</w:t>
      </w:r>
      <w:proofErr w:type="spellEnd"/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Fuente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Nejjarine</w:t>
      </w:r>
      <w:proofErr w:type="spellEnd"/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la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Mezquita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Karaouine</w:t>
      </w:r>
      <w:proofErr w:type="spellEnd"/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—uno de los centros culturales del islam y sede de la universidad más antigua del mundo— y el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Mausoleo de Moulay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Idriss</w:t>
      </w:r>
      <w:proofErr w:type="spellEnd"/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Visitaremos el famoso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barrio de los curtidores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único en el mundo por su método tradicional de trabajo.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Almuerzo libre y, por la tarde, recorrido por los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barrios artesanos</w:t>
      </w:r>
      <w:r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organizados por gremios.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DC47F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Cena y alojamiento en el hotel.</w:t>
      </w:r>
    </w:p>
    <w:p w14:paraId="7438134C" w14:textId="77777777" w:rsidR="00EF4589" w:rsidRDefault="00EF4589" w:rsidP="00EF458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E8A18C8" w14:textId="4EA9233A" w:rsidR="00EF4589" w:rsidRDefault="00AC7003" w:rsidP="00EF4589">
      <w:pPr>
        <w:pStyle w:val="Sinespaciado"/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Pr="00BF6153">
        <w:rPr>
          <w:rStyle w:val="DanmeroCar"/>
          <w:bCs/>
          <w:sz w:val="24"/>
          <w:szCs w:val="24"/>
        </w:rPr>
        <w:t xml:space="preserve">4 </w:t>
      </w:r>
      <w:r w:rsidR="00BF6153" w:rsidRPr="001770B1">
        <w:rPr>
          <w:rStyle w:val="DanmeroCar"/>
          <w:bCs/>
          <w:sz w:val="24"/>
          <w:szCs w:val="24"/>
        </w:rPr>
        <w:t>|</w:t>
      </w:r>
      <w:r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Fez – </w:t>
      </w:r>
      <w:proofErr w:type="spellStart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Ifrane</w:t>
      </w:r>
      <w:proofErr w:type="spellEnd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Midelt</w:t>
      </w:r>
      <w:proofErr w:type="spellEnd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Errachidia</w:t>
      </w:r>
      <w:proofErr w:type="spellEnd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DC47F9"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Erfoud</w:t>
      </w:r>
      <w:proofErr w:type="spellEnd"/>
    </w:p>
    <w:p w14:paraId="333744F1" w14:textId="5163A974" w:rsidR="00EF4589" w:rsidRPr="00BF6153" w:rsidRDefault="00EF458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BF615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</w:t>
      </w:r>
      <w:r w:rsidR="00DC47F9" w:rsidRPr="00DC47F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esayuno en el hotel.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gramStart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Salida</w:t>
      </w:r>
      <w:proofErr w:type="gram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hacia </w:t>
      </w:r>
      <w:proofErr w:type="spellStart"/>
      <w:r w:rsidR="00DC47F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Ifrane</w:t>
      </w:r>
      <w:proofErr w:type="spell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conocida como la “Suiza de Marruecos” por su arquitectura europea y su entorno montañoso. Breve paseo y continuación atravesando los </w:t>
      </w:r>
      <w:r w:rsidR="00DC47F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bosques de cedros</w:t>
      </w:r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hasta llegar a </w:t>
      </w:r>
      <w:proofErr w:type="spellStart"/>
      <w:r w:rsidR="00DC47F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Midelt</w:t>
      </w:r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.Almuerzo</w:t>
      </w:r>
      <w:proofErr w:type="spell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libre y continuación hacia </w:t>
      </w:r>
      <w:proofErr w:type="spellStart"/>
      <w:r w:rsidR="00DC47F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Errachidia</w:t>
      </w:r>
      <w:proofErr w:type="spell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capital de la región de </w:t>
      </w:r>
      <w:proofErr w:type="spellStart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Tafilalet</w:t>
      </w:r>
      <w:proofErr w:type="spell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con breve paseo. Seguiremos hasta </w:t>
      </w:r>
      <w:proofErr w:type="spellStart"/>
      <w:r w:rsidR="00DC47F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Erfoud</w:t>
      </w:r>
      <w:proofErr w:type="spellEnd"/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antiguo centro comercial y puerta de entrada al auténtico desierto.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Instalación en el hotel.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DC47F9" w:rsidRPr="00DC47F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Cena y alojamiento</w:t>
      </w:r>
      <w:r w:rsidR="00DC47F9" w:rsidRPr="00DC47F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</w:p>
    <w:p w14:paraId="77689F67" w14:textId="77777777" w:rsidR="00EF4589" w:rsidRPr="00BF6153" w:rsidRDefault="00EF458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</w:p>
    <w:p w14:paraId="4894D0B1" w14:textId="27E7ADF5" w:rsidR="00EF4589" w:rsidRPr="00BF6153" w:rsidRDefault="00EF4589" w:rsidP="00EF458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B00AA9"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Erfoud</w:t>
      </w:r>
      <w:proofErr w:type="spellEnd"/>
      <w:r w:rsidR="00B00AA9"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Gargantas del </w:t>
      </w:r>
      <w:proofErr w:type="spellStart"/>
      <w:r w:rsidR="00B00AA9"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Todra</w:t>
      </w:r>
      <w:proofErr w:type="spellEnd"/>
      <w:r w:rsidR="00B00AA9"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- </w:t>
      </w:r>
      <w:proofErr w:type="spellStart"/>
      <w:r w:rsidR="00B00AA9"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Ouarzazate</w:t>
      </w:r>
      <w:proofErr w:type="spellEnd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</w:p>
    <w:p w14:paraId="60542653" w14:textId="3D22C93E" w:rsidR="00EF4589" w:rsidRPr="00EF4589" w:rsidRDefault="00EF4589" w:rsidP="00BF615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BF615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Salida hacia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Rissani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cuna de la dinastía alauí y antiguo centro comercial, con visita panorámica. Continuación hacia uno de los paisajes más impresionantes del viaje: las Gargantas del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Todra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espectaculares cañones de paredes verticales.</w:t>
      </w:r>
      <w:r w:rsidR="00B00AA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EF458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Almuerzo libre y continuación hacia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Ouarzazate</w:t>
      </w:r>
      <w:proofErr w:type="spellEnd"/>
      <w:r w:rsidRPr="00EF458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por la famosa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Ruta de las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Kasbahs</w:t>
      </w:r>
      <w:proofErr w:type="spellEnd"/>
      <w:r w:rsidRPr="00EF458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salpicada de fortalezas de adobe con torres almenadas.</w:t>
      </w:r>
      <w:r w:rsidR="00B00AA9"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EF458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Llegada, </w:t>
      </w:r>
      <w:r w:rsidRPr="00EF458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cena y alojamiento en el hotel.</w:t>
      </w:r>
    </w:p>
    <w:p w14:paraId="515F9563" w14:textId="77777777" w:rsidR="00B00AA9" w:rsidRDefault="00B00AA9" w:rsidP="00B00AA9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6B42213B" w14:textId="4A396791" w:rsidR="00B00AA9" w:rsidRPr="00BF6153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Ouarzazate</w:t>
      </w:r>
      <w:proofErr w:type="spellEnd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Ait</w:t>
      </w:r>
      <w:proofErr w:type="spellEnd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Ben </w:t>
      </w:r>
      <w:proofErr w:type="spellStart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Haddou</w:t>
      </w:r>
      <w:proofErr w:type="spellEnd"/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Marrakech</w:t>
      </w:r>
    </w:p>
    <w:p w14:paraId="711A64A8" w14:textId="3FAEA4A4" w:rsidR="00B00AA9" w:rsidRPr="00B00AA9" w:rsidRDefault="00B00AA9" w:rsidP="00BF615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BF615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Salida atravesando las montañas del Alto Atlas, cruzando el Col de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Tizi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N’Tichka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hasta llegar a la espectacular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Kasbah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de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Ait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Ben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Haddou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Patrimonio de la Humanidad por la UNESCO. Este impresionante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ksar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de tonos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lastRenderedPageBreak/>
        <w:t xml:space="preserve">rojizos y perfectamente conservado, ha sido escenario de numerosas producciones cinematográficas. 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Continuación hacia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Marrakech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.Llegada</w:t>
      </w:r>
      <w:proofErr w:type="spellEnd"/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r w:rsidRPr="00B00AA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cena y alojamiento en el hotel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609D2D2E" w14:textId="5EDA9337" w:rsidR="00B00AA9" w:rsidRDefault="00B00AA9" w:rsidP="00B00AA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1A951CCA" w14:textId="5CA0A1C4" w:rsidR="00B00AA9" w:rsidRPr="00BF6153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Marrakech – Visita de la Ciudad</w:t>
      </w:r>
    </w:p>
    <w:p w14:paraId="3FAF0467" w14:textId="65222893" w:rsidR="00B00AA9" w:rsidRPr="00BF6153" w:rsidRDefault="00B00AA9" w:rsidP="00BF615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B00AA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Visita de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Marrakech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una de las ciudades más antiguas y emblemáticas del país. Comenzaremos por los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Jardines de la Menara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con su estanque del siglo XII, y el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minarete de la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Kutubia</w:t>
      </w:r>
      <w:proofErr w:type="spellEnd"/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símbolo de la ciudad. Continuación al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Palacio de la Bahía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una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Farmacia Bereber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La visita finaliza en los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zocos</w:t>
      </w:r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en la animada 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Plaza de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Jemaa</w:t>
      </w:r>
      <w:proofErr w:type="spellEnd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el </w:t>
      </w:r>
      <w:proofErr w:type="spellStart"/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Fna</w:t>
      </w:r>
      <w:proofErr w:type="spellEnd"/>
      <w:r w:rsidRPr="00B00AA9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, declarada Patrimonio de la Humanidad por la UNESCO.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BF615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BF615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6E45251E" w14:textId="77777777" w:rsidR="00EF4589" w:rsidRDefault="00EF4589" w:rsidP="00EF4589">
      <w:pPr>
        <w:pStyle w:val="Sinespaciado"/>
        <w:jc w:val="both"/>
        <w:rPr>
          <w:rFonts w:eastAsia="Arial"/>
        </w:rPr>
      </w:pPr>
    </w:p>
    <w:p w14:paraId="4B349BB8" w14:textId="7799742F" w:rsidR="00DC47F9" w:rsidRPr="00BF6153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BF6153">
        <w:rPr>
          <w:rFonts w:asciiTheme="minorHAnsi" w:eastAsia="Arial" w:hAnsiTheme="minorHAnsi" w:cstheme="minorHAnsi"/>
          <w:b/>
          <w:color w:val="FF0000"/>
          <w:lang w:val="es-ES" w:eastAsia="es-ES"/>
        </w:rPr>
        <w:t>Marrakech</w:t>
      </w:r>
    </w:p>
    <w:p w14:paraId="55A2F83D" w14:textId="03A5C216" w:rsidR="00962053" w:rsidRDefault="00880DDE" w:rsidP="00EA0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1E262C5" w14:textId="41C3B060" w:rsidR="00FA4463" w:rsidRPr="00FA4463" w:rsidRDefault="00FA4463" w:rsidP="00FA4463">
      <w:pPr>
        <w:spacing w:before="100" w:beforeAutospacing="1" w:after="100" w:afterAutospacing="1"/>
        <w:jc w:val="center"/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</w:pPr>
      <w:r w:rsidRPr="00FA4463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  <w:t>El orden de los servicios podrá ajustarse de manera operativa según las circunstancias, sin afectar el contenido del programa.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28E24B63" w:rsidR="00F12A19" w:rsidRPr="003B7450" w:rsidRDefault="00B00AA9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BE75A7B" w14:textId="41B0F940" w:rsidR="00F70668" w:rsidRPr="003B7450" w:rsidRDefault="00B00AA9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F70668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BF61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6 cenas</w:t>
      </w:r>
      <w:r w:rsidR="00F70668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04C3756B" w14:textId="0F1ECE91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1CE4CC0A" w14:textId="43C7CF49" w:rsidR="0050257C" w:rsidRPr="00BF6153" w:rsidRDefault="00BF6153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BF615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Servicios con </w:t>
      </w:r>
      <w:r w:rsidRPr="00BF615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chofer y guías locales en español</w:t>
      </w:r>
      <w:r w:rsidRPr="00BF615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Marrakech, Fez y Meknes, además de panorámicas en Casablanca y Rabat.</w:t>
      </w: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52A87E7E" w:rsidR="00320130" w:rsidRPr="00320130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153D22C7" w14:textId="700AB772" w:rsidR="00320130" w:rsidRDefault="00320130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62C8680" w14:textId="5530C087" w:rsidR="008E471D" w:rsidRDefault="008E471D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A56E7B0" w14:textId="77777777" w:rsidR="008E471D" w:rsidRDefault="008E471D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4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04"/>
        <w:gridCol w:w="2915"/>
        <w:gridCol w:w="470"/>
      </w:tblGrid>
      <w:tr w:rsidR="00BF6153" w:rsidRPr="00BF6153" w14:paraId="7F3F3E80" w14:textId="77777777" w:rsidTr="00BF6153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9A15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F6153" w:rsidRPr="00BF6153" w14:paraId="1BAFE222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DA1AC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00FFD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221D8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93981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F6153" w:rsidRPr="00BF6153" w14:paraId="325E759C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2E4C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897F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CASABLANCA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AB9DC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BASMA / OUM PALACE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8F5E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F6153" w:rsidRPr="00BF6153" w14:paraId="42DE884C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2C19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937C9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DFEF3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/ NEW 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A7D8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F6153" w:rsidRPr="00BF6153" w14:paraId="6AEACB39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FA6CB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BC1F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3CD3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 MOGADOR / KENZI TOWERS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3F27F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F6153" w:rsidRPr="00BF6153" w14:paraId="1073C664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348C9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C2341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16575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VOLUBILIS / ACROSS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E021D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F6153" w:rsidRPr="00BF6153" w14:paraId="60FDC850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921D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DAF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902AD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BARCELO / HERITAGE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860F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F6153" w:rsidRPr="00BF6153" w14:paraId="7F4F9064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8F51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B944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8514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PALAIS OMMAYADES / MERINIDES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3E185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F6153" w:rsidRPr="00BF6153" w14:paraId="34DECF01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34DC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CACE1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ERFOUD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113CD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PALMS / BELERE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14DB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F6153" w:rsidRPr="00BF6153" w14:paraId="259CBE9F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2BC8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905D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33186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XALUCA / CHERGUI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FD78C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PS/S</w:t>
            </w:r>
          </w:p>
        </w:tc>
      </w:tr>
      <w:tr w:rsidR="00BF6153" w:rsidRPr="00BF6153" w14:paraId="10B22201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9AC69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7F908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OUARZAZATE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98D49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AZGOR / KARAM PALACE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DFA25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F6153" w:rsidRPr="00BF6153" w14:paraId="3C6FC93B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3B8F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A375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7966C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DAR CHAMAA / OSCAR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27BAF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PS/S</w:t>
            </w:r>
          </w:p>
        </w:tc>
      </w:tr>
      <w:tr w:rsidR="00BF6153" w:rsidRPr="00BF6153" w14:paraId="2DFE91A0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7C26A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A182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D5A20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LE KECH BOUTIQUE / RAWABI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73BD1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F6153" w:rsidRPr="00BF6153" w14:paraId="603549DF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72A8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4E1B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D28B1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 PLAZA / ADAM PARK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EE1B3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F6153" w:rsidRPr="00BF6153" w14:paraId="156D3A43" w14:textId="77777777" w:rsidTr="00BF615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D28A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F2DE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DF682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/ KENZI M.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69420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4A34CB38" w14:textId="6664FD8E" w:rsidR="00BF6153" w:rsidRDefault="00BF6153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9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4"/>
        <w:gridCol w:w="825"/>
        <w:gridCol w:w="825"/>
      </w:tblGrid>
      <w:tr w:rsidR="00BF6153" w:rsidRPr="00BF6153" w14:paraId="3604D2C0" w14:textId="77777777" w:rsidTr="00F16CCA">
        <w:trPr>
          <w:trHeight w:val="27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97BF2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F6153" w:rsidRPr="00BF6153" w14:paraId="49C3E4A9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5CF70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F6153" w:rsidRPr="00BF6153" w14:paraId="7EB533A6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813AA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74CA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4921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7C396A" w:rsidRPr="00BF6153" w14:paraId="15F0604E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B6975" w14:textId="77777777" w:rsidR="007C396A" w:rsidRPr="00BF6153" w:rsidRDefault="007C396A" w:rsidP="007C396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AL 23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9749C" w14:textId="5B428D64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6CF8" w14:textId="121FB85E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1555</w:t>
            </w:r>
          </w:p>
        </w:tc>
      </w:tr>
      <w:tr w:rsidR="007C396A" w:rsidRPr="00BF6153" w14:paraId="4349696E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B4DB4" w14:textId="77777777" w:rsidR="007C396A" w:rsidRPr="00BF6153" w:rsidRDefault="007C396A" w:rsidP="007C396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24 FEB 2026 AL 20 DIC 2026/ 06 ENE 2027 AL 23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0C329" w14:textId="59C61C32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BF4C1" w14:textId="1A4E6550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1755</w:t>
            </w:r>
          </w:p>
        </w:tc>
      </w:tr>
      <w:tr w:rsidR="007C396A" w:rsidRPr="00BF6153" w14:paraId="0304D710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E6837" w14:textId="77777777" w:rsidR="007C396A" w:rsidRPr="00BF6153" w:rsidRDefault="007C396A" w:rsidP="007C396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21 DIC 2026 AL 05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0FC38" w14:textId="02A7E22B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8BC19" w14:textId="6D5E7D11" w:rsidR="007C396A" w:rsidRPr="00BF6153" w:rsidRDefault="007C396A" w:rsidP="007C39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1895</w:t>
            </w:r>
          </w:p>
        </w:tc>
      </w:tr>
      <w:tr w:rsidR="00BF6153" w:rsidRPr="00BF6153" w14:paraId="7C27DC45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B3B54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0006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C35C7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F6153" w:rsidRPr="00BF6153" w14:paraId="0D7EB553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A4020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AL 23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AC53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DCF8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1935</w:t>
            </w:r>
          </w:p>
        </w:tc>
      </w:tr>
      <w:tr w:rsidR="00BF6153" w:rsidRPr="00BF6153" w14:paraId="537C5E73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EF7BC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24 FEB 2026 AL 20 DIC 2026/ 06 ENE 2027 AL 23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2C52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36668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2270</w:t>
            </w:r>
          </w:p>
        </w:tc>
      </w:tr>
      <w:tr w:rsidR="00BF6153" w:rsidRPr="00BF6153" w14:paraId="0583DD02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0443B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21 DIC 2026 AL 05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67F32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A935A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2400</w:t>
            </w:r>
          </w:p>
        </w:tc>
      </w:tr>
      <w:tr w:rsidR="00BF6153" w:rsidRPr="00BF6153" w14:paraId="4FA58186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24C20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F3C8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18C6F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F6153" w:rsidRPr="00BF6153" w14:paraId="0526E2E1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CD9F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AL 23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AFB5E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1920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A1E3D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2545</w:t>
            </w:r>
          </w:p>
        </w:tc>
      </w:tr>
      <w:tr w:rsidR="00BF6153" w:rsidRPr="00BF6153" w14:paraId="1763D42A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A879D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24 FEB 2026 AL 20 DIC 2026/ 06 ENE 2027 AL 23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15C84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6FC90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2895</w:t>
            </w:r>
          </w:p>
        </w:tc>
      </w:tr>
      <w:tr w:rsidR="00BF6153" w:rsidRPr="00BF6153" w14:paraId="52747133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F1D68" w14:textId="77777777" w:rsidR="00BF6153" w:rsidRPr="00BF6153" w:rsidRDefault="00BF6153" w:rsidP="00BF615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21 DIC 2026 AL 05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809EF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2420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1BFB5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sz w:val="20"/>
                <w:szCs w:val="20"/>
                <w:lang w:val="es-MX" w:eastAsia="es-MX"/>
              </w:rPr>
              <w:t>3310</w:t>
            </w:r>
          </w:p>
        </w:tc>
      </w:tr>
      <w:tr w:rsidR="00BF6153" w:rsidRPr="00BF6153" w14:paraId="7E993825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78153" w14:textId="77777777" w:rsidR="00BF6153" w:rsidRPr="00BF6153" w:rsidRDefault="00BF6153" w:rsidP="00BF61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F615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BF615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BF6153" w:rsidRPr="00BF6153" w14:paraId="005C6958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F254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F6153" w:rsidRPr="00BF6153" w14:paraId="24F46776" w14:textId="77777777" w:rsidTr="00F16CCA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0CDD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F6153" w:rsidRPr="00BF6153" w14:paraId="44C7B8D4" w14:textId="77777777" w:rsidTr="00F16CCA">
        <w:trPr>
          <w:trHeight w:val="27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1CE64" w14:textId="77777777" w:rsidR="00BF6153" w:rsidRPr="00BF6153" w:rsidRDefault="00BF6153" w:rsidP="00BF615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B602519" w14:textId="61C83303" w:rsidR="00BF6153" w:rsidRDefault="00BF6153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FAB115A" w14:textId="2F6E2E24" w:rsidR="00BF6153" w:rsidRDefault="00BF6153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05AAC65F" wp14:editId="357C7BCA">
            <wp:extent cx="1352620" cy="46357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1"/>
        <w:gridCol w:w="769"/>
      </w:tblGrid>
      <w:tr w:rsidR="00F16CCA" w:rsidRPr="00F16CCA" w14:paraId="04FFE39F" w14:textId="77777777" w:rsidTr="00F16CCA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E542C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F16CCA" w:rsidRPr="00F16CCA" w14:paraId="46B2BF73" w14:textId="77777777" w:rsidTr="00F16CCA">
        <w:trPr>
          <w:trHeight w:val="275"/>
          <w:tblCellSpacing w:w="0" w:type="dxa"/>
          <w:jc w:val="center"/>
        </w:trPr>
        <w:tc>
          <w:tcPr>
            <w:tcW w:w="6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F0C0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operar el tour en privado con traslados privados y guías locales 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FD31D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670</w:t>
            </w:r>
          </w:p>
        </w:tc>
      </w:tr>
      <w:tr w:rsidR="00F16CCA" w:rsidRPr="00F16CCA" w14:paraId="267A1452" w14:textId="77777777" w:rsidTr="00F16CCA">
        <w:trPr>
          <w:trHeight w:val="275"/>
          <w:tblCellSpacing w:w="0" w:type="dxa"/>
          <w:jc w:val="center"/>
        </w:trPr>
        <w:tc>
          <w:tcPr>
            <w:tcW w:w="6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7764B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en la Medina (Palacete), jueves o viernes 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1FB14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F16CCA" w:rsidRPr="00F16CCA" w14:paraId="78BC8D2D" w14:textId="77777777" w:rsidTr="00F16CCA">
        <w:trPr>
          <w:trHeight w:val="275"/>
          <w:tblCellSpacing w:w="0" w:type="dxa"/>
          <w:jc w:val="center"/>
        </w:trPr>
        <w:tc>
          <w:tcPr>
            <w:tcW w:w="6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A5067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Hamman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(baño de vapor tradicional) y masaje en la Medina, duración 1 hora. jueves o viernes 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4540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</w:tbl>
    <w:p w14:paraId="30ECE70F" w14:textId="28AF290B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C653F9" w14:textId="6D907483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D2A57F" w14:textId="0123E629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417162" w14:textId="3EA7A92D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11E9DB" w14:textId="67454D79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BA0FC5" w14:textId="44FBD939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CC945B0" w14:textId="4A6B955A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065"/>
      </w:tblGrid>
      <w:tr w:rsidR="00F16CCA" w:rsidRPr="00F16CCA" w14:paraId="0DADBE96" w14:textId="77777777" w:rsidTr="00F16CCA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7EDE2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F16CCA" w:rsidRPr="00F16CCA" w14:paraId="62310450" w14:textId="77777777" w:rsidTr="00F16CCA">
        <w:trPr>
          <w:trHeight w:val="247"/>
          <w:tblCellSpacing w:w="0" w:type="dxa"/>
          <w:jc w:val="center"/>
        </w:trPr>
        <w:tc>
          <w:tcPr>
            <w:tcW w:w="6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B5256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en globo, los viernes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27360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16CCA" w:rsidRPr="00F16CCA" w14:paraId="4A40C7CC" w14:textId="77777777" w:rsidTr="00F16CCA">
        <w:trPr>
          <w:trHeight w:val="247"/>
          <w:tblCellSpacing w:w="0" w:type="dxa"/>
          <w:jc w:val="center"/>
        </w:trPr>
        <w:tc>
          <w:tcPr>
            <w:tcW w:w="6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F541F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Merzouga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4X4 desde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Erfoud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los martes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AE1AE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F16CCA" w:rsidRPr="00F16CCA" w14:paraId="305A165B" w14:textId="77777777" w:rsidTr="00F16CCA">
        <w:trPr>
          <w:trHeight w:val="247"/>
          <w:tblCellSpacing w:w="0" w:type="dxa"/>
          <w:jc w:val="center"/>
        </w:trPr>
        <w:tc>
          <w:tcPr>
            <w:tcW w:w="6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DB30E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dunas de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Merzouga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(tiendas tradicionales bereberes) estándar con baño privado, los martes 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AE0AE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16CCA" w:rsidRPr="00F16CCA" w14:paraId="0A3D30D7" w14:textId="77777777" w:rsidTr="00F16CCA">
        <w:trPr>
          <w:trHeight w:val="247"/>
          <w:tblCellSpacing w:w="0" w:type="dxa"/>
          <w:jc w:val="center"/>
        </w:trPr>
        <w:tc>
          <w:tcPr>
            <w:tcW w:w="6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5BCE" w14:textId="39FD2215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dunas de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Merzouga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(tiendas tradicionales bereberes)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privado con baño privado, los martes 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6B0E6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F16CCA" w:rsidRPr="00F16CCA" w14:paraId="2DD42DC3" w14:textId="77777777" w:rsidTr="00F16CCA">
        <w:trPr>
          <w:trHeight w:val="247"/>
          <w:tblCellSpacing w:w="0" w:type="dxa"/>
          <w:jc w:val="center"/>
        </w:trPr>
        <w:tc>
          <w:tcPr>
            <w:tcW w:w="6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74DF1" w14:textId="77777777" w:rsidR="00F16CCA" w:rsidRPr="00F16CCA" w:rsidRDefault="00F16CCA" w:rsidP="00F16CC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dunas de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Merzouga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Jaimas</w:t>
            </w:r>
            <w:proofErr w:type="spellEnd"/>
            <w:r w:rsidRPr="00F16CC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(tiendas tradicionales bereberes) lujo con baño privado, los martes 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60C57" w14:textId="77777777" w:rsidR="00F16CCA" w:rsidRPr="00F16CCA" w:rsidRDefault="00F16CCA" w:rsidP="00F16CC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16CC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360</w:t>
            </w:r>
          </w:p>
        </w:tc>
      </w:tr>
    </w:tbl>
    <w:p w14:paraId="1C4D772A" w14:textId="77777777" w:rsidR="00F16CCA" w:rsidRPr="00BF6153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GoBack"/>
      <w:bookmarkEnd w:id="3"/>
    </w:p>
    <w:sectPr w:rsidR="00F16CCA" w:rsidRPr="00BF6153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F0B9A" w14:textId="77777777" w:rsidR="008C5E2F" w:rsidRDefault="008C5E2F" w:rsidP="000D4B74">
      <w:r>
        <w:separator/>
      </w:r>
    </w:p>
  </w:endnote>
  <w:endnote w:type="continuationSeparator" w:id="0">
    <w:p w14:paraId="0F6BBC37" w14:textId="77777777" w:rsidR="008C5E2F" w:rsidRDefault="008C5E2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oel="http://schemas.microsoft.com/office/2019/extlst" xmlns:w16sdtdh="http://schemas.microsoft.com/office/word/2020/wordml/sdtdatahash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2B06" w14:textId="77777777" w:rsidR="008C5E2F" w:rsidRDefault="008C5E2F" w:rsidP="000D4B74">
      <w:r>
        <w:separator/>
      </w:r>
    </w:p>
  </w:footnote>
  <w:footnote w:type="continuationSeparator" w:id="0">
    <w:p w14:paraId="1A69B515" w14:textId="77777777" w:rsidR="008C5E2F" w:rsidRDefault="008C5E2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4D7A9933" w:rsidR="00F8405F" w:rsidRDefault="0088706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73541BAE" wp14:editId="3A79EC3B">
          <wp:simplePos x="0" y="0"/>
          <wp:positionH relativeFrom="column">
            <wp:posOffset>3857625</wp:posOffset>
          </wp:positionH>
          <wp:positionV relativeFrom="paragraph">
            <wp:posOffset>264795</wp:posOffset>
          </wp:positionV>
          <wp:extent cx="1059180" cy="704850"/>
          <wp:effectExtent l="0" t="0" r="762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7763723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DCC640" w14:textId="3BB7C427" w:rsidR="00F8405F" w:rsidRPr="00F8405F" w:rsidRDefault="0088706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8706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GRAN TOUR POR MARRUECOS DESDE CASABLANCA </w:t>
                          </w:r>
                          <w:r w:rsidR="00A33CF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A33CF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33CF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DCC640" w14:textId="3BB7C427" w:rsidR="00F8405F" w:rsidRPr="00F8405F" w:rsidRDefault="0088706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8706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GRAN TOUR POR MARRUECOS DESDE CASABLANCA </w:t>
                    </w:r>
                    <w:r w:rsidR="00A33CF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A33CF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33CF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11.25pt;height:11.25pt" o:bullet="t">
        <v:imagedata r:id="rId1" o:title="mso88"/>
      </v:shape>
    </w:pict>
  </w:numPicBullet>
  <w:numPicBullet w:numPicBulletId="1">
    <w:pict>
      <v:shape id="_x0000_i130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34C3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3701"/>
    <w:rsid w:val="00254BD3"/>
    <w:rsid w:val="00254C9A"/>
    <w:rsid w:val="00266C66"/>
    <w:rsid w:val="00267430"/>
    <w:rsid w:val="00275726"/>
    <w:rsid w:val="0028424D"/>
    <w:rsid w:val="002A2511"/>
    <w:rsid w:val="002A5349"/>
    <w:rsid w:val="002F7935"/>
    <w:rsid w:val="0030604F"/>
    <w:rsid w:val="003157E2"/>
    <w:rsid w:val="00320130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87798"/>
    <w:rsid w:val="0039036E"/>
    <w:rsid w:val="00391009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257C"/>
    <w:rsid w:val="005038C3"/>
    <w:rsid w:val="00503AB6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6C3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C396A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250CB"/>
    <w:rsid w:val="0083663A"/>
    <w:rsid w:val="0084386B"/>
    <w:rsid w:val="0084494D"/>
    <w:rsid w:val="008459CB"/>
    <w:rsid w:val="00851DB8"/>
    <w:rsid w:val="00851FF4"/>
    <w:rsid w:val="008524D6"/>
    <w:rsid w:val="00871CAB"/>
    <w:rsid w:val="00877B11"/>
    <w:rsid w:val="00880DDE"/>
    <w:rsid w:val="0088706F"/>
    <w:rsid w:val="008875BA"/>
    <w:rsid w:val="008A61B2"/>
    <w:rsid w:val="008B1270"/>
    <w:rsid w:val="008C02E6"/>
    <w:rsid w:val="008C5E2F"/>
    <w:rsid w:val="008E1988"/>
    <w:rsid w:val="008E471D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65C3D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0AA9"/>
    <w:rsid w:val="00B040DA"/>
    <w:rsid w:val="00B116B6"/>
    <w:rsid w:val="00B1776F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0DC0"/>
    <w:rsid w:val="00BC1D67"/>
    <w:rsid w:val="00BC41B2"/>
    <w:rsid w:val="00BD16B0"/>
    <w:rsid w:val="00BD26B8"/>
    <w:rsid w:val="00BE2332"/>
    <w:rsid w:val="00BE52D6"/>
    <w:rsid w:val="00BE5FE6"/>
    <w:rsid w:val="00BF6153"/>
    <w:rsid w:val="00BF7473"/>
    <w:rsid w:val="00C07711"/>
    <w:rsid w:val="00C172D9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94F16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47F9"/>
    <w:rsid w:val="00DC7B69"/>
    <w:rsid w:val="00DD2FA9"/>
    <w:rsid w:val="00DE04BE"/>
    <w:rsid w:val="00DE0B11"/>
    <w:rsid w:val="00DF09A9"/>
    <w:rsid w:val="00DF7E3B"/>
    <w:rsid w:val="00E0332B"/>
    <w:rsid w:val="00E0383C"/>
    <w:rsid w:val="00E440DD"/>
    <w:rsid w:val="00E5680A"/>
    <w:rsid w:val="00E60168"/>
    <w:rsid w:val="00E634F1"/>
    <w:rsid w:val="00E63A7A"/>
    <w:rsid w:val="00E80B4F"/>
    <w:rsid w:val="00E82E1B"/>
    <w:rsid w:val="00E90844"/>
    <w:rsid w:val="00EA06DF"/>
    <w:rsid w:val="00EC3F09"/>
    <w:rsid w:val="00ED2C26"/>
    <w:rsid w:val="00ED7C08"/>
    <w:rsid w:val="00EE1F77"/>
    <w:rsid w:val="00EF4589"/>
    <w:rsid w:val="00F100EB"/>
    <w:rsid w:val="00F11BB9"/>
    <w:rsid w:val="00F12A19"/>
    <w:rsid w:val="00F13539"/>
    <w:rsid w:val="00F1356C"/>
    <w:rsid w:val="00F13DA8"/>
    <w:rsid w:val="00F16CCA"/>
    <w:rsid w:val="00F252D8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A446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30F4-2F26-42B2-BBB7-7B67E1F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25</cp:revision>
  <dcterms:created xsi:type="dcterms:W3CDTF">2025-12-19T23:48:00Z</dcterms:created>
  <dcterms:modified xsi:type="dcterms:W3CDTF">2025-12-20T18:02:00Z</dcterms:modified>
</cp:coreProperties>
</file>