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CB3A" w14:textId="336EF77D" w:rsidR="00385175" w:rsidRDefault="00CE643D" w:rsidP="008C31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8C315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SANTIAGO DE COMPOSTELA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8C315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SARRIA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8C315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PORTOMARÍN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8C315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PALAS DE REI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8C315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ARZ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Ú</w:t>
      </w:r>
      <w:r w:rsidRPr="008C315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8C315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O PEDROUZO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8C315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SANTIAGO DE COMPOSTELA</w:t>
      </w:r>
    </w:p>
    <w:p w14:paraId="43B0A347" w14:textId="77777777" w:rsidR="008C3159" w:rsidRDefault="008C3159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317BDB28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7C4D00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  <w:r w:rsidR="000C42A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3CAC9B66" w:rsidR="00CB0CC0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C4D00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 del 01 enero al 31 diciembre 2026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Pr="00123328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2CD556C" w14:textId="6B3BA701" w:rsidR="007C4D00" w:rsidRPr="008C3159" w:rsidRDefault="008C3159" w:rsidP="007C4D0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C31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01 | </w:t>
      </w:r>
      <w:r w:rsidRPr="008C3159">
        <w:rPr>
          <w:rFonts w:asciiTheme="minorHAnsi" w:eastAsia="Arial" w:hAnsiTheme="minorHAnsi" w:cstheme="minorHAnsi"/>
          <w:b/>
          <w:color w:val="EE0000"/>
          <w:sz w:val="24"/>
          <w:szCs w:val="24"/>
        </w:rPr>
        <w:t>SANTIAGO DE COMPOSTELA – SARRIA</w:t>
      </w:r>
    </w:p>
    <w:p w14:paraId="4A53044C" w14:textId="77777777" w:rsidR="007C4D00" w:rsidRPr="007C4D00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Llegada a Santiago y traslado hasta Sarria. Alojamiento.</w:t>
      </w:r>
    </w:p>
    <w:p w14:paraId="6DD8BF62" w14:textId="77777777" w:rsidR="007C4D00" w:rsidRPr="008C3159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2F330265" w14:textId="55C28806" w:rsidR="007C4D00" w:rsidRPr="008C3159" w:rsidRDefault="008C3159" w:rsidP="007C4D0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C31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02 | </w:t>
      </w:r>
      <w:r w:rsidRPr="008C3159">
        <w:rPr>
          <w:rFonts w:asciiTheme="minorHAnsi" w:eastAsia="Arial" w:hAnsiTheme="minorHAnsi" w:cstheme="minorHAnsi"/>
          <w:b/>
          <w:color w:val="EE0000"/>
          <w:sz w:val="24"/>
          <w:szCs w:val="24"/>
        </w:rPr>
        <w:t>SARRIA – PORTOMARÍN (22 KMS)</w:t>
      </w:r>
    </w:p>
    <w:p w14:paraId="52EFB6D4" w14:textId="77777777" w:rsidR="007C4D00" w:rsidRPr="007C4D00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Dejamos Sarria con dirección Portomarín donde podrá degustar el licor aguardiente de la zona. Cruzaremos entre otros municipios,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Barbadelo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desde donde se sigue caminando por un variado paisaje de robles, prados y casas de labor diseminadas hasta Rente y Mercado da Serra. Nuestra ruta continua por Rente, Brea,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Ferreiros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Rozas y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Vilachá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pueblo agrícola rural donde se encuentran las ruinas de Monasterio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Loio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la cuna de los Caballeros de la Orden de Santiago. Después de recorrer muchos pueblos, llegamos a la pequeña localidad de Portomarín. </w:t>
      </w: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5145D08F" w14:textId="77777777" w:rsidR="007C4D00" w:rsidRPr="008C3159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7E5EED37" w14:textId="5DF5D413" w:rsidR="007C4D00" w:rsidRPr="008C3159" w:rsidRDefault="008C3159" w:rsidP="007C4D0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C31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03 | </w:t>
      </w:r>
      <w:r w:rsidRPr="008C3159">
        <w:rPr>
          <w:rFonts w:asciiTheme="minorHAnsi" w:eastAsia="Arial" w:hAnsiTheme="minorHAnsi" w:cstheme="minorHAnsi"/>
          <w:b/>
          <w:color w:val="EE0000"/>
          <w:sz w:val="24"/>
          <w:szCs w:val="24"/>
        </w:rPr>
        <w:t>PORTOMARÍN – PALAS DE REI (20 KMS)</w:t>
      </w:r>
    </w:p>
    <w:p w14:paraId="1ABF4D12" w14:textId="77777777" w:rsidR="007C4D00" w:rsidRPr="007C4D00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Desde Portomarín retomamos el camino que atraviesa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Gonzar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Castromayor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el Hospital de La Cruz entre otros y se continúa recorrido hasta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Lameiros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donde podemos visitar la capilla de San Marco. Continuamos hacia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Ligonde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Ebbe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Albergo, Portos y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Valos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antes de llegar a Palas de Rei donde finaliza nuestra etapa por hoy. </w:t>
      </w: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37FC6935" w14:textId="77777777" w:rsidR="007C4D00" w:rsidRPr="008C3159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695CDC89" w14:textId="11AA0890" w:rsidR="007C4D00" w:rsidRPr="008C3159" w:rsidRDefault="008C3159" w:rsidP="007C4D0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C31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04 | </w:t>
      </w:r>
      <w:r w:rsidRPr="008C3159">
        <w:rPr>
          <w:rFonts w:asciiTheme="minorHAnsi" w:eastAsia="Arial" w:hAnsiTheme="minorHAnsi" w:cstheme="minorHAnsi"/>
          <w:b/>
          <w:color w:val="EE0000"/>
          <w:sz w:val="24"/>
          <w:szCs w:val="24"/>
        </w:rPr>
        <w:t>PALAS DE REI – ARZÚA (29 KMS)</w:t>
      </w:r>
    </w:p>
    <w:p w14:paraId="2A855C25" w14:textId="77777777" w:rsidR="007C4D00" w:rsidRPr="007C4D00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Salida de Palas de Rei para continuar nuestro recorrido. Caminaremos por San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Xulián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Pontecampaña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Casanova,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Leboreiro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que conserva una antigua calzada romana. Continuamos por Melide, en el centro del Camino de Santiago. El recorrido nos lleva por Carballal, Ponte das Penas,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Raido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Bonete, Castaneda,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Ribadiso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A la salida de esta localidad se llega a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Arzua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donde finalizaremos. </w:t>
      </w: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592CD241" w14:textId="77777777" w:rsidR="007C4D00" w:rsidRPr="008C3159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278AE726" w14:textId="01B3CF30" w:rsidR="007C4D00" w:rsidRPr="008C3159" w:rsidRDefault="008C3159" w:rsidP="007C4D0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C31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05 | </w:t>
      </w:r>
      <w:r w:rsidRPr="008C3159">
        <w:rPr>
          <w:rFonts w:asciiTheme="minorHAnsi" w:eastAsia="Arial" w:hAnsiTheme="minorHAnsi" w:cstheme="minorHAnsi"/>
          <w:b/>
          <w:color w:val="EE0000"/>
          <w:sz w:val="24"/>
          <w:szCs w:val="24"/>
        </w:rPr>
        <w:t>ARZUA – O PEDROUZO (19 KMS)</w:t>
      </w:r>
    </w:p>
    <w:p w14:paraId="16D266FD" w14:textId="77777777" w:rsidR="007C4D00" w:rsidRPr="007C4D00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Salida de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Arzua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por una pequeña carretera para adentrarse en O Pino. Cruza la carretera general por debajo (túnel) en la comarca de Arzúa y luego vuelve a cruzarse con ella a la altura de Santa Irene, donde se encuentran el albergue público. Siguiendo el Camino, desde su entrada en O Pino destacan grandes tramos que se internan por bosques de eucalipto y pinos antes de llegar a O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Pedrouzo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20C5A4A5" w14:textId="77777777" w:rsidR="007C4D00" w:rsidRPr="008C3159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594A1246" w14:textId="3CEB88E8" w:rsidR="007C4D00" w:rsidRPr="008C3159" w:rsidRDefault="008C3159" w:rsidP="007C4D0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C31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06 | </w:t>
      </w:r>
      <w:r w:rsidRPr="008C3159">
        <w:rPr>
          <w:rFonts w:asciiTheme="minorHAnsi" w:eastAsia="Arial" w:hAnsiTheme="minorHAnsi" w:cstheme="minorHAnsi"/>
          <w:b/>
          <w:color w:val="EE0000"/>
          <w:sz w:val="24"/>
          <w:szCs w:val="24"/>
        </w:rPr>
        <w:t>O PEDROUZO - SANTIAGO DE COMPOSTELA (20 KMS)</w:t>
      </w:r>
    </w:p>
    <w:p w14:paraId="09ABFA73" w14:textId="77777777" w:rsidR="007C4D00" w:rsidRPr="007C4D00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Comenzamos la etapa en O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Pedrouzo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hacia la entrada del pueblo, donde se vuelve a coger el Camino. Se cruza hacia Santo Antón, donde empieza la ascensión hasta la entrada al municipio santiagués, por bosques de pinos y eucaliptos. Al llegar a la cima, se pasa al lado del aeropuerto y comienza el suave descenso hacia A </w:t>
      </w:r>
      <w:proofErr w:type="spellStart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Lavacolla</w:t>
      </w:r>
      <w:proofErr w:type="spellEnd"/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Ya en el término de Santiago, se encuentra muy cerca del Monte do Gozo, desde la cual se divisa la catedral de Santiago. Se continua por el barrio de San Lázaro hasta llegar a la Catedral. Resto del día libre. </w:t>
      </w: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7C4D0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25B3BA49" w14:textId="77777777" w:rsidR="007C4D00" w:rsidRPr="008C3159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7AFE584F" w14:textId="3A176DC5" w:rsidR="007C4D00" w:rsidRPr="008C3159" w:rsidRDefault="008C3159" w:rsidP="007C4D0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8C31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07 | </w:t>
      </w:r>
      <w:r w:rsidRPr="008C3159">
        <w:rPr>
          <w:rFonts w:asciiTheme="minorHAnsi" w:eastAsia="Arial" w:hAnsiTheme="minorHAnsi" w:cstheme="minorHAnsi"/>
          <w:b/>
          <w:color w:val="EE0000"/>
          <w:sz w:val="24"/>
          <w:szCs w:val="24"/>
        </w:rPr>
        <w:t>SANTIAGO DE COMPOSTELA</w:t>
      </w:r>
    </w:p>
    <w:p w14:paraId="0A8ECE15" w14:textId="77777777" w:rsidR="007C4D00" w:rsidRPr="007C4D00" w:rsidRDefault="007C4D00" w:rsidP="007C4D0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 A la hora indicada traslado desde el hotel hasta el aeropuerto. Fin de nuestros servicios.</w:t>
      </w:r>
    </w:p>
    <w:p w14:paraId="7BC73C80" w14:textId="77777777" w:rsidR="008C3159" w:rsidRDefault="008C3159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3316E2B" w14:textId="698A5AB8" w:rsid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6BFD552" w14:textId="2EB961C9" w:rsidR="007C4D00" w:rsidRPr="007C4D00" w:rsidRDefault="007C4D00" w:rsidP="007C4D00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de llegada Apto. Santiago/Sarria </w:t>
      </w:r>
    </w:p>
    <w:p w14:paraId="58676BFA" w14:textId="41E73715" w:rsidR="007C4D00" w:rsidRPr="007C4D00" w:rsidRDefault="007C4D00" w:rsidP="007C4D00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>Traslado de salida hotel/Apto. Santiago</w:t>
      </w:r>
    </w:p>
    <w:p w14:paraId="12A630B6" w14:textId="4A976325" w:rsidR="007C4D00" w:rsidRPr="007C4D00" w:rsidRDefault="007C4D00" w:rsidP="007C4D00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6 noches de alojamiento en habitación doble con desayuno </w:t>
      </w:r>
    </w:p>
    <w:p w14:paraId="0CA77642" w14:textId="5EEE79DC" w:rsidR="007C4D00" w:rsidRPr="007C4D00" w:rsidRDefault="007C4D00" w:rsidP="007C4D00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telefónica para emergencias 24 </w:t>
      </w:r>
      <w:proofErr w:type="spellStart"/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F70880A" w14:textId="29A01EE8" w:rsidR="007C4D00" w:rsidRPr="007C4D00" w:rsidRDefault="007C4D00" w:rsidP="007C4D00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>Documentación completa</w:t>
      </w:r>
    </w:p>
    <w:p w14:paraId="6B1F94BD" w14:textId="52117D8E" w:rsidR="007C4D00" w:rsidRPr="007C4D00" w:rsidRDefault="007C4D00" w:rsidP="007C4D00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>Transporte de equipaje durante el recorrido desde Sarria hasta Santiago (máximo 1 maleta 20 kg por persona)</w:t>
      </w:r>
    </w:p>
    <w:p w14:paraId="6404E036" w14:textId="2613AAC0" w:rsidR="00267BA1" w:rsidRPr="007C4D00" w:rsidRDefault="007C4D00" w:rsidP="007C4D00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>Seguro de viaje</w:t>
      </w:r>
    </w:p>
    <w:p w14:paraId="64B80794" w14:textId="77777777" w:rsidR="007C4D00" w:rsidRDefault="007C4D00" w:rsidP="007C4D00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26C37DC" w14:textId="4B2BA279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CA4551E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6D004FC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AE549C">
        <w:rPr>
          <w:rFonts w:asciiTheme="minorHAnsi" w:eastAsia="Arial" w:hAnsiTheme="minorHAnsi" w:cstheme="minorHAnsi"/>
          <w:color w:val="002060"/>
          <w:sz w:val="20"/>
          <w:szCs w:val="20"/>
        </w:rPr>
        <w:t>EUR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2DA556A1" w14:textId="70B8A1D1" w:rsidR="007C4D00" w:rsidRPr="007C4D00" w:rsidRDefault="007C4D00" w:rsidP="007C4D00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Debido a la gran ocupación que ofrecen los hoteles de Santiago de Compostela en determinadas fechas por motivo de conciertos internacionales, ferias o congresos, existe la posibilidad de facturar un suplemento adicional al paquete base y/o a las noches extra. El suplemento se informará en el momento de la confirmación. </w:t>
      </w:r>
    </w:p>
    <w:p w14:paraId="3AF93076" w14:textId="79FD7B42" w:rsidR="007C4D00" w:rsidRPr="007C4D00" w:rsidRDefault="007C4D00" w:rsidP="007C4D00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>El itinerario podrá ser modificado debido a la poca capacidad hotelera de algunas de las ciudades del camino</w:t>
      </w:r>
    </w:p>
    <w:p w14:paraId="5780B620" w14:textId="77777777" w:rsidR="007C4D00" w:rsidRDefault="007C4D00" w:rsidP="007C4D00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4D00">
        <w:rPr>
          <w:rFonts w:asciiTheme="minorHAnsi" w:eastAsia="Arial" w:hAnsiTheme="minorHAnsi" w:cstheme="minorHAnsi"/>
          <w:color w:val="002060"/>
          <w:sz w:val="20"/>
          <w:szCs w:val="20"/>
        </w:rPr>
        <w:t>Recordamos a nuestros clientes que solo está permitido viajar con 1 maleta por persona que no exceda de 20 kg.</w:t>
      </w:r>
    </w:p>
    <w:p w14:paraId="57B6DF7B" w14:textId="0AD2E3FA" w:rsidR="003F4C94" w:rsidRDefault="003F4C94" w:rsidP="007C4D00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758E3655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5BDD275F" w14:textId="5613C328" w:rsidR="00633A4C" w:rsidRPr="007C4D00" w:rsidRDefault="00BE42B8" w:rsidP="00AB2C5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7CFC5951" w14:textId="77777777" w:rsidR="00633A4C" w:rsidRDefault="00633A4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5F8EF49C" w14:textId="77777777" w:rsidR="00267BA1" w:rsidRDefault="00267BA1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7"/>
        <w:gridCol w:w="3850"/>
        <w:gridCol w:w="527"/>
      </w:tblGrid>
      <w:tr w:rsidR="00CC6BF9" w:rsidRPr="00CC6BF9" w14:paraId="03FC308E" w14:textId="77777777" w:rsidTr="00CC6BF9">
        <w:trPr>
          <w:trHeight w:val="273"/>
          <w:jc w:val="center"/>
        </w:trPr>
        <w:tc>
          <w:tcPr>
            <w:tcW w:w="6634" w:type="dxa"/>
            <w:gridSpan w:val="3"/>
            <w:tcBorders>
              <w:top w:val="single" w:sz="12" w:space="0" w:color="1F4E78"/>
              <w:left w:val="single" w:sz="12" w:space="0" w:color="1F4E78"/>
              <w:bottom w:val="nil"/>
              <w:right w:val="single" w:sz="12" w:space="0" w:color="1F4E78"/>
            </w:tcBorders>
            <w:shd w:val="clear" w:color="000000" w:fill="002060"/>
            <w:noWrap/>
            <w:vAlign w:val="center"/>
            <w:hideMark/>
          </w:tcPr>
          <w:p w14:paraId="5C2EA1A5" w14:textId="77777777" w:rsidR="00CC6BF9" w:rsidRPr="00CC6BF9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6BF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CC6BF9" w:rsidRPr="00CC6BF9" w14:paraId="03460E4F" w14:textId="77777777" w:rsidTr="00CC6BF9">
        <w:trPr>
          <w:trHeight w:val="264"/>
          <w:jc w:val="center"/>
        </w:trPr>
        <w:tc>
          <w:tcPr>
            <w:tcW w:w="2257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CDF637E" w14:textId="77777777" w:rsidR="00CC6BF9" w:rsidRPr="00CC6BF9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6BF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0F8C38C" w14:textId="77777777" w:rsidR="00CC6BF9" w:rsidRPr="00CC6BF9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6BF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B4C6E7"/>
            <w:noWrap/>
            <w:vAlign w:val="center"/>
            <w:hideMark/>
          </w:tcPr>
          <w:p w14:paraId="0272A58F" w14:textId="77777777" w:rsidR="00CC6BF9" w:rsidRPr="00CC6BF9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6BF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CC6BF9" w:rsidRPr="00CC6BF9" w14:paraId="0510FB3C" w14:textId="77777777" w:rsidTr="00CC6BF9">
        <w:trPr>
          <w:trHeight w:val="273"/>
          <w:jc w:val="center"/>
        </w:trPr>
        <w:tc>
          <w:tcPr>
            <w:tcW w:w="2257" w:type="dxa"/>
            <w:vMerge w:val="restart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F9863" w14:textId="77777777" w:rsidR="00CC6BF9" w:rsidRPr="00CC6BF9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6B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SANTIAGO COMPOSTELA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5D478" w14:textId="77777777" w:rsidR="00CC6BF9" w:rsidRPr="00CC6BF9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CC6BF9">
              <w:rPr>
                <w:rFonts w:ascii="Calibri" w:hAnsi="Calibri" w:cs="Calibri"/>
                <w:color w:val="000000"/>
                <w:sz w:val="20"/>
                <w:szCs w:val="20"/>
                <w:lang w:val="pt-BR" w:bidi="ar-SA"/>
              </w:rPr>
              <w:t xml:space="preserve">HOTEL AVENIDA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3ED4CEDE" w14:textId="77777777" w:rsidR="00CC6BF9" w:rsidRPr="00CC6BF9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6B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</w:t>
            </w:r>
          </w:p>
        </w:tc>
      </w:tr>
      <w:tr w:rsidR="00CC6BF9" w:rsidRPr="00CC6BF9" w14:paraId="7038CAE7" w14:textId="77777777" w:rsidTr="00CC6BF9">
        <w:trPr>
          <w:trHeight w:val="273"/>
          <w:jc w:val="center"/>
        </w:trPr>
        <w:tc>
          <w:tcPr>
            <w:tcW w:w="2257" w:type="dxa"/>
            <w:vMerge/>
            <w:tcBorders>
              <w:top w:val="nil"/>
              <w:left w:val="single" w:sz="12" w:space="0" w:color="1F4E78"/>
              <w:bottom w:val="nil"/>
              <w:right w:val="nil"/>
            </w:tcBorders>
            <w:vAlign w:val="center"/>
            <w:hideMark/>
          </w:tcPr>
          <w:p w14:paraId="7782E571" w14:textId="77777777" w:rsidR="00CC6BF9" w:rsidRPr="00CC6BF9" w:rsidRDefault="00CC6BF9" w:rsidP="00CC6B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9062D" w14:textId="77777777" w:rsidR="00CC6BF9" w:rsidRPr="00CC6BF9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CC6BF9">
              <w:rPr>
                <w:rFonts w:ascii="Calibri" w:hAnsi="Calibri" w:cs="Calibri"/>
                <w:color w:val="000000"/>
                <w:sz w:val="20"/>
                <w:szCs w:val="20"/>
                <w:lang w:val="pt-BR" w:bidi="ar-SA"/>
              </w:rPr>
              <w:t xml:space="preserve">HOTEL GELMIREZ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365EDC5E" w14:textId="77777777" w:rsidR="00CC6BF9" w:rsidRPr="00CC6BF9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6B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</w:t>
            </w:r>
          </w:p>
        </w:tc>
      </w:tr>
      <w:tr w:rsidR="00CC6BF9" w:rsidRPr="00CC6BF9" w14:paraId="4AAFB6E6" w14:textId="77777777" w:rsidTr="00CC6BF9">
        <w:trPr>
          <w:trHeight w:val="273"/>
          <w:jc w:val="center"/>
        </w:trPr>
        <w:tc>
          <w:tcPr>
            <w:tcW w:w="2257" w:type="dxa"/>
            <w:vMerge w:val="restart"/>
            <w:tcBorders>
              <w:top w:val="nil"/>
              <w:left w:val="single" w:sz="12" w:space="0" w:color="1F4E78"/>
              <w:bottom w:val="single" w:sz="12" w:space="0" w:color="1F4E78"/>
              <w:right w:val="nil"/>
            </w:tcBorders>
            <w:shd w:val="clear" w:color="000000" w:fill="FFFFFF"/>
            <w:noWrap/>
            <w:vAlign w:val="center"/>
            <w:hideMark/>
          </w:tcPr>
          <w:p w14:paraId="4DCCE811" w14:textId="77777777" w:rsidR="00CC6BF9" w:rsidRPr="00CC6BF9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6B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pt-BR" w:bidi="ar-SA"/>
              </w:rPr>
              <w:t>RESTO CIUDADES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FC099" w14:textId="77777777" w:rsidR="00CC6BF9" w:rsidRPr="00CC6BF9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CC6BF9">
              <w:rPr>
                <w:rFonts w:ascii="Calibri" w:hAnsi="Calibri" w:cs="Calibri"/>
                <w:color w:val="000000"/>
                <w:sz w:val="20"/>
                <w:szCs w:val="20"/>
                <w:lang w:val="es-ES" w:bidi="ar-SA"/>
              </w:rPr>
              <w:t>HOSTALES/PENSIONES CON BAÑO PRIVADO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30BC810E" w14:textId="77777777" w:rsidR="00CC6BF9" w:rsidRPr="00CC6BF9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6B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</w:t>
            </w:r>
          </w:p>
        </w:tc>
      </w:tr>
      <w:tr w:rsidR="00CC6BF9" w:rsidRPr="00CC6BF9" w14:paraId="5CCC6CF1" w14:textId="77777777" w:rsidTr="00CC6BF9">
        <w:trPr>
          <w:trHeight w:val="273"/>
          <w:jc w:val="center"/>
        </w:trPr>
        <w:tc>
          <w:tcPr>
            <w:tcW w:w="2257" w:type="dxa"/>
            <w:vMerge/>
            <w:tcBorders>
              <w:top w:val="nil"/>
              <w:left w:val="single" w:sz="12" w:space="0" w:color="1F4E78"/>
              <w:bottom w:val="single" w:sz="12" w:space="0" w:color="1F4E78"/>
              <w:right w:val="nil"/>
            </w:tcBorders>
            <w:vAlign w:val="center"/>
            <w:hideMark/>
          </w:tcPr>
          <w:p w14:paraId="520873F7" w14:textId="77777777" w:rsidR="00CC6BF9" w:rsidRPr="00CC6BF9" w:rsidRDefault="00CC6BF9" w:rsidP="00CC6B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single" w:sz="12" w:space="0" w:color="1F4E78"/>
              <w:right w:val="nil"/>
            </w:tcBorders>
            <w:shd w:val="clear" w:color="000000" w:fill="FFFFFF"/>
            <w:noWrap/>
            <w:vAlign w:val="center"/>
            <w:hideMark/>
          </w:tcPr>
          <w:p w14:paraId="29559F7A" w14:textId="77777777" w:rsidR="00CC6BF9" w:rsidRPr="00CC6BF9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CC6BF9">
              <w:rPr>
                <w:rFonts w:ascii="Calibri" w:hAnsi="Calibri" w:cs="Calibri"/>
                <w:color w:val="000000"/>
                <w:sz w:val="20"/>
                <w:szCs w:val="20"/>
                <w:lang w:val="pt-BR" w:bidi="ar-SA"/>
              </w:rPr>
              <w:t>HOTELES CON ENCANTO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12" w:space="0" w:color="1F4E78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54D3CF81" w14:textId="77777777" w:rsidR="00CC6BF9" w:rsidRPr="00CC6BF9" w:rsidRDefault="00CC6BF9" w:rsidP="00CC6B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6B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</w:t>
            </w:r>
          </w:p>
        </w:tc>
      </w:tr>
    </w:tbl>
    <w:p w14:paraId="5B1C5C9A" w14:textId="77777777" w:rsidR="004835BF" w:rsidRDefault="004835B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4C67BB6" w14:textId="77777777" w:rsidR="00633A4C" w:rsidRDefault="00633A4C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92A1404" w14:textId="77777777" w:rsidR="00633A4C" w:rsidRDefault="00633A4C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62A547A" w14:textId="77777777" w:rsidR="008C3159" w:rsidRDefault="008C3159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107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823"/>
        <w:gridCol w:w="950"/>
        <w:gridCol w:w="950"/>
        <w:gridCol w:w="950"/>
        <w:gridCol w:w="950"/>
        <w:gridCol w:w="954"/>
        <w:gridCol w:w="950"/>
        <w:gridCol w:w="1109"/>
        <w:gridCol w:w="6"/>
      </w:tblGrid>
      <w:tr w:rsidR="008C3159" w:rsidRPr="008C3159" w14:paraId="098D9EBE" w14:textId="77777777" w:rsidTr="008C3159">
        <w:trPr>
          <w:trHeight w:val="254"/>
          <w:jc w:val="center"/>
        </w:trPr>
        <w:tc>
          <w:tcPr>
            <w:tcW w:w="10759" w:type="dxa"/>
            <w:gridSpan w:val="10"/>
            <w:tcBorders>
              <w:top w:val="nil"/>
              <w:left w:val="single" w:sz="8" w:space="0" w:color="002060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03E1A8F" w14:textId="2568FDC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  <w:t>PRECIO</w:t>
            </w: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  <w:t>S</w:t>
            </w:r>
            <w:r w:rsidRPr="008C315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  <w:t xml:space="preserve"> POR PERSONA EN EUROS</w:t>
            </w:r>
          </w:p>
        </w:tc>
      </w:tr>
      <w:tr w:rsidR="008C3159" w:rsidRPr="008C3159" w14:paraId="3DA6B979" w14:textId="77777777" w:rsidTr="008C3159">
        <w:trPr>
          <w:gridAfter w:val="1"/>
          <w:wAfter w:w="6" w:type="dxa"/>
          <w:trHeight w:val="254"/>
          <w:jc w:val="center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F9ABE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sz w:val="16"/>
                <w:szCs w:val="16"/>
                <w:lang w:val="es-ES_tradnl" w:bidi="ar-SA"/>
              </w:rPr>
              <w:t>BASE NÚMERO DE PERSONAS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03BF3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19CA3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Times"/>
                <w:b/>
                <w:bCs/>
                <w:color w:val="119CA3"/>
                <w:sz w:val="16"/>
                <w:szCs w:val="16"/>
                <w:lang w:val="es-ES" w:bidi="ar-SA"/>
              </w:rPr>
              <w:t>1 PAX (1)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89359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19CA3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Times"/>
                <w:b/>
                <w:bCs/>
                <w:color w:val="119CA3"/>
                <w:sz w:val="16"/>
                <w:szCs w:val="16"/>
                <w:lang w:val="es-ES" w:bidi="ar-SA"/>
              </w:rPr>
              <w:t>2 PAX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98E68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19CA3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Times"/>
                <w:b/>
                <w:bCs/>
                <w:color w:val="119CA3"/>
                <w:sz w:val="16"/>
                <w:szCs w:val="16"/>
                <w:lang w:val="es-ES" w:bidi="ar-SA"/>
              </w:rPr>
              <w:t>3 PAX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8F3CA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19CA3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Times"/>
                <w:b/>
                <w:bCs/>
                <w:color w:val="119CA3"/>
                <w:sz w:val="16"/>
                <w:szCs w:val="16"/>
                <w:lang w:val="es-ES" w:bidi="ar-SA"/>
              </w:rPr>
              <w:t>4 PAX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D5537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19CA3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Times"/>
                <w:b/>
                <w:bCs/>
                <w:color w:val="119CA3"/>
                <w:sz w:val="16"/>
                <w:szCs w:val="16"/>
                <w:lang w:val="es-ES" w:bidi="ar-SA"/>
              </w:rPr>
              <w:t>5 PAX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AE7BC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19CA3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Times"/>
                <w:b/>
                <w:bCs/>
                <w:color w:val="119CA3"/>
                <w:sz w:val="16"/>
                <w:szCs w:val="16"/>
                <w:lang w:val="es-ES" w:bidi="ar-SA"/>
              </w:rPr>
              <w:t>6 PAX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8FF73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19CA3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Times"/>
                <w:b/>
                <w:bCs/>
                <w:color w:val="119CA3"/>
                <w:sz w:val="16"/>
                <w:szCs w:val="16"/>
                <w:lang w:val="es-ES" w:bidi="ar-SA"/>
              </w:rPr>
              <w:t>SUPL.SGL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CA4B0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19CA3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Times"/>
                <w:b/>
                <w:bCs/>
                <w:color w:val="119CA3"/>
                <w:sz w:val="16"/>
                <w:szCs w:val="16"/>
                <w:lang w:val="es-ES_tradnl" w:bidi="ar-SA"/>
              </w:rPr>
              <w:t>SUPL.MP (2)</w:t>
            </w:r>
          </w:p>
        </w:tc>
      </w:tr>
      <w:tr w:rsidR="008C3159" w:rsidRPr="008C3159" w14:paraId="6B2E5DCA" w14:textId="77777777" w:rsidTr="008C3159">
        <w:trPr>
          <w:gridAfter w:val="1"/>
          <w:wAfter w:w="6" w:type="dxa"/>
          <w:trHeight w:val="254"/>
          <w:jc w:val="center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62003" w14:textId="77777777" w:rsidR="008C3159" w:rsidRPr="008C3159" w:rsidRDefault="008C3159" w:rsidP="008C315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bookmarkStart w:id="1" w:name="RANGE!F45"/>
            <w:bookmarkStart w:id="2" w:name="_Hlk120543322" w:colFirst="1" w:colLast="8"/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EN DOBLE - CAT. “T”</w:t>
            </w:r>
            <w:bookmarkEnd w:id="1"/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6F0C1" w14:textId="79D0FDFE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107</w:t>
            </w:r>
            <w:r w:rsidR="006D007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ED189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650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9622A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605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7C697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580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A66D2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620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76992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605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9D35D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285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E8202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210</w:t>
            </w:r>
          </w:p>
        </w:tc>
      </w:tr>
      <w:tr w:rsidR="008C3159" w:rsidRPr="008C3159" w14:paraId="0E6B3ECE" w14:textId="77777777" w:rsidTr="008C3159">
        <w:trPr>
          <w:gridAfter w:val="1"/>
          <w:wAfter w:w="6" w:type="dxa"/>
          <w:trHeight w:val="254"/>
          <w:jc w:val="center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11121" w14:textId="77777777" w:rsidR="008C3159" w:rsidRPr="008C3159" w:rsidRDefault="008C3159" w:rsidP="008C315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EN DOBLE - CAT. “A”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B1DD8" w14:textId="61ACE132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1345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4AEE1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820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5A530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775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EE5CD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755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2A843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795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DF46B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775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6A428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390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472F8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295</w:t>
            </w:r>
          </w:p>
        </w:tc>
      </w:tr>
      <w:bookmarkEnd w:id="2"/>
      <w:tr w:rsidR="008C3159" w:rsidRPr="008C3159" w14:paraId="22DABD4C" w14:textId="77777777" w:rsidTr="008C3159">
        <w:trPr>
          <w:trHeight w:val="254"/>
          <w:jc w:val="center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52CD8" w14:textId="77777777" w:rsidR="008C3159" w:rsidRPr="008C3159" w:rsidRDefault="008C3159" w:rsidP="008C315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bidi="ar-SA"/>
              </w:rPr>
              <w:t>SUPL. 01/ENE-19/MAR + 25/OCT-31/DIC</w:t>
            </w:r>
          </w:p>
        </w:tc>
        <w:tc>
          <w:tcPr>
            <w:tcW w:w="557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A62ECD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bidi="ar-SA"/>
              </w:rPr>
              <w:t>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E45D7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---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A1B01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---</w:t>
            </w:r>
          </w:p>
        </w:tc>
      </w:tr>
      <w:tr w:rsidR="008C3159" w:rsidRPr="008C3159" w14:paraId="43F78182" w14:textId="77777777" w:rsidTr="008C3159">
        <w:trPr>
          <w:trHeight w:val="254"/>
          <w:jc w:val="center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CCE79" w14:textId="77777777" w:rsidR="008C3159" w:rsidRPr="008C3159" w:rsidRDefault="008C3159" w:rsidP="008C315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bidi="ar-SA"/>
              </w:rPr>
              <w:t>SUPL. 20/MAR-05/ABR + 25/MAY-30/SEP</w:t>
            </w:r>
          </w:p>
        </w:tc>
        <w:tc>
          <w:tcPr>
            <w:tcW w:w="557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A9C4D5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bidi="ar-SA"/>
              </w:rPr>
              <w:t>85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10728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---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C52F6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---</w:t>
            </w:r>
          </w:p>
        </w:tc>
      </w:tr>
      <w:tr w:rsidR="008C3159" w:rsidRPr="008C3159" w14:paraId="75008AB2" w14:textId="77777777" w:rsidTr="008C3159">
        <w:trPr>
          <w:trHeight w:val="254"/>
          <w:jc w:val="center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01F6A" w14:textId="77777777" w:rsidR="008C3159" w:rsidRPr="008C3159" w:rsidRDefault="008C3159" w:rsidP="008C315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bidi="ar-SA"/>
              </w:rPr>
              <w:t>SUPL. POR 1 MALETA ADICIONAL (3)</w:t>
            </w:r>
          </w:p>
        </w:tc>
        <w:tc>
          <w:tcPr>
            <w:tcW w:w="557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31C80D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bidi="ar-SA"/>
              </w:rPr>
              <w:t>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46A73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---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47B72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---</w:t>
            </w:r>
          </w:p>
        </w:tc>
      </w:tr>
      <w:tr w:rsidR="008C3159" w:rsidRPr="008C3159" w14:paraId="675E4CCD" w14:textId="77777777" w:rsidTr="008C3159">
        <w:trPr>
          <w:gridAfter w:val="1"/>
          <w:wAfter w:w="3" w:type="dxa"/>
          <w:trHeight w:val="254"/>
          <w:jc w:val="center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5B70A" w14:textId="77777777" w:rsidR="008C3159" w:rsidRPr="008C3159" w:rsidRDefault="008C3159" w:rsidP="008C315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NOCHES EXTRAS SANTIAGO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BD586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EN DOBLE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B35D2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bidi="ar-SA"/>
              </w:rPr>
              <w:t>SUPL. SGL</w:t>
            </w:r>
          </w:p>
        </w:tc>
        <w:tc>
          <w:tcPr>
            <w:tcW w:w="5862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6C7F5A" w14:textId="77777777" w:rsidR="008C3159" w:rsidRPr="008C3159" w:rsidRDefault="008C3159" w:rsidP="008C315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8C3159" w:rsidRPr="008C3159" w14:paraId="7EB9ED8F" w14:textId="77777777" w:rsidTr="008C3159">
        <w:trPr>
          <w:gridAfter w:val="1"/>
          <w:wAfter w:w="3" w:type="dxa"/>
          <w:trHeight w:val="254"/>
          <w:jc w:val="center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53BA7" w14:textId="77777777" w:rsidR="008C3159" w:rsidRPr="008C3159" w:rsidRDefault="008C3159" w:rsidP="008C315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bidi="ar-SA"/>
              </w:rPr>
              <w:t>“T” – HTL AVENIDA *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E2DB6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95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C9A3A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65</w:t>
            </w:r>
          </w:p>
        </w:tc>
        <w:tc>
          <w:tcPr>
            <w:tcW w:w="58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56754" w14:textId="77777777" w:rsidR="008C3159" w:rsidRPr="008C3159" w:rsidRDefault="008C3159" w:rsidP="008C315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8C3159" w:rsidRPr="008C3159" w14:paraId="1BBAAEB9" w14:textId="77777777" w:rsidTr="008C3159">
        <w:trPr>
          <w:gridAfter w:val="1"/>
          <w:wAfter w:w="3" w:type="dxa"/>
          <w:trHeight w:val="254"/>
          <w:jc w:val="center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B844E" w14:textId="77777777" w:rsidR="008C3159" w:rsidRPr="008C3159" w:rsidRDefault="008C3159" w:rsidP="008C315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bidi="ar-SA"/>
              </w:rPr>
              <w:t>“A” – HTL GELMIREZ ***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F79D5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110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19D85" w14:textId="77777777" w:rsidR="008C3159" w:rsidRPr="008C3159" w:rsidRDefault="008C3159" w:rsidP="008C31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_tradnl" w:bidi="ar-SA"/>
              </w:rPr>
              <w:t>80</w:t>
            </w:r>
          </w:p>
        </w:tc>
        <w:tc>
          <w:tcPr>
            <w:tcW w:w="58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4D98C" w14:textId="77777777" w:rsidR="008C3159" w:rsidRPr="008C3159" w:rsidRDefault="008C3159" w:rsidP="008C315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C315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</w:tr>
    </w:tbl>
    <w:p w14:paraId="3B33FCEE" w14:textId="77777777" w:rsidR="00633A4C" w:rsidRDefault="00633A4C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72F809A" w14:textId="77777777" w:rsidR="008C3159" w:rsidRPr="008C3159" w:rsidRDefault="008C3159" w:rsidP="008C3159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 w:rsidRPr="008C3159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(1) El precio base 1 pax ya incluye el Supl. Sgl</w:t>
      </w:r>
    </w:p>
    <w:p w14:paraId="146541BB" w14:textId="77777777" w:rsidR="008C3159" w:rsidRPr="008C3159" w:rsidRDefault="008C3159" w:rsidP="008C3159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 w:rsidRPr="008C3159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(2) El Supl. M.P. (Media Pensión) incluye 6 cenas</w:t>
      </w:r>
    </w:p>
    <w:p w14:paraId="2B33ACC9" w14:textId="0B9755BD" w:rsidR="00633A4C" w:rsidRDefault="008C3159" w:rsidP="008C3159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 w:rsidRPr="008C3159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(3) Muy importante: Si algún cliente tiene previsto viajar con 1 maleta adicional, además de la permitida, nos tienen que informar en el momento de la reserva para incluir este suplemento en la factura final y avisar al proveedor. En caso de no avisar y llegar con más de 1 maleta, el cliente tendrá que contratar y pagar por su cuenta 1 taxi para que les lleven esa maleta adicional de un hotel a otro.</w:t>
      </w:r>
    </w:p>
    <w:p w14:paraId="4F50314C" w14:textId="13BE699C" w:rsidR="008C3159" w:rsidRDefault="008C3159" w:rsidP="008C3159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89E871A" w14:textId="77777777" w:rsidR="008C3159" w:rsidRDefault="008C3159" w:rsidP="008C3159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87A5B63" w14:textId="77777777" w:rsidR="008C3159" w:rsidRDefault="008C3159" w:rsidP="008C3159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3BADC13" w14:textId="25FBAE7A" w:rsidR="004835BF" w:rsidRDefault="008C3159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 w:rsidRPr="006C2603">
        <w:rPr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82A68" wp14:editId="425C0331">
                <wp:simplePos x="0" y="0"/>
                <wp:positionH relativeFrom="column">
                  <wp:posOffset>1118235</wp:posOffset>
                </wp:positionH>
                <wp:positionV relativeFrom="paragraph">
                  <wp:posOffset>70486</wp:posOffset>
                </wp:positionV>
                <wp:extent cx="4305300" cy="1123950"/>
                <wp:effectExtent l="0" t="0" r="19050" b="19050"/>
                <wp:wrapNone/>
                <wp:docPr id="7" name="Rectángulo: bisel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1123950"/>
                        </a:xfrm>
                        <a:prstGeom prst="bevel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29FCE" w14:textId="77777777" w:rsidR="008C3159" w:rsidRPr="000A02A7" w:rsidRDefault="008C3159" w:rsidP="008C315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</w:pPr>
                            <w:r w:rsidRPr="000A02A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 xml:space="preserve">Recuerde pedir su Credencial del Peregrino, que deberá ir sellando a lo largo del camino y con la cual obtendrá “La Compostela”, que acredita haber llegado a Santiago tras caminar un mínimo de 100 </w:t>
                            </w:r>
                            <w:proofErr w:type="spellStart"/>
                            <w:r w:rsidRPr="000A02A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>Kms</w:t>
                            </w:r>
                            <w:proofErr w:type="spellEnd"/>
                            <w:r w:rsidRPr="000A02A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4D299201" w14:textId="77777777" w:rsidR="008C3159" w:rsidRPr="000A02A7" w:rsidRDefault="008C3159" w:rsidP="008C315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82A6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ángulo: biselado 7" o:spid="_x0000_s1026" type="#_x0000_t84" style="position:absolute;left:0;text-align:left;margin-left:88.05pt;margin-top:5.55pt;width:339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" fillcolor="#002060" strokecolor="#4f81bd [3204]" strokeweight="2pt">
                <v:textbox>
                  <w:txbxContent>
                    <w:p w14:paraId="4C329FCE" w14:textId="77777777" w:rsidR="008C3159" w:rsidRPr="000A02A7" w:rsidRDefault="008C3159" w:rsidP="008C3159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</w:pPr>
                      <w:r w:rsidRPr="000A02A7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 xml:space="preserve">Recuerde pedir su Credencial del Peregrino, que deberá ir sellando a lo largo del camino y con la cual obtendrá “La Compostela”, que acredita haber llegado a Santiago tras caminar un mínimo de 100 </w:t>
                      </w:r>
                      <w:proofErr w:type="spellStart"/>
                      <w:r w:rsidRPr="000A02A7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>Kms</w:t>
                      </w:r>
                      <w:proofErr w:type="spellEnd"/>
                      <w:r w:rsidRPr="000A02A7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>.</w:t>
                      </w:r>
                    </w:p>
                    <w:p w14:paraId="4D299201" w14:textId="77777777" w:rsidR="008C3159" w:rsidRPr="000A02A7" w:rsidRDefault="008C3159" w:rsidP="008C315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F9A9D1" w14:textId="4037566F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8FDB9E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EB21A60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E00768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2E53E4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78C2D2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676586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9730DCB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8298E3B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320D" w14:textId="77777777" w:rsidR="007816A3" w:rsidRDefault="007816A3">
      <w:pPr>
        <w:spacing w:after="0" w:line="240" w:lineRule="auto"/>
      </w:pPr>
      <w:r>
        <w:separator/>
      </w:r>
    </w:p>
  </w:endnote>
  <w:endnote w:type="continuationSeparator" w:id="0">
    <w:p w14:paraId="0497EE68" w14:textId="77777777" w:rsidR="007816A3" w:rsidRDefault="0078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E910D" w14:textId="77777777" w:rsidR="007816A3" w:rsidRDefault="007816A3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3ACF55D" w14:textId="77777777" w:rsidR="007816A3" w:rsidRDefault="0078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48016F3D" w:rsidR="00A0012D" w:rsidRDefault="006A0C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7A154708" wp14:editId="04E68E68">
          <wp:simplePos x="0" y="0"/>
          <wp:positionH relativeFrom="margin">
            <wp:posOffset>3314700</wp:posOffset>
          </wp:positionH>
          <wp:positionV relativeFrom="margin">
            <wp:posOffset>-1086485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94C06C2" w14:textId="05EF1971" w:rsidR="00BF7636" w:rsidRDefault="00BF7636" w:rsidP="00BF7636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F7636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EL CAMINO DE SANTIAGO “CAMINO FRANCÉS” </w:t>
                          </w:r>
                        </w:p>
                        <w:p w14:paraId="1259232A" w14:textId="20B1C645" w:rsidR="00A0012D" w:rsidRPr="00673094" w:rsidRDefault="00BF7636" w:rsidP="00BF763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BF7636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2019-2026C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7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94C06C2" w14:textId="05EF1971" w:rsidR="00BF7636" w:rsidRDefault="00BF7636" w:rsidP="00BF7636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F7636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EL CAMINO DE SANTIAGO “CAMINO FRANCÉS” </w:t>
                    </w:r>
                  </w:p>
                  <w:p w14:paraId="1259232A" w14:textId="20B1C645" w:rsidR="00A0012D" w:rsidRPr="00673094" w:rsidRDefault="00BF7636" w:rsidP="00BF763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BF7636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2019-2026C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23B19"/>
    <w:multiLevelType w:val="hybridMultilevel"/>
    <w:tmpl w:val="0030AE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22DCD"/>
    <w:multiLevelType w:val="hybridMultilevel"/>
    <w:tmpl w:val="A7BC6A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7F952B5"/>
    <w:multiLevelType w:val="hybridMultilevel"/>
    <w:tmpl w:val="42AAC6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3B800D4"/>
    <w:multiLevelType w:val="hybridMultilevel"/>
    <w:tmpl w:val="F642CE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2"/>
  </w:num>
  <w:num w:numId="3" w16cid:durableId="1041170892">
    <w:abstractNumId w:val="23"/>
  </w:num>
  <w:num w:numId="4" w16cid:durableId="1033921887">
    <w:abstractNumId w:val="36"/>
  </w:num>
  <w:num w:numId="5" w16cid:durableId="353725778">
    <w:abstractNumId w:val="24"/>
  </w:num>
  <w:num w:numId="6" w16cid:durableId="1716585056">
    <w:abstractNumId w:val="43"/>
  </w:num>
  <w:num w:numId="7" w16cid:durableId="844133380">
    <w:abstractNumId w:val="17"/>
  </w:num>
  <w:num w:numId="8" w16cid:durableId="1397362128">
    <w:abstractNumId w:val="11"/>
  </w:num>
  <w:num w:numId="9" w16cid:durableId="655494188">
    <w:abstractNumId w:val="16"/>
  </w:num>
  <w:num w:numId="10" w16cid:durableId="1272128669">
    <w:abstractNumId w:val="20"/>
  </w:num>
  <w:num w:numId="11" w16cid:durableId="1973628246">
    <w:abstractNumId w:val="18"/>
  </w:num>
  <w:num w:numId="12" w16cid:durableId="11761755">
    <w:abstractNumId w:val="2"/>
  </w:num>
  <w:num w:numId="13" w16cid:durableId="1819877016">
    <w:abstractNumId w:val="27"/>
  </w:num>
  <w:num w:numId="14" w16cid:durableId="1296522864">
    <w:abstractNumId w:val="39"/>
  </w:num>
  <w:num w:numId="15" w16cid:durableId="1904682630">
    <w:abstractNumId w:val="30"/>
  </w:num>
  <w:num w:numId="16" w16cid:durableId="460078524">
    <w:abstractNumId w:val="25"/>
  </w:num>
  <w:num w:numId="17" w16cid:durableId="1968504851">
    <w:abstractNumId w:val="33"/>
  </w:num>
  <w:num w:numId="18" w16cid:durableId="1167555093">
    <w:abstractNumId w:val="35"/>
  </w:num>
  <w:num w:numId="19" w16cid:durableId="598945982">
    <w:abstractNumId w:val="32"/>
  </w:num>
  <w:num w:numId="20" w16cid:durableId="1140269920">
    <w:abstractNumId w:val="14"/>
  </w:num>
  <w:num w:numId="21" w16cid:durableId="2122257090">
    <w:abstractNumId w:val="21"/>
  </w:num>
  <w:num w:numId="22" w16cid:durableId="888809429">
    <w:abstractNumId w:val="29"/>
  </w:num>
  <w:num w:numId="23" w16cid:durableId="485587264">
    <w:abstractNumId w:val="38"/>
  </w:num>
  <w:num w:numId="24" w16cid:durableId="1849517048">
    <w:abstractNumId w:val="37"/>
  </w:num>
  <w:num w:numId="25" w16cid:durableId="2010865070">
    <w:abstractNumId w:val="7"/>
  </w:num>
  <w:num w:numId="26" w16cid:durableId="1067849433">
    <w:abstractNumId w:val="22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0"/>
  </w:num>
  <w:num w:numId="30" w16cid:durableId="25179858">
    <w:abstractNumId w:val="34"/>
  </w:num>
  <w:num w:numId="31" w16cid:durableId="923074745">
    <w:abstractNumId w:val="41"/>
  </w:num>
  <w:num w:numId="32" w16cid:durableId="116720605">
    <w:abstractNumId w:val="44"/>
  </w:num>
  <w:num w:numId="33" w16cid:durableId="2069497245">
    <w:abstractNumId w:val="8"/>
  </w:num>
  <w:num w:numId="34" w16cid:durableId="775835334">
    <w:abstractNumId w:val="28"/>
  </w:num>
  <w:num w:numId="35" w16cid:durableId="1096292628">
    <w:abstractNumId w:val="19"/>
  </w:num>
  <w:num w:numId="36" w16cid:durableId="144247004">
    <w:abstractNumId w:val="5"/>
  </w:num>
  <w:num w:numId="37" w16cid:durableId="253785072">
    <w:abstractNumId w:val="12"/>
  </w:num>
  <w:num w:numId="38" w16cid:durableId="1593657973">
    <w:abstractNumId w:val="10"/>
  </w:num>
  <w:num w:numId="39" w16cid:durableId="280498928">
    <w:abstractNumId w:val="15"/>
  </w:num>
  <w:num w:numId="40" w16cid:durableId="209998082">
    <w:abstractNumId w:val="4"/>
  </w:num>
  <w:num w:numId="41" w16cid:durableId="539242049">
    <w:abstractNumId w:val="13"/>
  </w:num>
  <w:num w:numId="42" w16cid:durableId="387461120">
    <w:abstractNumId w:val="9"/>
  </w:num>
  <w:num w:numId="43" w16cid:durableId="1313559095">
    <w:abstractNumId w:val="31"/>
  </w:num>
  <w:num w:numId="44" w16cid:durableId="672486842">
    <w:abstractNumId w:val="6"/>
  </w:num>
  <w:num w:numId="45" w16cid:durableId="16761808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166C"/>
    <w:rsid w:val="00025024"/>
    <w:rsid w:val="0002598A"/>
    <w:rsid w:val="00026C01"/>
    <w:rsid w:val="00045FB8"/>
    <w:rsid w:val="00046134"/>
    <w:rsid w:val="00050012"/>
    <w:rsid w:val="00051947"/>
    <w:rsid w:val="0005314F"/>
    <w:rsid w:val="00095707"/>
    <w:rsid w:val="000B21F2"/>
    <w:rsid w:val="000B4B26"/>
    <w:rsid w:val="000C42A4"/>
    <w:rsid w:val="000D2532"/>
    <w:rsid w:val="000D4B1D"/>
    <w:rsid w:val="000E740C"/>
    <w:rsid w:val="000F1A5D"/>
    <w:rsid w:val="0011377A"/>
    <w:rsid w:val="00116DC0"/>
    <w:rsid w:val="00121872"/>
    <w:rsid w:val="00121D3F"/>
    <w:rsid w:val="001226A7"/>
    <w:rsid w:val="00123328"/>
    <w:rsid w:val="001308DE"/>
    <w:rsid w:val="00130BCE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1AA7"/>
    <w:rsid w:val="001F25B9"/>
    <w:rsid w:val="001F2E61"/>
    <w:rsid w:val="00200186"/>
    <w:rsid w:val="00203B47"/>
    <w:rsid w:val="00206A52"/>
    <w:rsid w:val="00213253"/>
    <w:rsid w:val="0022196F"/>
    <w:rsid w:val="00253EC6"/>
    <w:rsid w:val="00260703"/>
    <w:rsid w:val="00263A52"/>
    <w:rsid w:val="00263AC8"/>
    <w:rsid w:val="00267BA1"/>
    <w:rsid w:val="00274E6D"/>
    <w:rsid w:val="0027508A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57CD"/>
    <w:rsid w:val="00382BE5"/>
    <w:rsid w:val="00385175"/>
    <w:rsid w:val="003933CE"/>
    <w:rsid w:val="003A760B"/>
    <w:rsid w:val="003B4EF0"/>
    <w:rsid w:val="003B759B"/>
    <w:rsid w:val="003C1FB4"/>
    <w:rsid w:val="003D5E36"/>
    <w:rsid w:val="003F14A0"/>
    <w:rsid w:val="003F4C94"/>
    <w:rsid w:val="004002E5"/>
    <w:rsid w:val="00406B6E"/>
    <w:rsid w:val="004142B9"/>
    <w:rsid w:val="00416D52"/>
    <w:rsid w:val="004217DC"/>
    <w:rsid w:val="00430DCE"/>
    <w:rsid w:val="00432239"/>
    <w:rsid w:val="0043265E"/>
    <w:rsid w:val="004354F5"/>
    <w:rsid w:val="00441277"/>
    <w:rsid w:val="004457B9"/>
    <w:rsid w:val="00445E5F"/>
    <w:rsid w:val="00455982"/>
    <w:rsid w:val="00470FEE"/>
    <w:rsid w:val="00471A91"/>
    <w:rsid w:val="004819C9"/>
    <w:rsid w:val="004835BF"/>
    <w:rsid w:val="00493763"/>
    <w:rsid w:val="004A4673"/>
    <w:rsid w:val="004A4DC7"/>
    <w:rsid w:val="004A5231"/>
    <w:rsid w:val="004A5406"/>
    <w:rsid w:val="004B58B8"/>
    <w:rsid w:val="004C3BCB"/>
    <w:rsid w:val="004C6385"/>
    <w:rsid w:val="004D1B7B"/>
    <w:rsid w:val="004F3ADB"/>
    <w:rsid w:val="004F5341"/>
    <w:rsid w:val="00504E60"/>
    <w:rsid w:val="00514B5C"/>
    <w:rsid w:val="005378C5"/>
    <w:rsid w:val="0054679B"/>
    <w:rsid w:val="005507FE"/>
    <w:rsid w:val="00554B42"/>
    <w:rsid w:val="005679E5"/>
    <w:rsid w:val="00581226"/>
    <w:rsid w:val="00585B45"/>
    <w:rsid w:val="005A65C2"/>
    <w:rsid w:val="005B7452"/>
    <w:rsid w:val="005B7BB7"/>
    <w:rsid w:val="005C2EE5"/>
    <w:rsid w:val="005D3466"/>
    <w:rsid w:val="005D4593"/>
    <w:rsid w:val="005D54BC"/>
    <w:rsid w:val="00600CC3"/>
    <w:rsid w:val="006110BD"/>
    <w:rsid w:val="006210F5"/>
    <w:rsid w:val="006212A6"/>
    <w:rsid w:val="00633A4C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C1CB0"/>
    <w:rsid w:val="006C2396"/>
    <w:rsid w:val="006D007E"/>
    <w:rsid w:val="006D2552"/>
    <w:rsid w:val="006D29F5"/>
    <w:rsid w:val="006D72E8"/>
    <w:rsid w:val="006E2658"/>
    <w:rsid w:val="006F0C08"/>
    <w:rsid w:val="006F58B8"/>
    <w:rsid w:val="00700F8E"/>
    <w:rsid w:val="00704013"/>
    <w:rsid w:val="00706CC3"/>
    <w:rsid w:val="00724E17"/>
    <w:rsid w:val="00736ED4"/>
    <w:rsid w:val="007405ED"/>
    <w:rsid w:val="00767F6E"/>
    <w:rsid w:val="007816A3"/>
    <w:rsid w:val="00792113"/>
    <w:rsid w:val="00792693"/>
    <w:rsid w:val="007938E9"/>
    <w:rsid w:val="00794B66"/>
    <w:rsid w:val="007A1064"/>
    <w:rsid w:val="007A2D54"/>
    <w:rsid w:val="007A3CDE"/>
    <w:rsid w:val="007C0344"/>
    <w:rsid w:val="007C2D95"/>
    <w:rsid w:val="007C4D00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4310C"/>
    <w:rsid w:val="00854018"/>
    <w:rsid w:val="0087417E"/>
    <w:rsid w:val="00876C60"/>
    <w:rsid w:val="0088560B"/>
    <w:rsid w:val="008912B8"/>
    <w:rsid w:val="008C242A"/>
    <w:rsid w:val="008C3159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3160"/>
    <w:rsid w:val="009A27D1"/>
    <w:rsid w:val="009C1CB2"/>
    <w:rsid w:val="009D4BAD"/>
    <w:rsid w:val="009D557D"/>
    <w:rsid w:val="009E7460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74F58"/>
    <w:rsid w:val="00A82487"/>
    <w:rsid w:val="00A8489C"/>
    <w:rsid w:val="00A9415F"/>
    <w:rsid w:val="00A979AE"/>
    <w:rsid w:val="00AA302B"/>
    <w:rsid w:val="00AB0E37"/>
    <w:rsid w:val="00AB2C58"/>
    <w:rsid w:val="00AD04E8"/>
    <w:rsid w:val="00AE549C"/>
    <w:rsid w:val="00AF1672"/>
    <w:rsid w:val="00AF6A0F"/>
    <w:rsid w:val="00B100BB"/>
    <w:rsid w:val="00B10610"/>
    <w:rsid w:val="00B11608"/>
    <w:rsid w:val="00B11AFA"/>
    <w:rsid w:val="00B66960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D0EA5"/>
    <w:rsid w:val="00BE42B8"/>
    <w:rsid w:val="00BF498E"/>
    <w:rsid w:val="00BF7636"/>
    <w:rsid w:val="00C1510A"/>
    <w:rsid w:val="00C22C6C"/>
    <w:rsid w:val="00C346F6"/>
    <w:rsid w:val="00C42A0C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4DCC"/>
    <w:rsid w:val="00CB5F62"/>
    <w:rsid w:val="00CC6BF9"/>
    <w:rsid w:val="00CD7566"/>
    <w:rsid w:val="00CE0C8F"/>
    <w:rsid w:val="00CE643D"/>
    <w:rsid w:val="00CF0753"/>
    <w:rsid w:val="00CF6C13"/>
    <w:rsid w:val="00D025BD"/>
    <w:rsid w:val="00D0452D"/>
    <w:rsid w:val="00D0713B"/>
    <w:rsid w:val="00D14188"/>
    <w:rsid w:val="00D2140A"/>
    <w:rsid w:val="00D67278"/>
    <w:rsid w:val="00D71BE3"/>
    <w:rsid w:val="00D932C2"/>
    <w:rsid w:val="00DA0C05"/>
    <w:rsid w:val="00DC4401"/>
    <w:rsid w:val="00DD2475"/>
    <w:rsid w:val="00E30AF6"/>
    <w:rsid w:val="00E42B74"/>
    <w:rsid w:val="00E5517C"/>
    <w:rsid w:val="00E701F2"/>
    <w:rsid w:val="00E74CDB"/>
    <w:rsid w:val="00E81F32"/>
    <w:rsid w:val="00E856F2"/>
    <w:rsid w:val="00E86888"/>
    <w:rsid w:val="00E9481B"/>
    <w:rsid w:val="00EB5301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97F2B"/>
    <w:rsid w:val="00FA36A9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74F5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74F58"/>
    <w:rPr>
      <w:rFonts w:eastAsia="Times New Roman" w:cs="Times New Roman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913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2025-12-17T20:50:00Z</dcterms:created>
  <dcterms:modified xsi:type="dcterms:W3CDTF">2025-12-20T23:29:00Z</dcterms:modified>
</cp:coreProperties>
</file>