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D2F8" w14:textId="0A66BCDA" w:rsidR="000C1551" w:rsidRDefault="00F20FD6" w:rsidP="000C6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b w:val="0"/>
          <w:bCs/>
          <w:color w:val="FF0000"/>
          <w:sz w:val="24"/>
          <w:szCs w:val="24"/>
          <w:lang w:eastAsia="fr-FR"/>
        </w:rPr>
      </w:pPr>
      <w:r w:rsidRPr="00F20FD6">
        <w:rPr>
          <w:rStyle w:val="Ttulo-visitaras"/>
          <w:rFonts w:cs="Times New Roman"/>
          <w:b w:val="0"/>
          <w:bCs/>
          <w:color w:val="FF0000"/>
          <w:sz w:val="24"/>
          <w:szCs w:val="24"/>
          <w:lang w:eastAsia="fr-FR"/>
        </w:rPr>
        <w:t>Conecta</w:t>
      </w:r>
      <w:r>
        <w:rPr>
          <w:rStyle w:val="Ttulo-visitaras"/>
          <w:rFonts w:cs="Times New Roman"/>
          <w:b w:val="0"/>
          <w:bCs/>
          <w:color w:val="FF0000"/>
          <w:sz w:val="24"/>
          <w:szCs w:val="24"/>
          <w:lang w:eastAsia="fr-FR"/>
        </w:rPr>
        <w:t>rás con</w:t>
      </w:r>
      <w:r w:rsidRPr="00F20FD6">
        <w:rPr>
          <w:rStyle w:val="Ttulo-visitaras"/>
          <w:rFonts w:cs="Times New Roman"/>
          <w:b w:val="0"/>
          <w:bCs/>
          <w:color w:val="FF0000"/>
          <w:sz w:val="24"/>
          <w:szCs w:val="24"/>
          <w:lang w:eastAsia="fr-FR"/>
        </w:rPr>
        <w:t xml:space="preserve"> la grandeza imperial de Londres, los claustros de Oxford y la bohemia de Galway con las Tierras Altas escocesas y los acantilados atlánticos de Irlanda. Cada jornada combina panorámicas guiadas con tiempo libre suficiente para que explores a tu ritmo, pruebes la gastronomía regional y captures la mejor luz para tus fotografías.</w:t>
      </w:r>
    </w:p>
    <w:p w14:paraId="70DFAB90" w14:textId="77777777" w:rsidR="00F20FD6" w:rsidRDefault="00F20FD6" w:rsidP="000C6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4"/>
          <w:szCs w:val="24"/>
          <w:lang w:eastAsia="fr-FR"/>
        </w:rPr>
      </w:pPr>
    </w:p>
    <w:p w14:paraId="44BA0835" w14:textId="7B4E080C" w:rsidR="00112006" w:rsidRDefault="00B063A3" w:rsidP="00F20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4"/>
          <w:szCs w:val="24"/>
          <w:lang w:eastAsia="fr-FR"/>
        </w:rPr>
      </w:pPr>
      <w:r w:rsidRPr="00F20FD6">
        <w:rPr>
          <w:rStyle w:val="Ttulo-visitaras"/>
          <w:rFonts w:cs="Times New Roman"/>
          <w:color w:val="FF0000"/>
          <w:sz w:val="24"/>
          <w:szCs w:val="24"/>
          <w:lang w:eastAsia="fr-FR"/>
        </w:rPr>
        <w:t>LONDRES,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 </w:t>
      </w:r>
      <w:r w:rsidRPr="00F20FD6">
        <w:rPr>
          <w:rStyle w:val="Ttulo-visitaras"/>
          <w:rFonts w:cs="Times New Roman"/>
          <w:color w:val="FF0000"/>
          <w:sz w:val="24"/>
          <w:szCs w:val="24"/>
          <w:lang w:eastAsia="fr-FR"/>
        </w:rPr>
        <w:t>OXFORD, STRATFORD-UPON-AVON, LIVERPOOL, YORK, EDIMBURGO, HIGHLANDS, INVERNESS, LOCH NESS, GLASGOW, BELFAST, DUBLÍN, ATHLONE, GALWAY, CLIFFS OF MOHER, DINGLE, TRALEE, ROCK OF CASHEL, KILKENNY, SNOWDONIA, CARDIFF, BATH, STONEHENGE</w:t>
      </w:r>
    </w:p>
    <w:p w14:paraId="18830655" w14:textId="77777777" w:rsidR="00F20FD6" w:rsidRDefault="00F20FD6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22D00DF2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F20FD6">
        <w:rPr>
          <w:rFonts w:asciiTheme="minorHAnsi" w:eastAsia="Arial" w:hAnsiTheme="minorHAnsi" w:cstheme="minorHAnsi"/>
          <w:b/>
          <w:color w:val="002060"/>
          <w:sz w:val="24"/>
          <w:szCs w:val="24"/>
        </w:rPr>
        <w:t>15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04D8ED7F" w14:textId="18B66583" w:rsidR="000C1551" w:rsidRDefault="000C1551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F20FD6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</w:t>
      </w:r>
      <w:r w:rsidRPr="000C155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fechas específicas de may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o</w:t>
      </w:r>
      <w:r w:rsidRPr="000C155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oct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ubre</w:t>
      </w:r>
      <w:r w:rsidRPr="000C155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4E1000F6" w14:textId="57DE43B9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13E8EA7E" w:rsidR="00953766" w:rsidRPr="00157601" w:rsidRDefault="00157601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LLEGADA A </w:t>
      </w:r>
      <w:r w:rsidR="00F20FD6" w:rsidRPr="00F20FD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3247E6DB" w14:textId="40309FBE" w:rsidR="009A785F" w:rsidRPr="000C1551" w:rsidRDefault="000C6DD8" w:rsidP="000C6DD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6DD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Llegada </w:t>
      </w:r>
      <w:r w:rsid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 Londres </w:t>
      </w:r>
      <w:r w:rsidRPr="000C6DD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y traslado por cuenta propia al hotel.</w:t>
      </w:r>
      <w:r w:rsidRPr="000C6DD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C6DD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(Revisar costo de traslados).</w:t>
      </w:r>
      <w:r w:rsidRPr="000C6DD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proofErr w:type="spellStart"/>
      <w:r w:rsidRPr="000C6DD8">
        <w:rPr>
          <w:rFonts w:asciiTheme="minorHAnsi" w:eastAsia="Arial" w:hAnsiTheme="minorHAnsi" w:cstheme="minorHAnsi"/>
          <w:color w:val="002060"/>
          <w:sz w:val="20"/>
          <w:szCs w:val="20"/>
        </w:rPr>
        <w:t>Check</w:t>
      </w:r>
      <w:proofErr w:type="spellEnd"/>
      <w:r w:rsidRPr="000C6DD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-in en el hotel. </w:t>
      </w:r>
      <w:r w:rsidRPr="000C6DD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6DD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649E304" w14:textId="77777777" w:rsidR="000C6DD8" w:rsidRPr="000C6DD8" w:rsidRDefault="000C6DD8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67891087" w:rsidR="00953766" w:rsidRPr="00157601" w:rsidRDefault="00350D0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3C1D7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 HISTÓRICO Y CRUCERO POR EL RÍO</w:t>
      </w:r>
    </w:p>
    <w:p w14:paraId="07DA95DB" w14:textId="32652AB5" w:rsidR="000C1551" w:rsidRPr="003C1D76" w:rsidRDefault="003C1D76" w:rsidP="003C1D7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Un paseo peatonal une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Covent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Garden, Trafalgar Square y la Abadía de Westminster, eje de dos mil años de historia. El guía desgrana anécdotas, desde las intrigas de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Downing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Street hasta la pompa del Cambio de Guardia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antes de embarcar en Westminster Pier</w:t>
      </w: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El crucero, incluido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permite ver la City y la Torre de Londres desde la cubierta exterior, con comentarios en castellano que señalan el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Globe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Theatre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el rascacielos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Shard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explorar el mercado de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Borough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las galerías de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Bankside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275FC5C" w14:textId="77777777" w:rsidR="003C1D76" w:rsidRDefault="003C1D76" w:rsidP="009E177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5CE426E" w14:textId="737BA5A2" w:rsidR="009E1778" w:rsidRPr="009E1778" w:rsidRDefault="00350D0F" w:rsidP="009E177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3C1D7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 – OXFORD – STRATFORD-UPON-AVON – LIVERPOOL</w:t>
      </w:r>
    </w:p>
    <w:p w14:paraId="533B0735" w14:textId="199112B7" w:rsidR="00081806" w:rsidRPr="003C1D76" w:rsidRDefault="003C1D76" w:rsidP="003C1D7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Oxford, las gárgolas de la Biblioteca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Bodleian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los patios de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Christ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Church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evocan siglos de talento académico; tendrás tiempo para una pausa en el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Covered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Market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, donde el café se tuesta desde 1654. Stratford-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upon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-Avon despliega fachadas de madera oscura reflejadas en el río Avon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entra, si lo deseas, en la casa natal de Shakespeare o prueba un pastel de carne en el pub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Garrick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. Llegada vespertina a Liverpool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marítimo por los antiguos docks y final con música en directo en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Cavern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Club, auténtico santuario del rock británico. </w:t>
      </w: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0BE120" w14:textId="77777777" w:rsidR="003C1D76" w:rsidRDefault="003C1D76" w:rsidP="006600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D06D66D" w14:textId="3B1E51E2" w:rsidR="0066006D" w:rsidRPr="0066006D" w:rsidRDefault="00350D0F" w:rsidP="0066006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3C1D7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LIVERPOOL – YORK CON CREAM TEA</w:t>
      </w:r>
    </w:p>
    <w:p w14:paraId="1A31381C" w14:textId="6EE3F2B2" w:rsidR="00720C7B" w:rsidRPr="003C1D76" w:rsidRDefault="003C1D76" w:rsidP="003C1D7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Viajamos a través de los páramos de Yorkshire hasta York, donde aún suena la campana medieval de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Micklegate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Bar. Caminamos sobre la muralla romana, nos adentramos en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Shambles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callejón que inspiró a J. K. Rowling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degustamos un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cream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té, scones tibios, nata montada y mermelada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Quien lo prefiera puede ascender a la torre de York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Minster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contemplar los tejados rojos y las agujas góticas. </w:t>
      </w: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317FCD0" w14:textId="77777777" w:rsidR="003C1D76" w:rsidRDefault="003C1D76" w:rsidP="0066006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6DF02AD" w14:textId="70A0FBBB" w:rsidR="0066006D" w:rsidRPr="0066006D" w:rsidRDefault="00350D0F" w:rsidP="0066006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3C1D7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YORK – EDIMBURGO CON WHISKY Y HAGGIS</w:t>
      </w:r>
    </w:p>
    <w:p w14:paraId="46532931" w14:textId="283E4F37" w:rsidR="0066006D" w:rsidRPr="003C1D76" w:rsidRDefault="003C1D76" w:rsidP="003C1D7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Cruzamos Northumberland divisando el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Angel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North antes de entrar en Escocia. Edimburgo nos recibe con la silueta del castillo sobre su volcán extinguido. Recorremos la Royal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Mile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Holyroodhouse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, descubriendo pasadizos (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closes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) y patios empedrados. La tarde culmina en un pub del Old Town con un “dram” de whisky single-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malt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haggis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puré de nabo y una loncha de salmón ahumado. </w:t>
      </w: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084C1BA" w14:textId="77777777" w:rsidR="00720C7B" w:rsidRDefault="00720C7B" w:rsidP="006600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96480A1" w14:textId="77777777" w:rsidR="003D6401" w:rsidRDefault="003D6401" w:rsidP="0066006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23696417" w14:textId="77777777" w:rsidR="003D6401" w:rsidRDefault="003D6401" w:rsidP="0066006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53DFF420" w14:textId="0FA7620E" w:rsidR="0066006D" w:rsidRPr="0066006D" w:rsidRDefault="00350D0F" w:rsidP="0066006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6| </w:t>
      </w:r>
      <w:r w:rsidRPr="003C1D7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FALKIRK – DESTILERÍA DE WHISKY – EDIMBURGO LIBRE</w:t>
      </w:r>
    </w:p>
    <w:p w14:paraId="3AD04D60" w14:textId="5E18240A" w:rsidR="00720C7B" w:rsidRPr="003C1D76" w:rsidRDefault="003C1D76" w:rsidP="003C1D76">
      <w:pPr>
        <w:spacing w:after="0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Falkirk, las esculturas metálicas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Kelpies brillan junto al canal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son las piezas de arte público más grandes del Reino Unido. Visita y cata en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Rosebank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destilería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lowland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recientemente reabierta, famosa por sus notas florales. De regreso, puedes subir a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Calton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Hill para fotos panorámicas, o entrar en la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Gallery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ver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Rembrandt y a los paisajistas escoceses. </w:t>
      </w:r>
      <w:r w:rsidRPr="00B06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CB271F" w14:textId="77777777" w:rsidR="003C1D76" w:rsidRDefault="003C1D76" w:rsidP="0066006D">
      <w:pPr>
        <w:spacing w:after="0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5EC1213" w14:textId="25E24812" w:rsidR="003C1D76" w:rsidRDefault="00350D0F" w:rsidP="003C1D76">
      <w:pPr>
        <w:spacing w:after="0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3C1D7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EDIMBURGO – HIGHLANDS – LOCH NESS – GLASGOW </w:t>
      </w:r>
    </w:p>
    <w:p w14:paraId="0BB9D4E9" w14:textId="77FB3A95" w:rsidR="00720C7B" w:rsidRPr="004266E3" w:rsidRDefault="003C1D76" w:rsidP="003C1D7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C1D7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ruta se adentra en las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Highlands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valle glaciar de Glencoe, cascadas que surgen del brezo y, con suerte, Highland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cattle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cuernos largos. En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Loch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Ness embarcamos para un minicrucero frente al castillo de Urquhart</w:t>
      </w:r>
      <w:r w:rsidR="004266E3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sonar a bordo monitoriza “movimientos inusuales”. Camino a Glasgow, bordeamos Ben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Nevis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los lagos del </w:t>
      </w:r>
      <w:proofErr w:type="spellStart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Trossachs</w:t>
      </w:r>
      <w:proofErr w:type="spellEnd"/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. Una breve caminata al atardecer por George Square muestra la arquitectura victoriana iluminada.</w:t>
      </w:r>
      <w:r w:rsid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C1D7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D3D5456" w14:textId="6DD00826" w:rsidR="003C1D76" w:rsidRDefault="004266E3" w:rsidP="004266E3">
      <w:pPr>
        <w:tabs>
          <w:tab w:val="left" w:pos="9255"/>
        </w:tabs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  <w:tab/>
      </w:r>
    </w:p>
    <w:p w14:paraId="4935DBF1" w14:textId="794394DE" w:rsidR="0066006D" w:rsidRPr="0066006D" w:rsidRDefault="00350D0F" w:rsidP="0066006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4266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GLASGOW – BELFAST – DUBLÍN</w:t>
      </w:r>
    </w:p>
    <w:p w14:paraId="36996D68" w14:textId="644CF6EA" w:rsidR="00112006" w:rsidRPr="004266E3" w:rsidRDefault="004266E3" w:rsidP="004266E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salimos temprano de Glasgow (dependiendo el horario pueden tener un 'box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breakfast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') para tomar el ferry por el estrecho de North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Channel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Belfast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la cubierta se distinguen faros escarpados y, en días claros, la silueta de la Calzada del Gigante. En Belfast, haremos un recorrido de murales políticos, la fachada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eduardiana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Ayuntamiento y los astilleros donde nació el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. Tras cruzar la llanura de Ulster, llegamos a Dublín al anochecer.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8A2CE84" w14:textId="77777777" w:rsidR="004266E3" w:rsidRDefault="004266E3" w:rsidP="0066006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D8DFF5" w14:textId="7C7F49D5" w:rsidR="0066006D" w:rsidRPr="0066006D" w:rsidRDefault="00350D0F" w:rsidP="0066006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4266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 LITERARIO Y TEMPLE BAR</w:t>
      </w:r>
    </w:p>
    <w:p w14:paraId="410499B2" w14:textId="6C39A351" w:rsidR="0066006D" w:rsidRPr="004266E3" w:rsidRDefault="004266E3" w:rsidP="004266E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Hoy comenzamos nuestra panorámica de Dublín a pie, sobre las 10.00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Pasearemos por las calles más emblemáticas del centro histórico, explorando su historia, cultura y anécdotas locales. Veremos desde el exterior lugares tan icónicos como el Trinity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Castillo de Dublín, la Catedral de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Christ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Church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, Temple Bar y la ribera del río Liffey. Una forma ideal de orientarse en la ciudad y conocer lo esencial de forma amena y cercana, sin prisas y con tiempo para disfrutar del ambiente dublinés.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recorrer museos o boutiques en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Grafton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Street o, tomar una Guinness en Temple Bar.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B1F17AE" w14:textId="77777777" w:rsidR="004266E3" w:rsidRDefault="004266E3" w:rsidP="006600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F186F43" w14:textId="28777C3B" w:rsidR="004266E3" w:rsidRPr="0066006D" w:rsidRDefault="00350D0F" w:rsidP="004266E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4266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 – ATHLONE – GALWAY</w:t>
      </w:r>
    </w:p>
    <w:p w14:paraId="32ABE71C" w14:textId="7D16229A" w:rsidR="004266E3" w:rsidRDefault="004266E3" w:rsidP="004266E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Seguimos el curso del río Shannon hasta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sube a la torre de su castillo para ver barcos fluviales entrando en las esclusas. </w:t>
      </w:r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Almuerzo tradicional de </w:t>
      </w:r>
      <w:proofErr w:type="spellStart"/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Irish</w:t>
      </w:r>
      <w:proofErr w:type="spellEnd"/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stew</w:t>
      </w:r>
      <w:proofErr w:type="spellEnd"/>
      <w:r w:rsidRPr="004266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servido con soda bread</w:t>
      </w:r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En Galway, las coloridas fachadas de </w:t>
      </w:r>
      <w:proofErr w:type="spellStart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>Quay</w:t>
      </w:r>
      <w:proofErr w:type="spellEnd"/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Street y los músicos callejeros crean un ambiente festivo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4266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prueba las famosas ostras con una copa de vino blanco local. </w:t>
      </w:r>
      <w:r w:rsidRPr="00B06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497A060" w14:textId="77777777" w:rsidR="00C5464B" w:rsidRDefault="00C5464B" w:rsidP="00C5464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7F02F4F" w14:textId="0C543131" w:rsidR="00C5464B" w:rsidRPr="0066006D" w:rsidRDefault="00350D0F" w:rsidP="00C5464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11</w:t>
      </w: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C546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 – CLIFFS OF MOHER – DINGLE – TRALEE</w:t>
      </w:r>
    </w:p>
    <w:p w14:paraId="2330F3E0" w14:textId="30B07FD4" w:rsidR="00C5464B" w:rsidRPr="00C5464B" w:rsidRDefault="00C5464B" w:rsidP="00C5464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546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Acantilados de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alzan 214 m sobre el Atlántico; senderos seguros permiten caminar junto al borde y observar frailecillos en temporada. Más al sur, atravesamos el paisaje kárstico del Burren antes de bordear la costa salvaje de la península de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Dingle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Parada en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Slea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Head para panorámicas de las islas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Blasket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Llegada a Tralee, famosa por su festival Rose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Tralee y su pub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Greyhound, perfecto para música tradicional.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C546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(Tralee área)</w:t>
      </w:r>
    </w:p>
    <w:p w14:paraId="02258FCD" w14:textId="77777777" w:rsidR="004266E3" w:rsidRDefault="004266E3" w:rsidP="006600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229D85F" w14:textId="3F52FC4A" w:rsidR="00C5464B" w:rsidRPr="0066006D" w:rsidRDefault="00350D0F" w:rsidP="00C5464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C546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TRALEE – ROCK OF CASHEL – KILKENNY – DUBLÍN</w:t>
      </w:r>
    </w:p>
    <w:p w14:paraId="08AF8D86" w14:textId="770E59C0" w:rsidR="004266E3" w:rsidRPr="00C5464B" w:rsidRDefault="00C5464B" w:rsidP="00C5464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546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roca de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eleva sobre verdes praderas, con su catedral en ruinas y una capilla románica cubierta de frescos. En Kilkenny, callejeamos entre talleres de cerámica y el castillo normando apostado sobre el río Nore. </w:t>
      </w:r>
      <w:r w:rsidRPr="00C546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Tarde-noche libre en Dublín</w:t>
      </w:r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despedirse con una cena tradicional irlandesa </w:t>
      </w:r>
      <w:r w:rsidRPr="00C546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(opcional)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C546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166C68C" w14:textId="77777777" w:rsidR="004266E3" w:rsidRDefault="004266E3" w:rsidP="006600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CB20B97" w14:textId="77777777" w:rsidR="00350D0F" w:rsidRDefault="00350D0F" w:rsidP="00C5464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97DD9EF" w14:textId="77777777" w:rsidR="00350D0F" w:rsidRDefault="00350D0F" w:rsidP="00C5464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24DFDF3" w14:textId="657375DF" w:rsidR="00C5464B" w:rsidRPr="0066006D" w:rsidRDefault="00350D0F" w:rsidP="00C5464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13</w:t>
      </w: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C546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 – SNOWDONIA – CARDIFF</w:t>
      </w:r>
    </w:p>
    <w:p w14:paraId="25C819B7" w14:textId="530AE3AA" w:rsidR="004266E3" w:rsidRDefault="00C5464B" w:rsidP="00C5464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46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Ferry a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Holyhead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travesía hacia el parque nacional de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Snowdonia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fondo se alza el pico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Snowdon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más alto de Gales. Fotografía exterior del castillo de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Caernarfon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escenario de investiduras reales, antes de continuar hacia Cardiff, ciudad que combina su castillo </w:t>
      </w:r>
      <w:proofErr w:type="spellStart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>neomedieval</w:t>
      </w:r>
      <w:proofErr w:type="spellEnd"/>
      <w:r w:rsidRPr="00C546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una bahía vanguardista llena de restaurantes. </w:t>
      </w:r>
      <w:r w:rsidRPr="00C546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484CA3C" w14:textId="77777777" w:rsidR="00C5464B" w:rsidRPr="00425C5E" w:rsidRDefault="00C5464B" w:rsidP="00C5464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F15F689" w14:textId="5B0B5CC1" w:rsidR="00425C5E" w:rsidRPr="0066006D" w:rsidRDefault="00350D0F" w:rsidP="00425C5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14</w:t>
      </w: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425C5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CARDIFF – BATH – STONEHENGE – LONDRES</w:t>
      </w:r>
    </w:p>
    <w:p w14:paraId="3A9F7CAE" w14:textId="50EC1757" w:rsidR="00C5464B" w:rsidRPr="00425C5E" w:rsidRDefault="00425C5E" w:rsidP="00425C5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25C5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425C5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Bath presume de sus termas romanas y elegantes </w:t>
      </w:r>
      <w:proofErr w:type="spellStart"/>
      <w:r w:rsidRPr="00425C5E">
        <w:rPr>
          <w:rFonts w:asciiTheme="minorHAnsi" w:eastAsia="Arial" w:hAnsiTheme="minorHAnsi" w:cstheme="minorHAnsi"/>
          <w:color w:val="002060"/>
          <w:sz w:val="20"/>
          <w:szCs w:val="20"/>
        </w:rPr>
        <w:t>crescents</w:t>
      </w:r>
      <w:proofErr w:type="spellEnd"/>
      <w:r w:rsidRPr="00425C5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georgianos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425C5E">
        <w:rPr>
          <w:rFonts w:asciiTheme="minorHAnsi" w:eastAsia="Arial" w:hAnsiTheme="minorHAnsi" w:cstheme="minorHAnsi"/>
          <w:color w:val="002060"/>
          <w:sz w:val="20"/>
          <w:szCs w:val="20"/>
        </w:rPr>
        <w:t>la visita opcional a los '</w:t>
      </w:r>
      <w:proofErr w:type="spellStart"/>
      <w:r w:rsidRPr="00425C5E">
        <w:rPr>
          <w:rFonts w:asciiTheme="minorHAnsi" w:eastAsia="Arial" w:hAnsiTheme="minorHAnsi" w:cstheme="minorHAnsi"/>
          <w:color w:val="002060"/>
          <w:sz w:val="20"/>
          <w:szCs w:val="20"/>
        </w:rPr>
        <w:t>Roman</w:t>
      </w:r>
      <w:proofErr w:type="spellEnd"/>
      <w:r w:rsidRPr="00425C5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25C5E">
        <w:rPr>
          <w:rFonts w:asciiTheme="minorHAnsi" w:eastAsia="Arial" w:hAnsiTheme="minorHAnsi" w:cstheme="minorHAnsi"/>
          <w:color w:val="002060"/>
          <w:sz w:val="20"/>
          <w:szCs w:val="20"/>
        </w:rPr>
        <w:t>Baths</w:t>
      </w:r>
      <w:proofErr w:type="spellEnd"/>
      <w:r w:rsidRPr="00425C5E">
        <w:rPr>
          <w:rFonts w:asciiTheme="minorHAnsi" w:eastAsia="Arial" w:hAnsiTheme="minorHAnsi" w:cstheme="minorHAnsi"/>
          <w:color w:val="002060"/>
          <w:sz w:val="20"/>
          <w:szCs w:val="20"/>
        </w:rPr>
        <w:t>' revela cómo se construía un spa hace dos mil años. Viajamos después a Stonehenge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425C5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entrada incluida,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25C5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 pasear con audioguía entre megalitos que aún intrigan a arqueólogos. Llegada a Londres por la tarde. </w:t>
      </w:r>
      <w:r w:rsidRPr="00425C5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BD230C6" w14:textId="77777777" w:rsidR="00C5464B" w:rsidRDefault="00C5464B" w:rsidP="006600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AEE243B" w14:textId="58F03525" w:rsidR="00425C5E" w:rsidRPr="0066006D" w:rsidRDefault="00350D0F" w:rsidP="00425C5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15</w:t>
      </w: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425C5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 LONDRES</w:t>
      </w:r>
    </w:p>
    <w:p w14:paraId="58E8FAAB" w14:textId="2F4F9866" w:rsidR="00425C5E" w:rsidRPr="005A2587" w:rsidRDefault="00425C5E" w:rsidP="00425C5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25C5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Desayuno, tiempo libre y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traslado por cuenta propia </w:t>
      </w:r>
      <w:r w:rsidRPr="000C6DD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(Revisar costo de traslados).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5A258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3C2ED6A1" w14:textId="669002D3" w:rsidR="00C5464B" w:rsidRDefault="00425C5E" w:rsidP="006600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Si requieres traslado a la estación </w:t>
      </w:r>
      <w:proofErr w:type="spellStart"/>
      <w:r w:rsidRPr="00425C5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St</w:t>
      </w:r>
      <w:proofErr w:type="spellEnd"/>
      <w:r w:rsidRPr="00425C5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Pancras hasta París en Eurostar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C6DD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(Revisar costo de traslados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adicionales</w:t>
      </w:r>
      <w:r w:rsidRPr="000C6DD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)</w:t>
      </w:r>
    </w:p>
    <w:p w14:paraId="74BE50CB" w14:textId="77777777" w:rsidR="00C5464B" w:rsidRDefault="00C5464B" w:rsidP="006600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BC267E5" w14:textId="465AC43A" w:rsidR="00A94A55" w:rsidRPr="00A94A55" w:rsidRDefault="00A94A55" w:rsidP="00A94A55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F82F4C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Asegúrate de contar con una 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ETA</w:t>
      </w:r>
      <w:r w:rsidRPr="00F82F4C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(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A</w:t>
      </w:r>
      <w:r w:rsidRPr="00F82F4C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utorización 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E</w:t>
      </w:r>
      <w:r w:rsidRPr="00F82F4C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lectrónica de viaje) válida antes de viajar.</w:t>
      </w:r>
    </w:p>
    <w:p w14:paraId="1E9F5787" w14:textId="77777777" w:rsidR="00A94A55" w:rsidRDefault="00A94A55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2326B2A0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1C5CEEA3" w14:textId="21FDEBFD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14 noches de alojamiento en hoteles indicados con desayuno incluido</w:t>
      </w:r>
    </w:p>
    <w:p w14:paraId="343B9D5C" w14:textId="2FEEE67F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Traslados internos en autocar moderno y privado con aire acondicionado durante todo el recorrido</w:t>
      </w:r>
    </w:p>
    <w:p w14:paraId="6E10AA76" w14:textId="77777777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de Londres con guía oficial a pie donde veremos Abadía de Westminster, Palacio de Westminster,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Downing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Street (casa del primer ministro) y observación del Cambio de Guardia (no garantizado que opera) y mucho más. </w:t>
      </w:r>
    </w:p>
    <w:p w14:paraId="10685B1E" w14:textId="490FCF39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 durante el tour</w:t>
      </w:r>
    </w:p>
    <w:p w14:paraId="0E7C5742" w14:textId="6BD6A021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 cenas incluidas en los hoteles de Galway y Co. Kerry </w:t>
      </w:r>
    </w:p>
    <w:p w14:paraId="532C2BC8" w14:textId="23CA0D06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Crucero por el río Támesis (Westminster Pier → Tower Pier) con comentarios en castellano</w:t>
      </w:r>
    </w:p>
    <w:p w14:paraId="60988952" w14:textId="19625C8C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Paseo guiado por el casco universitario de Oxford (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Bodleian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Library, patios de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Christ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Church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Covered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Market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56D8FDAF" w14:textId="6D8537A1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Stratford-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upon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-Avon con foto en la casa natal de Shakespeare</w:t>
      </w:r>
    </w:p>
    <w:p w14:paraId="5D88F5D1" w14:textId="77777777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Visita guiada de Liverpool conociendo su historia y acabando en el famoso ‘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Cavern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Club’ donde empezaron a tocar los Beatles.  </w:t>
      </w:r>
    </w:p>
    <w:p w14:paraId="6A4B4B8F" w14:textId="2AB41459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Travesía escénica por los páramos de Yorkshire y recorrido a pie por las murallas de York y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Shambles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cream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tea incluido (scones + nata + mermelada + té)</w:t>
      </w:r>
    </w:p>
    <w:p w14:paraId="659E97B8" w14:textId="597D73B8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Walking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-tour de la Royal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Mile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Edimburgo terminado en pub tradicional de Edimburgo con “dram” de whisky,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haggis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salmón ahumado</w:t>
      </w:r>
    </w:p>
    <w:p w14:paraId="102F67D5" w14:textId="3CCD4E6F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Photo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-stop ante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Kelpies (Falkirk) y visita + tour y cata en una destilería de whisky (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Rosebank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) o similar</w:t>
      </w:r>
    </w:p>
    <w:p w14:paraId="05AEFEC5" w14:textId="77777777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Ruta fotográfica por las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Highlands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(valle glaciar de Glencoe, Ben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Nevis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Trossachs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y crucero por el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Loch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Ness frente a las ruinas del castillo de Urquhart con sonar a bordo, ¡a ver si conocemos a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Nessie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!</w:t>
      </w:r>
    </w:p>
    <w:p w14:paraId="25707B5F" w14:textId="77777777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Ferry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Cairnryan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↔ Belfast por el North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Channel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circuito de murales políticos de Belfast, ayuntamiento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eduardiano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astilleros del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Belfast.</w:t>
      </w:r>
    </w:p>
    <w:p w14:paraId="6739C101" w14:textId="3D38CE68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Dublín guiada a pie (2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por los principales lugares de Dublín: Temple Bar, Trinity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St.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Stephen’s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Green, la Catedral de San Patricio y exteriores del Castillo de Dublín acabando en el famoso Temple Bar pub con una Guinness incluida para tomar la icónica foto en frente del Temple Bar Pub</w:t>
      </w:r>
    </w:p>
    <w:p w14:paraId="2DAE26DF" w14:textId="4753404D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almuerzo tradicional incluido de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Irish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stew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soda bread en un pub irlandés.</w:t>
      </w:r>
    </w:p>
    <w:p w14:paraId="0D15F4E2" w14:textId="5FD69F9D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incluida a los Acantilados de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recorrido panorámico y la península de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Dingle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(parada en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Slea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Head)</w:t>
      </w:r>
    </w:p>
    <w:p w14:paraId="1E603A9A" w14:textId="47B63B7A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monumental a la Rock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paseo artesanal por Kilkenny (castillo normando —exterior— y talleres de cerámica)</w:t>
      </w:r>
    </w:p>
    <w:p w14:paraId="6CB4D7C5" w14:textId="77777777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Ferry Dublín ↔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Holyhead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travesía panorámica por el Parque Nacional de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Snowdonia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foto exterior del castillo de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Caernarfon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0C698C0" w14:textId="3514914F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arquitectónico por Cardiff Bay y su castillo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neomedieval</w:t>
      </w:r>
      <w:proofErr w:type="spellEnd"/>
    </w:p>
    <w:p w14:paraId="0DDEE514" w14:textId="24C43762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Jornada en Bath con tiempo para ver Royal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Crescent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los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Pump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Rooms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(la visita interior a los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Roman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Baths</w:t>
      </w:r>
      <w:proofErr w:type="spellEnd"/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opcional)</w:t>
      </w:r>
    </w:p>
    <w:p w14:paraId="3B06F653" w14:textId="168D63B3" w:rsidR="00425C5E" w:rsidRPr="000152AB" w:rsidRDefault="00425C5E" w:rsidP="000152AB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Entrada a Stonehenge con audioguía y tiempo para recorrer el círculo megalítico</w:t>
      </w:r>
    </w:p>
    <w:p w14:paraId="1524A1A0" w14:textId="77777777" w:rsidR="00425C5E" w:rsidRPr="00350D0F" w:rsidRDefault="00425C5E" w:rsidP="00425C5E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40C4F640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07A67083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6C60DFE9" w14:textId="54A63CAD" w:rsidR="00895558" w:rsidRDefault="00895558" w:rsidP="008955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El operador se</w:t>
      </w:r>
      <w:r w:rsidRPr="008955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reserv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Pr="008955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derecho de modificar el itinerario por motivos de orden operacional que justifiquen su alteración</w:t>
      </w:r>
    </w:p>
    <w:p w14:paraId="20F5DED0" w14:textId="38478652" w:rsidR="000152AB" w:rsidRDefault="000152AB" w:rsidP="000152AB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Equipaje permitido: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1 maleta de 20 kg por persona</w:t>
      </w:r>
      <w:r w:rsidR="00A94A5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+ </w:t>
      </w: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1 equipaje de mano pequeño (mochila o bolso)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152AB">
        <w:rPr>
          <w:rFonts w:asciiTheme="minorHAnsi" w:eastAsia="Arial" w:hAnsiTheme="minorHAnsi" w:cstheme="minorHAnsi"/>
          <w:color w:val="002060"/>
          <w:sz w:val="20"/>
          <w:szCs w:val="20"/>
        </w:rPr>
        <w:t>Equipaje adicional puede conllevar cargos extras.</w:t>
      </w:r>
    </w:p>
    <w:p w14:paraId="02B18688" w14:textId="00A9373A" w:rsidR="00A94A55" w:rsidRPr="00A94A55" w:rsidRDefault="00A94A55" w:rsidP="00A94A5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4A55">
        <w:rPr>
          <w:rFonts w:asciiTheme="minorHAnsi" w:eastAsia="Arial" w:hAnsiTheme="minorHAnsi" w:cstheme="minorHAnsi"/>
          <w:color w:val="002060"/>
          <w:sz w:val="20"/>
          <w:szCs w:val="20"/>
        </w:rPr>
        <w:t>Requisitos de ingreso al Reino Unido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: </w:t>
      </w:r>
      <w:r w:rsidRPr="00A94A55">
        <w:rPr>
          <w:rFonts w:asciiTheme="minorHAnsi" w:eastAsia="Arial" w:hAnsiTheme="minorHAnsi" w:cstheme="minorHAnsi"/>
          <w:color w:val="002060"/>
          <w:sz w:val="20"/>
          <w:szCs w:val="20"/>
        </w:rPr>
        <w:t>A partir de 2025, será obligatorio tramitar la ETA (Autorización Electrónica de Viaje) para entrar al Reino Unido.</w:t>
      </w:r>
    </w:p>
    <w:p w14:paraId="6F82CB1F" w14:textId="77777777" w:rsidR="00A94A55" w:rsidRPr="00A94A55" w:rsidRDefault="00A94A55" w:rsidP="00A94A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4A55">
        <w:rPr>
          <w:rFonts w:ascii="Segoe UI Emoji" w:eastAsia="Arial" w:hAnsi="Segoe UI Emoji" w:cs="Segoe UI Emoji"/>
          <w:color w:val="002060"/>
          <w:sz w:val="20"/>
          <w:szCs w:val="20"/>
        </w:rPr>
        <w:t>📎</w:t>
      </w:r>
      <w:r w:rsidRPr="00A94A5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Solicítala fácilmente online en:</w:t>
      </w:r>
    </w:p>
    <w:p w14:paraId="67858218" w14:textId="07B75B8E" w:rsidR="00A94A55" w:rsidRPr="000152AB" w:rsidRDefault="00A94A55" w:rsidP="00A94A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4A55">
        <w:rPr>
          <w:rFonts w:ascii="Segoe UI Emoji" w:eastAsia="Arial" w:hAnsi="Segoe UI Emoji" w:cs="Segoe UI Emoji"/>
          <w:color w:val="002060"/>
          <w:sz w:val="20"/>
          <w:szCs w:val="20"/>
        </w:rPr>
        <w:t>🔗</w:t>
      </w:r>
      <w:r w:rsidRPr="00A94A5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https://www.gov.uk/eta</w:t>
      </w:r>
    </w:p>
    <w:p w14:paraId="5104935C" w14:textId="4EC5DDC2" w:rsidR="00BE42B8" w:rsidRPr="001F47B1" w:rsidRDefault="00BE42B8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</w:t>
      </w:r>
      <w:r w:rsidR="001576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6584784F" w14:textId="77777777" w:rsidR="007D1295" w:rsidRDefault="007D129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8CF8BC3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ED192DD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35E002A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F4626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3BED645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313039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51ECF71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3C2E1E0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7E13FA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C856046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84FC3FD" w14:textId="77777777" w:rsidR="00B019A2" w:rsidRDefault="00B019A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8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6678"/>
        <w:gridCol w:w="467"/>
      </w:tblGrid>
      <w:tr w:rsidR="00A94A55" w:rsidRPr="00A94A55" w14:paraId="05AB9E33" w14:textId="77777777" w:rsidTr="00A94A55">
        <w:trPr>
          <w:trHeight w:val="366"/>
          <w:jc w:val="center"/>
        </w:trPr>
        <w:tc>
          <w:tcPr>
            <w:tcW w:w="8366" w:type="dxa"/>
            <w:gridSpan w:val="3"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EF923D"/>
            <w:vAlign w:val="center"/>
            <w:hideMark/>
          </w:tcPr>
          <w:p w14:paraId="261EC656" w14:textId="317A8C85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A94A55" w:rsidRPr="00A94A55" w14:paraId="445FBA60" w14:textId="77777777" w:rsidTr="00A94A55">
        <w:trPr>
          <w:trHeight w:val="204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8F571F"/>
            <w:noWrap/>
            <w:vAlign w:val="center"/>
            <w:hideMark/>
          </w:tcPr>
          <w:p w14:paraId="23E0AC8C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8F571F"/>
            <w:noWrap/>
            <w:vAlign w:val="center"/>
            <w:hideMark/>
          </w:tcPr>
          <w:p w14:paraId="7D483C2A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8F571F"/>
            <w:noWrap/>
            <w:vAlign w:val="center"/>
            <w:hideMark/>
          </w:tcPr>
          <w:p w14:paraId="57391822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CAT</w:t>
            </w:r>
          </w:p>
        </w:tc>
      </w:tr>
      <w:tr w:rsidR="00A94A55" w:rsidRPr="00A94A55" w14:paraId="7E3DAF67" w14:textId="77777777" w:rsidTr="00A94A55">
        <w:trPr>
          <w:trHeight w:val="204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DCF8A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FB2BB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val="en-GB" w:bidi="ar-SA"/>
              </w:rPr>
              <w:t>CROWNE PLAZA LONDON KING’ CROSS/HOLIDAY INN KENSINGTON HIGH STREET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3C8825B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94A55" w:rsidRPr="00A94A55" w14:paraId="2AC5DD5B" w14:textId="77777777" w:rsidTr="00A94A55">
        <w:trPr>
          <w:trHeight w:val="204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EF429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LIVERPOOL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9988B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val="en-GB" w:bidi="ar-SA"/>
              </w:rPr>
              <w:t>LEONARDO HOTEL LIVERPOOL/RADISSON LIVERPOOL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20DE98F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94A55" w:rsidRPr="00A94A55" w14:paraId="470297C0" w14:textId="77777777" w:rsidTr="00A94A55">
        <w:trPr>
          <w:trHeight w:val="222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9ADB3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YORK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963FF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val="en-GB" w:bidi="ar-SA"/>
              </w:rPr>
              <w:t>DELTA BY MARRIOT YORK/HOLIDAY INN YORK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81E21C7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94A55" w:rsidRPr="00A94A55" w14:paraId="0F09E3DA" w14:textId="77777777" w:rsidTr="00A94A55">
        <w:trPr>
          <w:trHeight w:val="222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46D07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EDIMBURGO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77BEF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val="en-GB" w:bidi="ar-SA"/>
              </w:rPr>
              <w:t>VOCO EDINBURGH HAYMARKET/VOCO EDINBURGH ROYAL TERRACE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F3A6A39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94A55" w:rsidRPr="00A94A55" w14:paraId="2C0D91B6" w14:textId="77777777" w:rsidTr="00A94A55">
        <w:trPr>
          <w:trHeight w:val="232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6DF31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GLASGOW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D08BC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val="en-GB" w:bidi="ar-SA"/>
              </w:rPr>
              <w:t>DOUBLETREE GLASGOW/RADISSON RED GLASGOW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7C24D508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94A55" w:rsidRPr="00A94A55" w14:paraId="6EB2E1F3" w14:textId="77777777" w:rsidTr="00A94A55">
        <w:trPr>
          <w:trHeight w:val="211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BCC0F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DUBLÍN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0263B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val="en-GB" w:bidi="ar-SA"/>
              </w:rPr>
              <w:t>TRAVELODGE PLUS DUBLIN CITY CENTRE/ACADEMY PLAZA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5F7638D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94A55" w:rsidRPr="00A94A55" w14:paraId="2701E752" w14:textId="77777777" w:rsidTr="00A94A55">
        <w:trPr>
          <w:trHeight w:val="416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31D4A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GALWAY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77D05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val="en-GB" w:bidi="ar-SA"/>
              </w:rPr>
              <w:t xml:space="preserve">CLAYTON GALWAY/THE NOX HOTEL/THE CLAYBAUN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AE3FA30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94A55" w:rsidRPr="00A94A55" w14:paraId="2572421C" w14:textId="77777777" w:rsidTr="00A94A55">
        <w:trPr>
          <w:trHeight w:val="211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3ED23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CO.KERRY</w:t>
            </w:r>
            <w:proofErr w:type="gramEnd"/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D21F9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val="en-GB" w:bidi="ar-SA"/>
              </w:rPr>
              <w:t xml:space="preserve">THE ROSE HOTEL/THE BRANDON HOTEL/THE MEADOWLANDS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7D8D0127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A94A55" w:rsidRPr="00A94A55" w14:paraId="53866F43" w14:textId="77777777" w:rsidTr="00A94A55">
        <w:trPr>
          <w:trHeight w:val="211"/>
          <w:jc w:val="center"/>
        </w:trPr>
        <w:tc>
          <w:tcPr>
            <w:tcW w:w="1221" w:type="dxa"/>
            <w:tcBorders>
              <w:top w:val="nil"/>
              <w:left w:val="single" w:sz="8" w:space="0" w:color="EF923D"/>
              <w:bottom w:val="single" w:sz="8" w:space="0" w:color="EF923D"/>
              <w:right w:val="nil"/>
            </w:tcBorders>
            <w:shd w:val="clear" w:color="000000" w:fill="FFFFFF"/>
            <w:noWrap/>
            <w:vAlign w:val="center"/>
            <w:hideMark/>
          </w:tcPr>
          <w:p w14:paraId="2B5EF946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CARDIFF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8" w:space="0" w:color="EF923D"/>
              <w:right w:val="nil"/>
            </w:tcBorders>
            <w:shd w:val="clear" w:color="000000" w:fill="FFFFFF"/>
            <w:noWrap/>
            <w:vAlign w:val="center"/>
            <w:hideMark/>
          </w:tcPr>
          <w:p w14:paraId="758DC8BE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val="en-GB" w:bidi="ar-SA"/>
              </w:rPr>
              <w:t>RADISSON CARDIFF/CLAYTON CARDIFF/PARK INN BY RADISSON CARDIFF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EF923D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5B5B2AD1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ED05769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05664A1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0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32"/>
      </w:tblGrid>
      <w:tr w:rsidR="00A94A55" w:rsidRPr="00A94A55" w14:paraId="4FB111F1" w14:textId="77777777" w:rsidTr="00A94A55">
        <w:trPr>
          <w:trHeight w:val="420"/>
          <w:jc w:val="center"/>
        </w:trPr>
        <w:tc>
          <w:tcPr>
            <w:tcW w:w="2056" w:type="dxa"/>
            <w:gridSpan w:val="2"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EF923D"/>
            <w:vAlign w:val="center"/>
            <w:hideMark/>
          </w:tcPr>
          <w:p w14:paraId="518AAA38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A94A55" w:rsidRPr="00A94A55" w14:paraId="3A316CDD" w14:textId="77777777" w:rsidTr="00A94A55">
        <w:trPr>
          <w:trHeight w:val="234"/>
          <w:jc w:val="center"/>
        </w:trPr>
        <w:tc>
          <w:tcPr>
            <w:tcW w:w="2056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8F571F"/>
            <w:noWrap/>
            <w:vAlign w:val="bottom"/>
            <w:hideMark/>
          </w:tcPr>
          <w:p w14:paraId="570A1E18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LUNES</w:t>
            </w:r>
          </w:p>
        </w:tc>
      </w:tr>
      <w:tr w:rsidR="00A94A55" w:rsidRPr="00A94A55" w14:paraId="35F99558" w14:textId="77777777" w:rsidTr="00A94A55">
        <w:trPr>
          <w:trHeight w:val="234"/>
          <w:jc w:val="center"/>
        </w:trPr>
        <w:tc>
          <w:tcPr>
            <w:tcW w:w="182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A3494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F2FC086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</w:t>
            </w:r>
          </w:p>
        </w:tc>
      </w:tr>
      <w:tr w:rsidR="00A94A55" w:rsidRPr="00A94A55" w14:paraId="33DB4812" w14:textId="77777777" w:rsidTr="00A94A55">
        <w:trPr>
          <w:trHeight w:val="234"/>
          <w:jc w:val="center"/>
        </w:trPr>
        <w:tc>
          <w:tcPr>
            <w:tcW w:w="182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32171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1E86C90A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</w:t>
            </w:r>
          </w:p>
        </w:tc>
      </w:tr>
      <w:tr w:rsidR="00A94A55" w:rsidRPr="00A94A55" w14:paraId="6ADDEF7C" w14:textId="77777777" w:rsidTr="00A94A55">
        <w:trPr>
          <w:trHeight w:val="254"/>
          <w:jc w:val="center"/>
        </w:trPr>
        <w:tc>
          <w:tcPr>
            <w:tcW w:w="182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8A04B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EDA6193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</w:t>
            </w:r>
          </w:p>
        </w:tc>
      </w:tr>
      <w:tr w:rsidR="00A94A55" w:rsidRPr="00A94A55" w14:paraId="3F408407" w14:textId="77777777" w:rsidTr="00A94A55">
        <w:trPr>
          <w:trHeight w:val="254"/>
          <w:jc w:val="center"/>
        </w:trPr>
        <w:tc>
          <w:tcPr>
            <w:tcW w:w="182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952E5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52DF5EE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</w:t>
            </w:r>
          </w:p>
        </w:tc>
      </w:tr>
      <w:tr w:rsidR="00A94A55" w:rsidRPr="00A94A55" w14:paraId="3CF9AAA8" w14:textId="77777777" w:rsidTr="00A94A55">
        <w:trPr>
          <w:trHeight w:val="266"/>
          <w:jc w:val="center"/>
        </w:trPr>
        <w:tc>
          <w:tcPr>
            <w:tcW w:w="182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CED8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4AD0731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A94A55" w:rsidRPr="00A94A55" w14:paraId="360EDA24" w14:textId="77777777" w:rsidTr="00A94A55">
        <w:trPr>
          <w:trHeight w:val="242"/>
          <w:jc w:val="center"/>
        </w:trPr>
        <w:tc>
          <w:tcPr>
            <w:tcW w:w="1828" w:type="dxa"/>
            <w:tcBorders>
              <w:top w:val="nil"/>
              <w:left w:val="single" w:sz="8" w:space="0" w:color="EF923D"/>
              <w:bottom w:val="single" w:sz="8" w:space="0" w:color="EF923D"/>
              <w:right w:val="nil"/>
            </w:tcBorders>
            <w:shd w:val="clear" w:color="000000" w:fill="FFFFFF"/>
            <w:noWrap/>
            <w:vAlign w:val="bottom"/>
            <w:hideMark/>
          </w:tcPr>
          <w:p w14:paraId="5114D04A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EF923D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268777E2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</w:t>
            </w:r>
          </w:p>
        </w:tc>
      </w:tr>
    </w:tbl>
    <w:p w14:paraId="3AB59C26" w14:textId="77777777" w:rsidR="00112006" w:rsidRDefault="0011200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0212A6" w14:textId="77777777" w:rsidR="00A94A55" w:rsidRDefault="00A94A5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7"/>
        <w:gridCol w:w="879"/>
        <w:gridCol w:w="1132"/>
        <w:gridCol w:w="146"/>
      </w:tblGrid>
      <w:tr w:rsidR="00A94A55" w:rsidRPr="00A94A55" w14:paraId="21AEDD63" w14:textId="77777777" w:rsidTr="00A94A55">
        <w:trPr>
          <w:gridAfter w:val="1"/>
          <w:wAfter w:w="134" w:type="dxa"/>
          <w:trHeight w:val="471"/>
          <w:jc w:val="center"/>
        </w:trPr>
        <w:tc>
          <w:tcPr>
            <w:tcW w:w="5907" w:type="dxa"/>
            <w:gridSpan w:val="3"/>
            <w:vMerge w:val="restart"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EF923D"/>
            <w:vAlign w:val="center"/>
            <w:hideMark/>
          </w:tcPr>
          <w:p w14:paraId="1AF770CB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A94A55" w:rsidRPr="00A94A55" w14:paraId="77CE0608" w14:textId="77777777" w:rsidTr="00A94A55">
        <w:trPr>
          <w:trHeight w:val="213"/>
          <w:jc w:val="center"/>
        </w:trPr>
        <w:tc>
          <w:tcPr>
            <w:tcW w:w="5907" w:type="dxa"/>
            <w:gridSpan w:val="3"/>
            <w:vMerge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vAlign w:val="center"/>
            <w:hideMark/>
          </w:tcPr>
          <w:p w14:paraId="4C6FD6F0" w14:textId="77777777" w:rsidR="00A94A55" w:rsidRPr="00A94A55" w:rsidRDefault="00A94A55" w:rsidP="00A94A5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82F6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A94A55" w:rsidRPr="00A94A55" w14:paraId="1426FEA3" w14:textId="77777777" w:rsidTr="00A94A55">
        <w:trPr>
          <w:trHeight w:val="419"/>
          <w:jc w:val="center"/>
        </w:trPr>
        <w:tc>
          <w:tcPr>
            <w:tcW w:w="3967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8F571F"/>
            <w:vAlign w:val="center"/>
            <w:hideMark/>
          </w:tcPr>
          <w:p w14:paraId="35CA6C0D" w14:textId="6D4EB829" w:rsidR="00A94A55" w:rsidRPr="00A94A55" w:rsidRDefault="00A94A55" w:rsidP="00A94A5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LEYENDAS DE </w:t>
            </w:r>
            <w:r w:rsidR="003D6401"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INGLATERRA, ESCOCIA</w:t>
            </w: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, IRLANDA Y GALES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8F571F"/>
            <w:noWrap/>
            <w:vAlign w:val="center"/>
            <w:hideMark/>
          </w:tcPr>
          <w:p w14:paraId="319FEE0A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DBL/TWN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8F571F"/>
            <w:vAlign w:val="center"/>
            <w:hideMark/>
          </w:tcPr>
          <w:p w14:paraId="5F7BBBC4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SGL</w:t>
            </w:r>
          </w:p>
        </w:tc>
        <w:tc>
          <w:tcPr>
            <w:tcW w:w="134" w:type="dxa"/>
            <w:vAlign w:val="center"/>
            <w:hideMark/>
          </w:tcPr>
          <w:p w14:paraId="28DF28A5" w14:textId="77777777" w:rsidR="00A94A55" w:rsidRPr="00A94A55" w:rsidRDefault="00A94A55" w:rsidP="00A94A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A94A55" w:rsidRPr="00A94A55" w14:paraId="6483E28E" w14:textId="77777777" w:rsidTr="00A94A55">
        <w:trPr>
          <w:trHeight w:val="213"/>
          <w:jc w:val="center"/>
        </w:trPr>
        <w:tc>
          <w:tcPr>
            <w:tcW w:w="3967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6BA3" w14:textId="77777777" w:rsidR="00A94A55" w:rsidRPr="00A94A55" w:rsidRDefault="00A94A55" w:rsidP="00A94A5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2026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51D71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3490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bottom"/>
            <w:hideMark/>
          </w:tcPr>
          <w:p w14:paraId="0B8727A2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5020</w:t>
            </w:r>
          </w:p>
        </w:tc>
        <w:tc>
          <w:tcPr>
            <w:tcW w:w="134" w:type="dxa"/>
            <w:vAlign w:val="center"/>
            <w:hideMark/>
          </w:tcPr>
          <w:p w14:paraId="5B083270" w14:textId="77777777" w:rsidR="00A94A55" w:rsidRPr="00A94A55" w:rsidRDefault="00A94A55" w:rsidP="00A94A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A94A55" w:rsidRPr="00A94A55" w14:paraId="7572CDD9" w14:textId="77777777" w:rsidTr="00A94A55">
        <w:trPr>
          <w:trHeight w:val="213"/>
          <w:jc w:val="center"/>
        </w:trPr>
        <w:tc>
          <w:tcPr>
            <w:tcW w:w="5907" w:type="dxa"/>
            <w:gridSpan w:val="3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FFFFF"/>
            <w:noWrap/>
            <w:vAlign w:val="bottom"/>
            <w:hideMark/>
          </w:tcPr>
          <w:p w14:paraId="329742B2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34" w:type="dxa"/>
            <w:vAlign w:val="center"/>
            <w:hideMark/>
          </w:tcPr>
          <w:p w14:paraId="6FE669B9" w14:textId="77777777" w:rsidR="00A94A55" w:rsidRPr="00A94A55" w:rsidRDefault="00A94A55" w:rsidP="00A94A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A94A55" w:rsidRPr="00A94A55" w14:paraId="1F67127E" w14:textId="77777777" w:rsidTr="00A94A55">
        <w:trPr>
          <w:trHeight w:val="213"/>
          <w:jc w:val="center"/>
        </w:trPr>
        <w:tc>
          <w:tcPr>
            <w:tcW w:w="5907" w:type="dxa"/>
            <w:gridSpan w:val="3"/>
            <w:tcBorders>
              <w:top w:val="nil"/>
              <w:left w:val="single" w:sz="8" w:space="0" w:color="EF923D"/>
              <w:bottom w:val="single" w:sz="8" w:space="0" w:color="EF923D"/>
              <w:right w:val="single" w:sz="8" w:space="0" w:color="EF923D"/>
            </w:tcBorders>
            <w:shd w:val="clear" w:color="000000" w:fill="FFFFFF"/>
            <w:noWrap/>
            <w:hideMark/>
          </w:tcPr>
          <w:p w14:paraId="504FF08C" w14:textId="77777777" w:rsidR="00A94A55" w:rsidRPr="00A94A55" w:rsidRDefault="00A94A55" w:rsidP="00A9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94A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5 DE OCTUBRE 2026</w:t>
            </w:r>
          </w:p>
        </w:tc>
        <w:tc>
          <w:tcPr>
            <w:tcW w:w="134" w:type="dxa"/>
            <w:vAlign w:val="center"/>
            <w:hideMark/>
          </w:tcPr>
          <w:p w14:paraId="25CC084C" w14:textId="77777777" w:rsidR="00A94A55" w:rsidRPr="00A94A55" w:rsidRDefault="00A94A55" w:rsidP="00A94A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52F23ACC" w14:textId="77777777" w:rsidR="003D6401" w:rsidRDefault="003D64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0CEF78E" w14:textId="77777777" w:rsidR="00112006" w:rsidRDefault="0011200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9"/>
        <w:gridCol w:w="1148"/>
        <w:gridCol w:w="1168"/>
        <w:gridCol w:w="1209"/>
      </w:tblGrid>
      <w:tr w:rsidR="00350D0F" w:rsidRPr="00350D0F" w14:paraId="42168230" w14:textId="77777777" w:rsidTr="00350D0F">
        <w:trPr>
          <w:trHeight w:val="419"/>
          <w:jc w:val="center"/>
        </w:trPr>
        <w:tc>
          <w:tcPr>
            <w:tcW w:w="7584" w:type="dxa"/>
            <w:gridSpan w:val="4"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EF923D"/>
            <w:vAlign w:val="center"/>
            <w:hideMark/>
          </w:tcPr>
          <w:p w14:paraId="1D32D4B2" w14:textId="77777777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TRASLADOS OPCIONALES</w:t>
            </w:r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TARIFAS POR SERVICIO EN USD</w:t>
            </w:r>
          </w:p>
        </w:tc>
      </w:tr>
      <w:tr w:rsidR="00350D0F" w:rsidRPr="00350D0F" w14:paraId="76D4BB99" w14:textId="77777777" w:rsidTr="00350D0F">
        <w:trPr>
          <w:trHeight w:val="202"/>
          <w:jc w:val="center"/>
        </w:trPr>
        <w:tc>
          <w:tcPr>
            <w:tcW w:w="405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8F571F"/>
            <w:vAlign w:val="center"/>
            <w:hideMark/>
          </w:tcPr>
          <w:p w14:paraId="748D36E3" w14:textId="77777777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PRECIO POR SERVICIO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8F571F"/>
            <w:vAlign w:val="center"/>
            <w:hideMark/>
          </w:tcPr>
          <w:p w14:paraId="687F9F4B" w14:textId="77777777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1 </w:t>
            </w:r>
            <w:proofErr w:type="gramStart"/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A</w:t>
            </w:r>
            <w:proofErr w:type="gramEnd"/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2 PAX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8F571F"/>
            <w:vAlign w:val="center"/>
            <w:hideMark/>
          </w:tcPr>
          <w:p w14:paraId="030EF1C4" w14:textId="77777777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3 </w:t>
            </w:r>
            <w:proofErr w:type="gramStart"/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A</w:t>
            </w:r>
            <w:proofErr w:type="gramEnd"/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4 PAX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8F571F"/>
            <w:vAlign w:val="center"/>
            <w:hideMark/>
          </w:tcPr>
          <w:p w14:paraId="6F5DA6CB" w14:textId="77777777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6 </w:t>
            </w:r>
            <w:proofErr w:type="gramStart"/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A</w:t>
            </w:r>
            <w:proofErr w:type="gramEnd"/>
            <w:r w:rsidRPr="00350D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8 PAX</w:t>
            </w:r>
          </w:p>
        </w:tc>
      </w:tr>
      <w:tr w:rsidR="00350D0F" w:rsidRPr="00350D0F" w14:paraId="5DFCE565" w14:textId="77777777" w:rsidTr="00350D0F">
        <w:trPr>
          <w:trHeight w:val="216"/>
          <w:jc w:val="center"/>
        </w:trPr>
        <w:tc>
          <w:tcPr>
            <w:tcW w:w="4059" w:type="dxa"/>
            <w:tcBorders>
              <w:top w:val="nil"/>
              <w:left w:val="single" w:sz="8" w:space="0" w:color="EF923D"/>
              <w:bottom w:val="single" w:sz="8" w:space="0" w:color="EF923D"/>
              <w:right w:val="nil"/>
            </w:tcBorders>
            <w:noWrap/>
            <w:vAlign w:val="center"/>
            <w:hideMark/>
          </w:tcPr>
          <w:p w14:paraId="5A2DC51B" w14:textId="77777777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TRASLADO AEROPUERTO-HOTEL-AEROPUERTO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EF923D"/>
              <w:right w:val="nil"/>
            </w:tcBorders>
            <w:noWrap/>
            <w:vAlign w:val="center"/>
            <w:hideMark/>
          </w:tcPr>
          <w:p w14:paraId="28EF85A3" w14:textId="77777777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EF923D"/>
              <w:right w:val="nil"/>
            </w:tcBorders>
            <w:noWrap/>
            <w:vAlign w:val="center"/>
            <w:hideMark/>
          </w:tcPr>
          <w:p w14:paraId="07E6761D" w14:textId="77777777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EF923D"/>
              <w:right w:val="single" w:sz="8" w:space="0" w:color="EF923D"/>
            </w:tcBorders>
            <w:noWrap/>
            <w:vAlign w:val="center"/>
            <w:hideMark/>
          </w:tcPr>
          <w:p w14:paraId="2F4DFD58" w14:textId="77777777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540</w:t>
            </w:r>
          </w:p>
        </w:tc>
      </w:tr>
      <w:tr w:rsidR="00350D0F" w:rsidRPr="00350D0F" w14:paraId="78E6F9F8" w14:textId="77777777" w:rsidTr="00350D0F">
        <w:trPr>
          <w:trHeight w:val="209"/>
          <w:jc w:val="center"/>
        </w:trPr>
        <w:tc>
          <w:tcPr>
            <w:tcW w:w="7584" w:type="dxa"/>
            <w:gridSpan w:val="4"/>
            <w:tcBorders>
              <w:top w:val="single" w:sz="8" w:space="0" w:color="EF923D"/>
              <w:left w:val="single" w:sz="8" w:space="0" w:color="EF923D"/>
              <w:bottom w:val="single" w:sz="8" w:space="0" w:color="EF923D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9F93805" w14:textId="44BA7946" w:rsidR="00350D0F" w:rsidRPr="00350D0F" w:rsidRDefault="00350D0F" w:rsidP="00350D0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50D0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• Consultar suplementos para traslados entre 22:00-06:00 (Llegada y salida)</w:t>
            </w:r>
          </w:p>
        </w:tc>
      </w:tr>
    </w:tbl>
    <w:p w14:paraId="73C8BFA3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3F6DB9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AFF5B5" w14:textId="77777777" w:rsidR="00112006" w:rsidRDefault="0011200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552DB4B" w14:textId="77777777" w:rsidR="00112006" w:rsidRDefault="0011200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1039930" w14:textId="77777777" w:rsidR="00112006" w:rsidRDefault="0011200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600A163" w14:textId="77777777" w:rsidR="00617178" w:rsidRDefault="0061717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26BD7C7" w14:textId="77777777" w:rsidR="00E06189" w:rsidRDefault="00E0618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44ED36F" w14:textId="77777777" w:rsidR="00E06189" w:rsidRDefault="00E0618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255EF50" w14:textId="77777777" w:rsidR="006E4B3D" w:rsidRDefault="006E4B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E8D94B7" w14:textId="77777777" w:rsidR="006E4B3D" w:rsidRDefault="006E4B3D" w:rsidP="006E4B3D">
      <w:pPr>
        <w:spacing w:after="0"/>
        <w:jc w:val="both"/>
        <w:rPr>
          <w:rFonts w:asciiTheme="minorHAnsi" w:eastAsia="Arial" w:hAnsiTheme="minorHAnsi" w:cstheme="minorHAnsi"/>
          <w:b/>
          <w:bCs/>
          <w:color w:val="00B050"/>
          <w:sz w:val="24"/>
          <w:szCs w:val="24"/>
        </w:rPr>
      </w:pPr>
    </w:p>
    <w:p w14:paraId="71A00810" w14:textId="77777777" w:rsidR="006E4B3D" w:rsidRDefault="006E4B3D" w:rsidP="006E4B3D">
      <w:pPr>
        <w:spacing w:after="0"/>
        <w:jc w:val="both"/>
        <w:rPr>
          <w:rFonts w:asciiTheme="minorHAnsi" w:eastAsia="Arial" w:hAnsiTheme="minorHAnsi" w:cstheme="minorHAnsi"/>
          <w:b/>
          <w:bCs/>
          <w:color w:val="00B050"/>
          <w:sz w:val="24"/>
          <w:szCs w:val="24"/>
        </w:rPr>
      </w:pPr>
    </w:p>
    <w:p w14:paraId="0C2CCEA7" w14:textId="77777777" w:rsidR="006E4B3D" w:rsidRDefault="006E4B3D" w:rsidP="006E4B3D">
      <w:pPr>
        <w:spacing w:after="0"/>
        <w:jc w:val="both"/>
        <w:rPr>
          <w:rFonts w:asciiTheme="minorHAnsi" w:eastAsia="Arial" w:hAnsiTheme="minorHAnsi" w:cstheme="minorHAnsi"/>
          <w:b/>
          <w:bCs/>
          <w:color w:val="00B050"/>
          <w:sz w:val="24"/>
          <w:szCs w:val="24"/>
        </w:rPr>
      </w:pPr>
    </w:p>
    <w:p w14:paraId="689DB67B" w14:textId="77777777" w:rsidR="006E4B3D" w:rsidRDefault="006E4B3D" w:rsidP="006E4B3D">
      <w:pPr>
        <w:spacing w:after="0"/>
        <w:jc w:val="both"/>
        <w:rPr>
          <w:rFonts w:asciiTheme="minorHAnsi" w:eastAsia="Arial" w:hAnsiTheme="minorHAnsi" w:cstheme="minorHAnsi"/>
          <w:b/>
          <w:bCs/>
          <w:color w:val="00B050"/>
          <w:sz w:val="24"/>
          <w:szCs w:val="24"/>
        </w:rPr>
      </w:pPr>
    </w:p>
    <w:p w14:paraId="7876C7CE" w14:textId="77777777" w:rsidR="006E4B3D" w:rsidRDefault="006E4B3D" w:rsidP="006E4B3D">
      <w:pPr>
        <w:spacing w:after="0"/>
        <w:jc w:val="both"/>
        <w:rPr>
          <w:rFonts w:asciiTheme="minorHAnsi" w:eastAsia="Arial" w:hAnsiTheme="minorHAnsi" w:cstheme="minorHAnsi"/>
          <w:b/>
          <w:bCs/>
          <w:color w:val="00B050"/>
          <w:sz w:val="24"/>
          <w:szCs w:val="24"/>
        </w:rPr>
      </w:pPr>
    </w:p>
    <w:p w14:paraId="39CA5009" w14:textId="77777777" w:rsidR="006E4B3D" w:rsidRDefault="006E4B3D" w:rsidP="006E4B3D">
      <w:pPr>
        <w:spacing w:after="0"/>
        <w:jc w:val="both"/>
        <w:rPr>
          <w:rFonts w:asciiTheme="minorHAnsi" w:eastAsia="Arial" w:hAnsiTheme="minorHAnsi" w:cstheme="minorHAnsi"/>
          <w:b/>
          <w:bCs/>
          <w:color w:val="00B050"/>
          <w:sz w:val="24"/>
          <w:szCs w:val="24"/>
        </w:rPr>
      </w:pPr>
    </w:p>
    <w:p w14:paraId="69812FC9" w14:textId="77777777" w:rsidR="006E4B3D" w:rsidRDefault="006E4B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FC0C12" w14:textId="77777777" w:rsidR="006E4B3D" w:rsidRDefault="006E4B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70BACEF" w14:textId="77777777" w:rsidR="006E4B3D" w:rsidRDefault="006E4B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913BBE" w14:textId="77777777" w:rsidR="006E4B3D" w:rsidRDefault="006E4B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1DA45DC" w14:textId="77777777" w:rsidR="00157601" w:rsidRPr="00A0012D" w:rsidRDefault="001576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15760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8184" w14:textId="77777777" w:rsidR="00E735C3" w:rsidRDefault="00E735C3">
      <w:pPr>
        <w:spacing w:after="0" w:line="240" w:lineRule="auto"/>
      </w:pPr>
      <w:r>
        <w:separator/>
      </w:r>
    </w:p>
  </w:endnote>
  <w:endnote w:type="continuationSeparator" w:id="0">
    <w:p w14:paraId="2D9F7EB5" w14:textId="77777777" w:rsidR="00E735C3" w:rsidRDefault="00E7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AFE1" w14:textId="77777777" w:rsidR="00E735C3" w:rsidRDefault="00E735C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B9EDFA6" w14:textId="77777777" w:rsidR="00E735C3" w:rsidRDefault="00E7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DDBB89" w14:textId="05CBD586" w:rsidR="00F20FD6" w:rsidRDefault="00F20FD6" w:rsidP="00AC31E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20FD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LEYENDAS DE </w:t>
                          </w:r>
                          <w:r w:rsidR="003C1D76" w:rsidRPr="00F20FD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INGLATERRA, ESCOCIA</w:t>
                          </w:r>
                          <w:r w:rsidRPr="00F20FD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, IRLANDA Y GALES </w:t>
                          </w:r>
                        </w:p>
                        <w:p w14:paraId="1259232A" w14:textId="0B945DC3" w:rsidR="00A0012D" w:rsidRPr="00F20FD6" w:rsidRDefault="00F20FD6" w:rsidP="00AC31E1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20FD6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2215-E2026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5DDBB89" w14:textId="05CBD586" w:rsidR="00F20FD6" w:rsidRDefault="00F20FD6" w:rsidP="00AC31E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20FD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LEYENDAS DE </w:t>
                    </w:r>
                    <w:r w:rsidR="003C1D76" w:rsidRPr="00F20FD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INGLATERRA, ESCOCIA</w:t>
                    </w:r>
                    <w:r w:rsidRPr="00F20FD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, IRLANDA Y GALES </w:t>
                    </w:r>
                  </w:p>
                  <w:p w14:paraId="1259232A" w14:textId="0B945DC3" w:rsidR="00A0012D" w:rsidRPr="00F20FD6" w:rsidRDefault="00F20FD6" w:rsidP="00AC31E1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20FD6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2215-E2026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06C4"/>
    <w:multiLevelType w:val="hybridMultilevel"/>
    <w:tmpl w:val="7BC832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8612B"/>
    <w:multiLevelType w:val="hybridMultilevel"/>
    <w:tmpl w:val="F89649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D767D0"/>
    <w:multiLevelType w:val="hybridMultilevel"/>
    <w:tmpl w:val="A7A29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94104"/>
    <w:multiLevelType w:val="hybridMultilevel"/>
    <w:tmpl w:val="D3ECC0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F6CBF"/>
    <w:multiLevelType w:val="hybridMultilevel"/>
    <w:tmpl w:val="62E454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1"/>
  </w:num>
  <w:num w:numId="3" w16cid:durableId="1041170892">
    <w:abstractNumId w:val="22"/>
  </w:num>
  <w:num w:numId="4" w16cid:durableId="1033921887">
    <w:abstractNumId w:val="35"/>
  </w:num>
  <w:num w:numId="5" w16cid:durableId="353725778">
    <w:abstractNumId w:val="23"/>
  </w:num>
  <w:num w:numId="6" w16cid:durableId="1716585056">
    <w:abstractNumId w:val="42"/>
  </w:num>
  <w:num w:numId="7" w16cid:durableId="844133380">
    <w:abstractNumId w:val="15"/>
  </w:num>
  <w:num w:numId="8" w16cid:durableId="1397362128">
    <w:abstractNumId w:val="9"/>
  </w:num>
  <w:num w:numId="9" w16cid:durableId="655494188">
    <w:abstractNumId w:val="14"/>
  </w:num>
  <w:num w:numId="10" w16cid:durableId="1272128669">
    <w:abstractNumId w:val="19"/>
  </w:num>
  <w:num w:numId="11" w16cid:durableId="1973628246">
    <w:abstractNumId w:val="17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8"/>
  </w:num>
  <w:num w:numId="15" w16cid:durableId="1904682630">
    <w:abstractNumId w:val="30"/>
  </w:num>
  <w:num w:numId="16" w16cid:durableId="460078524">
    <w:abstractNumId w:val="24"/>
  </w:num>
  <w:num w:numId="17" w16cid:durableId="1968504851">
    <w:abstractNumId w:val="32"/>
  </w:num>
  <w:num w:numId="18" w16cid:durableId="1167555093">
    <w:abstractNumId w:val="34"/>
  </w:num>
  <w:num w:numId="19" w16cid:durableId="598945982">
    <w:abstractNumId w:val="31"/>
  </w:num>
  <w:num w:numId="20" w16cid:durableId="1140269920">
    <w:abstractNumId w:val="12"/>
  </w:num>
  <w:num w:numId="21" w16cid:durableId="2122257090">
    <w:abstractNumId w:val="20"/>
  </w:num>
  <w:num w:numId="22" w16cid:durableId="888809429">
    <w:abstractNumId w:val="29"/>
  </w:num>
  <w:num w:numId="23" w16cid:durableId="485587264">
    <w:abstractNumId w:val="37"/>
  </w:num>
  <w:num w:numId="24" w16cid:durableId="1849517048">
    <w:abstractNumId w:val="36"/>
  </w:num>
  <w:num w:numId="25" w16cid:durableId="2010865070">
    <w:abstractNumId w:val="5"/>
  </w:num>
  <w:num w:numId="26" w16cid:durableId="1067849433">
    <w:abstractNumId w:val="21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3"/>
  </w:num>
  <w:num w:numId="31" w16cid:durableId="923074745">
    <w:abstractNumId w:val="40"/>
  </w:num>
  <w:num w:numId="32" w16cid:durableId="116720605">
    <w:abstractNumId w:val="43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8"/>
  </w:num>
  <w:num w:numId="36" w16cid:durableId="144247004">
    <w:abstractNumId w:val="4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3"/>
  </w:num>
  <w:num w:numId="40" w16cid:durableId="1433629918">
    <w:abstractNumId w:val="27"/>
  </w:num>
  <w:num w:numId="41" w16cid:durableId="460466132">
    <w:abstractNumId w:val="6"/>
  </w:num>
  <w:num w:numId="42" w16cid:durableId="1681199509">
    <w:abstractNumId w:val="11"/>
  </w:num>
  <w:num w:numId="43" w16cid:durableId="1954631520">
    <w:abstractNumId w:val="28"/>
  </w:num>
  <w:num w:numId="44" w16cid:durableId="960265017">
    <w:abstractNumId w:val="44"/>
  </w:num>
  <w:num w:numId="45" w16cid:durableId="19373259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152AB"/>
    <w:rsid w:val="00023746"/>
    <w:rsid w:val="00025024"/>
    <w:rsid w:val="0002598A"/>
    <w:rsid w:val="00026C01"/>
    <w:rsid w:val="00045FB8"/>
    <w:rsid w:val="00046134"/>
    <w:rsid w:val="00050012"/>
    <w:rsid w:val="0005314F"/>
    <w:rsid w:val="00077AD9"/>
    <w:rsid w:val="00081806"/>
    <w:rsid w:val="000B21F2"/>
    <w:rsid w:val="000B3C3D"/>
    <w:rsid w:val="000B4B26"/>
    <w:rsid w:val="000C1551"/>
    <w:rsid w:val="000C647A"/>
    <w:rsid w:val="000C6DD8"/>
    <w:rsid w:val="000D2532"/>
    <w:rsid w:val="000D4B1D"/>
    <w:rsid w:val="000F1A5D"/>
    <w:rsid w:val="00112006"/>
    <w:rsid w:val="00116DC0"/>
    <w:rsid w:val="0012180E"/>
    <w:rsid w:val="00121872"/>
    <w:rsid w:val="00121B5D"/>
    <w:rsid w:val="00121D3F"/>
    <w:rsid w:val="00123C42"/>
    <w:rsid w:val="001308DE"/>
    <w:rsid w:val="00130BCE"/>
    <w:rsid w:val="0013360D"/>
    <w:rsid w:val="00134902"/>
    <w:rsid w:val="00137453"/>
    <w:rsid w:val="00157601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1F47B1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384A"/>
    <w:rsid w:val="00294029"/>
    <w:rsid w:val="002955EC"/>
    <w:rsid w:val="002A3E36"/>
    <w:rsid w:val="002B20BB"/>
    <w:rsid w:val="002B7B37"/>
    <w:rsid w:val="002C5752"/>
    <w:rsid w:val="002D0250"/>
    <w:rsid w:val="002D7562"/>
    <w:rsid w:val="002E2148"/>
    <w:rsid w:val="002F0EBB"/>
    <w:rsid w:val="002F7466"/>
    <w:rsid w:val="00310646"/>
    <w:rsid w:val="00314E28"/>
    <w:rsid w:val="00334EB5"/>
    <w:rsid w:val="00344486"/>
    <w:rsid w:val="003472AF"/>
    <w:rsid w:val="00350D0F"/>
    <w:rsid w:val="003549A2"/>
    <w:rsid w:val="00356AD4"/>
    <w:rsid w:val="003616F8"/>
    <w:rsid w:val="003748DD"/>
    <w:rsid w:val="003757CD"/>
    <w:rsid w:val="00382BE5"/>
    <w:rsid w:val="003B37EB"/>
    <w:rsid w:val="003B4EF0"/>
    <w:rsid w:val="003B759B"/>
    <w:rsid w:val="003C1D76"/>
    <w:rsid w:val="003C1FB4"/>
    <w:rsid w:val="003D6401"/>
    <w:rsid w:val="003F3243"/>
    <w:rsid w:val="003F4C94"/>
    <w:rsid w:val="003F58E0"/>
    <w:rsid w:val="004002E5"/>
    <w:rsid w:val="00406B6E"/>
    <w:rsid w:val="004142B9"/>
    <w:rsid w:val="00416D52"/>
    <w:rsid w:val="004217DC"/>
    <w:rsid w:val="00425C5E"/>
    <w:rsid w:val="004266E3"/>
    <w:rsid w:val="00430DCE"/>
    <w:rsid w:val="0043265E"/>
    <w:rsid w:val="004354F5"/>
    <w:rsid w:val="00441277"/>
    <w:rsid w:val="004457B9"/>
    <w:rsid w:val="00445E5F"/>
    <w:rsid w:val="00455982"/>
    <w:rsid w:val="004627B2"/>
    <w:rsid w:val="00470FEE"/>
    <w:rsid w:val="00471A91"/>
    <w:rsid w:val="004819C9"/>
    <w:rsid w:val="00493763"/>
    <w:rsid w:val="004A4673"/>
    <w:rsid w:val="004A4DC7"/>
    <w:rsid w:val="004A5231"/>
    <w:rsid w:val="004A5406"/>
    <w:rsid w:val="004A5418"/>
    <w:rsid w:val="004B58B8"/>
    <w:rsid w:val="004D1B7B"/>
    <w:rsid w:val="004F3ADB"/>
    <w:rsid w:val="00514B5C"/>
    <w:rsid w:val="00521286"/>
    <w:rsid w:val="005330EB"/>
    <w:rsid w:val="005378C5"/>
    <w:rsid w:val="0054692F"/>
    <w:rsid w:val="005507FE"/>
    <w:rsid w:val="0055250A"/>
    <w:rsid w:val="00553907"/>
    <w:rsid w:val="00554B42"/>
    <w:rsid w:val="005679E5"/>
    <w:rsid w:val="00581226"/>
    <w:rsid w:val="00590694"/>
    <w:rsid w:val="005A2587"/>
    <w:rsid w:val="005A65C2"/>
    <w:rsid w:val="005B7452"/>
    <w:rsid w:val="005B7BB7"/>
    <w:rsid w:val="005C2EE5"/>
    <w:rsid w:val="005D3466"/>
    <w:rsid w:val="005D54BC"/>
    <w:rsid w:val="00600CC3"/>
    <w:rsid w:val="00617178"/>
    <w:rsid w:val="00617BF7"/>
    <w:rsid w:val="006210F5"/>
    <w:rsid w:val="006251E6"/>
    <w:rsid w:val="00636DC7"/>
    <w:rsid w:val="00655CC5"/>
    <w:rsid w:val="0066006D"/>
    <w:rsid w:val="00673094"/>
    <w:rsid w:val="006835E6"/>
    <w:rsid w:val="0068514F"/>
    <w:rsid w:val="00687ED9"/>
    <w:rsid w:val="00692BA8"/>
    <w:rsid w:val="006B7ADB"/>
    <w:rsid w:val="006C1CB0"/>
    <w:rsid w:val="006C2396"/>
    <w:rsid w:val="006D2552"/>
    <w:rsid w:val="006D29F5"/>
    <w:rsid w:val="006D72E8"/>
    <w:rsid w:val="006E2658"/>
    <w:rsid w:val="006E4B3D"/>
    <w:rsid w:val="006F0C08"/>
    <w:rsid w:val="00706CC3"/>
    <w:rsid w:val="00720C7B"/>
    <w:rsid w:val="00724E17"/>
    <w:rsid w:val="00736ED4"/>
    <w:rsid w:val="007405ED"/>
    <w:rsid w:val="00755B27"/>
    <w:rsid w:val="00767F6E"/>
    <w:rsid w:val="00780062"/>
    <w:rsid w:val="00792113"/>
    <w:rsid w:val="00792693"/>
    <w:rsid w:val="007938E9"/>
    <w:rsid w:val="00794B66"/>
    <w:rsid w:val="007A1064"/>
    <w:rsid w:val="007A3CDE"/>
    <w:rsid w:val="007B1420"/>
    <w:rsid w:val="007B5207"/>
    <w:rsid w:val="007B5C9B"/>
    <w:rsid w:val="007C0344"/>
    <w:rsid w:val="007C28E3"/>
    <w:rsid w:val="007C2D95"/>
    <w:rsid w:val="007D12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4018"/>
    <w:rsid w:val="00860155"/>
    <w:rsid w:val="0087417E"/>
    <w:rsid w:val="00876C60"/>
    <w:rsid w:val="0088560B"/>
    <w:rsid w:val="008912B8"/>
    <w:rsid w:val="00895558"/>
    <w:rsid w:val="008A78D4"/>
    <w:rsid w:val="008C242A"/>
    <w:rsid w:val="008C4013"/>
    <w:rsid w:val="008C50F3"/>
    <w:rsid w:val="008C56AB"/>
    <w:rsid w:val="008C739C"/>
    <w:rsid w:val="008E5CC0"/>
    <w:rsid w:val="008F157E"/>
    <w:rsid w:val="008F4840"/>
    <w:rsid w:val="0090199B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310B"/>
    <w:rsid w:val="00975738"/>
    <w:rsid w:val="009767C9"/>
    <w:rsid w:val="009817BA"/>
    <w:rsid w:val="00985F89"/>
    <w:rsid w:val="00986E85"/>
    <w:rsid w:val="00993160"/>
    <w:rsid w:val="009A27D1"/>
    <w:rsid w:val="009A785F"/>
    <w:rsid w:val="009B098D"/>
    <w:rsid w:val="009B47B5"/>
    <w:rsid w:val="009C1CB2"/>
    <w:rsid w:val="009D557D"/>
    <w:rsid w:val="009E1778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85A4C"/>
    <w:rsid w:val="00A94A55"/>
    <w:rsid w:val="00A979AE"/>
    <w:rsid w:val="00AA302B"/>
    <w:rsid w:val="00AB0E37"/>
    <w:rsid w:val="00AB2C58"/>
    <w:rsid w:val="00AC31E1"/>
    <w:rsid w:val="00AD04E8"/>
    <w:rsid w:val="00AD7D45"/>
    <w:rsid w:val="00AF1672"/>
    <w:rsid w:val="00AF6A0F"/>
    <w:rsid w:val="00B019A2"/>
    <w:rsid w:val="00B063A3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D1115"/>
    <w:rsid w:val="00BE42B8"/>
    <w:rsid w:val="00BE7018"/>
    <w:rsid w:val="00BE7704"/>
    <w:rsid w:val="00BF498E"/>
    <w:rsid w:val="00C1510A"/>
    <w:rsid w:val="00C17637"/>
    <w:rsid w:val="00C22C6C"/>
    <w:rsid w:val="00C346F6"/>
    <w:rsid w:val="00C37767"/>
    <w:rsid w:val="00C42A0C"/>
    <w:rsid w:val="00C5464B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DF4AD4"/>
    <w:rsid w:val="00E06189"/>
    <w:rsid w:val="00E223DD"/>
    <w:rsid w:val="00E30AF6"/>
    <w:rsid w:val="00E42B74"/>
    <w:rsid w:val="00E5517C"/>
    <w:rsid w:val="00E701F2"/>
    <w:rsid w:val="00E735C3"/>
    <w:rsid w:val="00E74CDB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0FD6"/>
    <w:rsid w:val="00F24550"/>
    <w:rsid w:val="00F24E31"/>
    <w:rsid w:val="00F257E1"/>
    <w:rsid w:val="00F341D4"/>
    <w:rsid w:val="00F34454"/>
    <w:rsid w:val="00F42C2A"/>
    <w:rsid w:val="00F50554"/>
    <w:rsid w:val="00F56121"/>
    <w:rsid w:val="00F578DF"/>
    <w:rsid w:val="00F641DD"/>
    <w:rsid w:val="00F64EE2"/>
    <w:rsid w:val="00F67C7F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1996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2025-11-05T23:23:00Z</dcterms:created>
  <dcterms:modified xsi:type="dcterms:W3CDTF">2025-11-10T21:53:00Z</dcterms:modified>
</cp:coreProperties>
</file>