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0368" w14:textId="226E8EFA" w:rsidR="00F969AD" w:rsidRDefault="00192226" w:rsidP="00F96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F969AD">
        <w:rPr>
          <w:rStyle w:val="Ttulo-visitaras"/>
          <w:rFonts w:cs="Times New Roman"/>
          <w:color w:val="FF0000"/>
          <w:sz w:val="28"/>
          <w:szCs w:val="28"/>
          <w:lang w:eastAsia="fr-FR"/>
        </w:rPr>
        <w:t>COPENHAGUE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F969AD">
        <w:rPr>
          <w:rStyle w:val="Ttulo-visitaras"/>
          <w:rFonts w:cs="Times New Roman"/>
          <w:color w:val="FF0000"/>
          <w:sz w:val="28"/>
          <w:szCs w:val="28"/>
          <w:lang w:eastAsia="fr-FR"/>
        </w:rPr>
        <w:t>ODENSE, AARHUS, KRISTIANSAND, STAVANGER, BERGEN, GUDVANGEN FLAM, OSLO, ESTOCOLMO, CRUCERO, HELSINKI</w:t>
      </w:r>
    </w:p>
    <w:p w14:paraId="74114A1C" w14:textId="0324D683" w:rsidR="00AB2C58" w:rsidRDefault="00AB2C58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31EE64B6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F969A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619F58AC" w14:textId="219BE0D4" w:rsidR="00FB13ED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F969AD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 a septiembre 2026</w:t>
      </w:r>
    </w:p>
    <w:p w14:paraId="4E1000F6" w14:textId="431D99BA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7C243" w14:textId="4327CB04" w:rsidR="00163ACE" w:rsidRDefault="00D02D59" w:rsidP="00163AC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02D5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1| </w:t>
      </w:r>
      <w:r w:rsidRPr="00D02D5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 A </w:t>
      </w:r>
      <w:r w:rsidR="00F969AD" w:rsidRPr="00F969A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COPENHAGUE</w:t>
      </w:r>
    </w:p>
    <w:p w14:paraId="32749700" w14:textId="64D29657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, traslado al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y. El </w:t>
      </w:r>
      <w:r w:rsidR="0031524B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guía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estará a partir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18:30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hotel.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1524B"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A0EF81F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DD19F69" w14:textId="6B6374C2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2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COPENHAGUE</w:t>
      </w:r>
    </w:p>
    <w:p w14:paraId="776361FB" w14:textId="67DD1F91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panorámica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ciudad, recorriendo sus principales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monumentos y lugares históricos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como la Plaza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Ayuntamiento,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Palacio de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Christiansborg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(actual sede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del Parlamento), la Fuente de la diosa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Gefion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puerto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Nyhavn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sus pintorescas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y coloridas casas del siglo XVII,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y cómo no, el emblema de la ciudad,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famosa Sirenita. Opcionalmente,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visitar el majestuoso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Real de Frederiksborg, en el norte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Selandia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753A72E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11D277" w14:textId="5E030BDF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3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COPENHAGUE</w:t>
      </w:r>
      <w:r w:rsidR="0019222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-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ODENSE- AARHUS</w:t>
      </w:r>
    </w:p>
    <w:p w14:paraId="2D1E0612" w14:textId="2E2E838F" w:rsidR="00F969AD" w:rsidRPr="00F969AD" w:rsidRDefault="0031524B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Por la mañana, salida hacia la ciudad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Odense cruzando el estrecho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Gran </w:t>
      </w:r>
      <w:proofErr w:type="spellStart"/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Belt</w:t>
      </w:r>
      <w:proofErr w:type="spellEnd"/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través de una de las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obras más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importantes de la ingeniería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danesa, los impresionantes puentes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que unen las islas de </w:t>
      </w:r>
      <w:proofErr w:type="spellStart"/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Selandia</w:t>
      </w:r>
      <w:proofErr w:type="spellEnd"/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Fionia. Breve parada en la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ciudad de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Odense, mundialmente conocida por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ser la cuna del danés más universal, el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popular escritor de cuentos infantiles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Hans Christian Andersen. Continuación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hacia Aarhus, la segunda ciudad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más grande de Dinamarca y una de las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más antiguas</w:t>
      </w:r>
      <w:r w:rsid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F969AD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país. </w:t>
      </w:r>
      <w:r w:rsidR="00F969AD"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alojamiento.</w:t>
      </w:r>
    </w:p>
    <w:p w14:paraId="6AF60DF8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CEF0AEA" w14:textId="4AEFC5A8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4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AARHUS - KRISTIANSAND -STAVANGER</w:t>
      </w:r>
    </w:p>
    <w:p w14:paraId="28DE8DDF" w14:textId="18D25E3B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Hirthals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donde embarcamos en un ferry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Noruega atravesando el Mar del Norte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hasta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Kristiansand. Continuación hasta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Stavanger, famoso por su barrio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antiguo, compuesto de 173 casas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madera, la mayoría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color blanco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alguna de ellas pintada de diversos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colores que dan un aire muy bonito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ciudad.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5364B87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0FAA9F7" w14:textId="240B1DCC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5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STAVANGER </w:t>
      </w:r>
    </w:p>
    <w:p w14:paraId="5BF31F20" w14:textId="24339062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el puerto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Stavanger desde donde embarcaremos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para disfrutar de los encantadores</w:t>
      </w:r>
    </w:p>
    <w:p w14:paraId="24F6790C" w14:textId="735932A2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paisajes naturales con una geología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espectacular y curiosidades que 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ofrece el Fiordo de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Lyse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fiordo claro,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cuyo nombre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se debe al color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granito de sus montañas. Durante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travesía en barco podremos admirar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una de las formaciones rocosas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famosas del país llamada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Preikestolen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o el «Púlpito», que tiene una caída vertical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604 m. Escenario de una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tomas de la película Misión Imposible.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 nuestro regreso a la ciudad, les recomendamos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visiten en su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interesante Museo del Petróleo.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</w:t>
      </w:r>
      <w:r w:rsidR="0031524B"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67959C8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E8E7596" w14:textId="363295CE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6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STAVANGER – BERGEN</w:t>
      </w:r>
    </w:p>
    <w:p w14:paraId="0E5A7113" w14:textId="4517733D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a Bergen recorriendo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costa </w:t>
      </w:r>
      <w:r w:rsidR="0031524B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noruega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sus fiordos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través de túneles, puentes y tramos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barco.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Llegada a Bergen y alojamiento.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</w:t>
      </w:r>
      <w:r w:rsidR="0031524B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continuación,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panorámica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Bergen, una de las ciudades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antiguas de Noruega,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situada en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promontorio a orillas del mar del Norte.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Como lugares de mayor interés destacan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Fortaleza, el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Hakonshallen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Bryggen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(instalaciones portuarias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del siglo XVI) y la iglesia de María,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estilo románico. Al final del recorrido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por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tendran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incluída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experiencia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subir al famoso funicular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Bergen desde donde disfrutarán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unas espectaculares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vistas.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ABD3AC4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A7597BE" w14:textId="36260910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lastRenderedPageBreak/>
        <w:t>DÍA 7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BERGEN – GUDVANGEN</w:t>
      </w:r>
      <w:r w:rsidR="00B462B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-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FLAM - OSLO</w:t>
      </w:r>
    </w:p>
    <w:p w14:paraId="1F08BADD" w14:textId="246B50C5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Gudvangen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través de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cautivador paisaje de bosques,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ríos, cascadas y lagos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rodeados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montañas. En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Gudvangen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tomamos un ferry hacia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Flåm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atravesando la parte más bonita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espectacular del «Fiordo de los Sueños». Desembarque y continuación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en autocar a través del encantador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paisaje noruego. Llegada a Oslo.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4D8C6DE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CF56171" w14:textId="517B0E0D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8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OSLO</w:t>
      </w:r>
    </w:p>
    <w:p w14:paraId="2FDEEEB3" w14:textId="6F26C7DB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“capital vikinga”,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situada al fondo del fiordo homónimo,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pasando por el Ayuntamiento,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el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Akershus, el Palacio Real,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Parlamento y el Parque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Vigeland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las famosas esculturas de bronce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Gustav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Vigeland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simbolizan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ciclo de la vida del ser humano y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gran monolito con sus 121 cuerpos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entrelazados.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ciudad y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6A83CCC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678203F" w14:textId="3528CAF5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9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OSLO – ESTOCOLMO</w:t>
      </w:r>
    </w:p>
    <w:p w14:paraId="19A8F46A" w14:textId="1DC66C53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Estocolmo.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la ruta atravesaremos los interesantes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paisajes de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Varmland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que es una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las 21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provincias que conforman Suecia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con lagos y bosques. Llegada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tarde a Estocolmo y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518A5F5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1B54304" w14:textId="4376741B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10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ESTOCOLMO</w:t>
      </w:r>
    </w:p>
    <w:p w14:paraId="4EB178BE" w14:textId="12FFD7D0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ciudad. Pasearemos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vieja ciudad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Gamla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donde se encuentran algunos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edificios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relevantes de su historia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como el Palacio Real, la Casa de la Nobleza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y el Museo Nobel. Llegaremos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hasta la isla de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Södermalm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asentada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sobre varias colinas lo que nos permitirá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tener unas vistas espectaculares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desde “El Mirador” a la zona norte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centro de Estocolmo. Conoceremos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interesante centro histórico y comercial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para lo cual cruzaremos algunas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sus islas.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La ciudad se encuentra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asentada sobre 14 islas unidas por 57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puentes.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Tarde libre. </w:t>
      </w:r>
      <w:r w:rsidR="0031524B"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31524B"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A37D906" w14:textId="77777777" w:rsidR="00F969AD" w:rsidRPr="00AC5E1C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3D8A01B" w14:textId="6E671D6D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11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ESTOCOLMO - CRUCERO - HELSINKI</w:t>
      </w:r>
    </w:p>
    <w:p w14:paraId="70B52C00" w14:textId="124EFD45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mañana libre hasta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15h que nos trasladaremos al puerto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para embarcar en el crucero con dirección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 Helsinki.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Les recomendamos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disfruten de las vistas a la salida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puerto y posterior navegación por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archipiélago de más de 24.000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islas.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El barco tiene wifi en zonas comunes,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diferentes tipos de restaurantes y cafeterías,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club nocturno con discoteca,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show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en directo y tiendas libres de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impuestos.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camarotes</w:t>
      </w:r>
      <w:r w:rsidR="0031524B"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dobles exteriores categoría A. Cena</w:t>
      </w:r>
      <w:r w:rsidR="0031524B"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buffet a bordo.</w:t>
      </w:r>
    </w:p>
    <w:p w14:paraId="5495ACF7" w14:textId="77777777" w:rsidR="0031524B" w:rsidRPr="00AC5E1C" w:rsidRDefault="0031524B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165DE3A" w14:textId="5F3FE9DA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12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HELSINKI</w:t>
      </w:r>
    </w:p>
    <w:p w14:paraId="47BA1887" w14:textId="574DE8CC" w:rsidR="00F969AD" w:rsidRPr="00F969AD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a bordo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llegada a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Helsinki a las 10:00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 Desembarque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y visita panorámica de la capital de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Finlandia,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también conocida como «la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Ciudad Blanca del Norte». Pasaremos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por la Iglesia Ortodoxa de la Trinidad,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vestigio del dominio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ruso, la Plaza de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Senado, la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Temppeliaukio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Kirkko</w:t>
      </w:r>
      <w:proofErr w:type="spellEnd"/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, Iglesia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Luterana de planta circular excavada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en la roca cuya cúpula tiene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forma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de una gigantesca espiral de hilos de</w:t>
      </w:r>
      <w:r w:rsid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cobre.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y alojamiento</w:t>
      </w:r>
      <w:r w:rsidRPr="00F969AD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6B92705" w14:textId="77777777" w:rsidR="0031524B" w:rsidRPr="00AC5E1C" w:rsidRDefault="0031524B" w:rsidP="00F969A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94BC623" w14:textId="3C676EF5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13</w:t>
      </w:r>
      <w:r w:rsidR="0031524B" w:rsidRPr="0031524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| </w:t>
      </w:r>
      <w:r w:rsidRPr="0031524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HELSINKI</w:t>
      </w:r>
    </w:p>
    <w:p w14:paraId="49F6DF0A" w14:textId="659C4E29" w:rsidR="00F969AD" w:rsidRPr="0031524B" w:rsidRDefault="00F969AD" w:rsidP="00F969A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traslado al aeropuerto.</w:t>
      </w:r>
      <w:r w:rsidR="0031524B" w:rsidRPr="0031524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487ECE8F" w14:textId="77777777" w:rsidR="00F969AD" w:rsidRPr="0074042F" w:rsidRDefault="00F969AD" w:rsidP="00FB13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43BCD08" w14:textId="77777777" w:rsidR="003F4C94" w:rsidRDefault="00A455A6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C547D22" w14:textId="77777777" w:rsidR="00D02D59" w:rsidRDefault="00D02D59" w:rsidP="00FE4F9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AE78DA" w14:textId="77777777" w:rsid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Guía exclusivo de habla hispana</w:t>
      </w:r>
    </w:p>
    <w:p w14:paraId="51BAB931" w14:textId="09909523" w:rsidR="00A70C24" w:rsidRPr="0074042F" w:rsidRDefault="00A70C24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de entrada y salida apto –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apto</w:t>
      </w:r>
    </w:p>
    <w:p w14:paraId="4D5F2C8B" w14:textId="55B15960" w:rsidR="0074042F" w:rsidRDefault="0031524B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11</w:t>
      </w:r>
      <w:r w:rsidR="0074042F"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alojamiento con desayuno buffet</w:t>
      </w:r>
    </w:p>
    <w:p w14:paraId="19CE6E20" w14:textId="4CFF547C" w:rsidR="0031524B" w:rsidRPr="0031524B" w:rsidRDefault="00B462B5" w:rsidP="0031524B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color w:val="002060"/>
          <w:sz w:val="20"/>
          <w:szCs w:val="20"/>
        </w:rPr>
        <w:t>Travesía</w:t>
      </w:r>
      <w:r w:rsidR="0031524B" w:rsidRP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31524B" w:rsidRPr="0031524B">
        <w:rPr>
          <w:rFonts w:asciiTheme="minorHAnsi" w:eastAsia="Arial" w:hAnsiTheme="minorHAnsi" w:cstheme="minorHAnsi"/>
          <w:color w:val="002060"/>
          <w:sz w:val="20"/>
          <w:szCs w:val="20"/>
        </w:rPr>
        <w:t>Hirtshals</w:t>
      </w:r>
      <w:proofErr w:type="spellEnd"/>
      <w:r w:rsidR="0031524B" w:rsidRP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Kristiansand</w:t>
      </w:r>
    </w:p>
    <w:p w14:paraId="3BC32FE6" w14:textId="30644005" w:rsidR="0031524B" w:rsidRPr="00555307" w:rsidRDefault="0031524B" w:rsidP="00555307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noche a bordo del crucero </w:t>
      </w:r>
      <w:proofErr w:type="spellStart"/>
      <w:r w:rsidRPr="0031524B">
        <w:rPr>
          <w:rFonts w:asciiTheme="minorHAnsi" w:eastAsia="Arial" w:hAnsiTheme="minorHAnsi" w:cstheme="minorHAnsi"/>
          <w:color w:val="002060"/>
          <w:sz w:val="20"/>
          <w:szCs w:val="20"/>
        </w:rPr>
        <w:t>Silja</w:t>
      </w:r>
      <w:proofErr w:type="spellEnd"/>
      <w:r w:rsidRPr="0031524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camarote</w:t>
      </w:r>
      <w:r w:rsid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exterior, con cena buffet y desayuno</w:t>
      </w:r>
    </w:p>
    <w:p w14:paraId="4F409AE5" w14:textId="77777777" w:rsidR="0074042F" w:rsidRP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Entradas y experiencias según itinerario</w:t>
      </w:r>
    </w:p>
    <w:p w14:paraId="5EF8CC65" w14:textId="1E7E2BCD" w:rsidR="00555307" w:rsidRPr="00555307" w:rsidRDefault="00555307" w:rsidP="00555307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de Copenhague (Plaza del Ayuntamiento,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Christiansborg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Fuente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Gefion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Nyhavn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, Sirenita)</w:t>
      </w:r>
    </w:p>
    <w:p w14:paraId="5185983C" w14:textId="6DD3B402" w:rsidR="00555307" w:rsidRPr="00555307" w:rsidRDefault="00555307" w:rsidP="00555307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Ferry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Hirtshals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–Kristiansand cruzando el Mar del Norte.</w:t>
      </w:r>
    </w:p>
    <w:p w14:paraId="4565F0B2" w14:textId="1A0C2268" w:rsidR="00555307" w:rsidRPr="00555307" w:rsidRDefault="00555307" w:rsidP="00555307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por el Fiordo de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Lyse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Stavanger (incluye vistas al famoso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Preikestolen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 “El Púlpito”).</w:t>
      </w:r>
    </w:p>
    <w:p w14:paraId="206D5123" w14:textId="0B57370B" w:rsidR="00555307" w:rsidRPr="00555307" w:rsidRDefault="00555307" w:rsidP="00555307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de Bergen (Fortaleza,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Hakonshallen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Bryggen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, Iglesia de María) + subida incluida al funicular de Bergen.</w:t>
      </w:r>
    </w:p>
    <w:p w14:paraId="3482A856" w14:textId="450CCEE6" w:rsidR="00555307" w:rsidRPr="00555307" w:rsidRDefault="00555307" w:rsidP="00555307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Ferry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Gudvangen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–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Flåm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atravesando el Fiordo de los Sueños.</w:t>
      </w:r>
    </w:p>
    <w:p w14:paraId="5029EF67" w14:textId="67FBF0F5" w:rsidR="0074042F" w:rsidRPr="00555307" w:rsidRDefault="00555307" w:rsidP="00555307">
      <w:pPr>
        <w:pStyle w:val="Prrafodelista"/>
        <w:numPr>
          <w:ilvl w:val="1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panorámica de Oslo (Ayuntamiento, Akershus, Palacio Real, Parlamento, Parque </w:t>
      </w:r>
      <w:proofErr w:type="spellStart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Vigeland</w:t>
      </w:r>
      <w:proofErr w:type="spellEnd"/>
      <w:r w:rsidRPr="00555307">
        <w:rPr>
          <w:rFonts w:asciiTheme="minorHAnsi" w:eastAsia="Arial" w:hAnsiTheme="minorHAnsi" w:cstheme="minorHAnsi"/>
          <w:color w:val="002060"/>
          <w:sz w:val="20"/>
          <w:szCs w:val="20"/>
        </w:rPr>
        <w:t>).</w:t>
      </w:r>
    </w:p>
    <w:p w14:paraId="5DC10782" w14:textId="77777777" w:rsidR="00555307" w:rsidRDefault="00555307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176A22AD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03BC8623" w14:textId="4C8E471A" w:rsidR="003F4C94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0514C513" w14:textId="77777777" w:rsidR="00A70C24" w:rsidRPr="00A70C24" w:rsidRDefault="00A70C24" w:rsidP="00A70C24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F077EB" w14:textId="77777777" w:rsidR="00AC5E1C" w:rsidRDefault="00AC5E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B41C91" w14:textId="77777777" w:rsidR="00AC5E1C" w:rsidRDefault="00AC5E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9B843C" w14:textId="77777777" w:rsidR="00AC5E1C" w:rsidRDefault="00AC5E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BC5B0E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5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2759"/>
        <w:gridCol w:w="467"/>
      </w:tblGrid>
      <w:tr w:rsidR="00555307" w:rsidRPr="00555307" w14:paraId="203B1226" w14:textId="77777777" w:rsidTr="00555307">
        <w:trPr>
          <w:trHeight w:val="250"/>
          <w:jc w:val="center"/>
        </w:trPr>
        <w:tc>
          <w:tcPr>
            <w:tcW w:w="4585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vAlign w:val="center"/>
            <w:hideMark/>
          </w:tcPr>
          <w:p w14:paraId="4C10167A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555307" w:rsidRPr="00555307" w14:paraId="54ACBD2B" w14:textId="77777777" w:rsidTr="00555307">
        <w:trPr>
          <w:trHeight w:val="262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5340EC1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0926B884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CEDD6"/>
            <w:noWrap/>
            <w:vAlign w:val="center"/>
            <w:hideMark/>
          </w:tcPr>
          <w:p w14:paraId="2D814E7C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555307" w:rsidRPr="00555307" w14:paraId="6FC1D104" w14:textId="77777777" w:rsidTr="00555307">
        <w:trPr>
          <w:trHeight w:val="262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1F776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COPENHAGUE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F1F5D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SCANDINAVIA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EC32728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55307" w:rsidRPr="00555307" w14:paraId="66CEA3F1" w14:textId="77777777" w:rsidTr="00555307">
        <w:trPr>
          <w:trHeight w:val="250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C7C16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AARHUS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15F17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BLU SCANDINAVIA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A99BC04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55307" w:rsidRPr="00555307" w14:paraId="61A2963E" w14:textId="77777777" w:rsidTr="00555307">
        <w:trPr>
          <w:trHeight w:val="250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44120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STAVANGER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323AC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ATLANTIC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8AC360E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55307" w:rsidRPr="00555307" w14:paraId="6117B662" w14:textId="77777777" w:rsidTr="00555307">
        <w:trPr>
          <w:trHeight w:val="250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ABC97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BERGEN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1AE31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HAVNEKONTORET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91476A0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55307" w:rsidRPr="00555307" w14:paraId="56B89D1F" w14:textId="77777777" w:rsidTr="00555307">
        <w:trPr>
          <w:trHeight w:val="250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CBAC5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OSLO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60A5C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SCANDINAVIA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3D82963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55307" w:rsidRPr="00555307" w14:paraId="61620ED6" w14:textId="77777777" w:rsidTr="00555307">
        <w:trPr>
          <w:trHeight w:val="242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08628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ESTOCOLMO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7627C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RADISSON ROYAL</w:t>
            </w: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br/>
              <w:t>VIKING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7E9DA21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55307" w:rsidRPr="00555307" w14:paraId="7A2C6E04" w14:textId="77777777" w:rsidTr="00555307">
        <w:trPr>
          <w:trHeight w:val="250"/>
          <w:jc w:val="center"/>
        </w:trPr>
        <w:tc>
          <w:tcPr>
            <w:tcW w:w="1363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9E0027C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HELSINKI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1CC013F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SOKOS PRESIDENTTI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A58C28D" w14:textId="77777777" w:rsidR="00555307" w:rsidRPr="00555307" w:rsidRDefault="00555307" w:rsidP="005553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553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025A81E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1C16999" w14:textId="77777777" w:rsidR="00AC5E1C" w:rsidRDefault="00AC5E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ABBA953" w14:textId="77777777" w:rsidR="00AC5E1C" w:rsidRDefault="00AC5E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36C426B" w14:textId="77777777" w:rsidR="00AC5E1C" w:rsidRDefault="00AC5E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CE2B624" w14:textId="77777777" w:rsidR="00AC5E1C" w:rsidRDefault="00AC5E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21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807"/>
      </w:tblGrid>
      <w:tr w:rsidR="00AC5E1C" w:rsidRPr="00AC5E1C" w14:paraId="568B7C3A" w14:textId="77777777" w:rsidTr="00AC5E1C">
        <w:trPr>
          <w:trHeight w:val="450"/>
          <w:jc w:val="center"/>
        </w:trPr>
        <w:tc>
          <w:tcPr>
            <w:tcW w:w="2182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vAlign w:val="center"/>
            <w:hideMark/>
          </w:tcPr>
          <w:p w14:paraId="69E6CE76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AC5E1C" w:rsidRPr="00AC5E1C" w14:paraId="189782E9" w14:textId="77777777" w:rsidTr="00AC5E1C">
        <w:trPr>
          <w:trHeight w:val="228"/>
          <w:jc w:val="center"/>
        </w:trPr>
        <w:tc>
          <w:tcPr>
            <w:tcW w:w="2182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CEDD6"/>
            <w:noWrap/>
            <w:vAlign w:val="center"/>
            <w:hideMark/>
          </w:tcPr>
          <w:p w14:paraId="4029A479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VIERNES</w:t>
            </w:r>
          </w:p>
        </w:tc>
      </w:tr>
      <w:tr w:rsidR="00AC5E1C" w:rsidRPr="00AC5E1C" w14:paraId="175887B6" w14:textId="77777777" w:rsidTr="00AC5E1C">
        <w:trPr>
          <w:trHeight w:val="236"/>
          <w:jc w:val="center"/>
        </w:trPr>
        <w:tc>
          <w:tcPr>
            <w:tcW w:w="137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5ED07" w14:textId="77777777" w:rsidR="00AC5E1C" w:rsidRPr="00AC5E1C" w:rsidRDefault="00AC5E1C" w:rsidP="00AC5E1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7E2EADA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1,15,29</w:t>
            </w:r>
          </w:p>
        </w:tc>
      </w:tr>
      <w:tr w:rsidR="00AC5E1C" w:rsidRPr="00AC5E1C" w14:paraId="4A80B89A" w14:textId="77777777" w:rsidTr="00AC5E1C">
        <w:trPr>
          <w:trHeight w:val="228"/>
          <w:jc w:val="center"/>
        </w:trPr>
        <w:tc>
          <w:tcPr>
            <w:tcW w:w="137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B14C7" w14:textId="77777777" w:rsidR="00AC5E1C" w:rsidRPr="00AC5E1C" w:rsidRDefault="00AC5E1C" w:rsidP="00AC5E1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338F0F5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12,26</w:t>
            </w:r>
          </w:p>
        </w:tc>
      </w:tr>
      <w:tr w:rsidR="00AC5E1C" w:rsidRPr="00AC5E1C" w14:paraId="08974985" w14:textId="77777777" w:rsidTr="00AC5E1C">
        <w:trPr>
          <w:trHeight w:val="240"/>
          <w:jc w:val="center"/>
        </w:trPr>
        <w:tc>
          <w:tcPr>
            <w:tcW w:w="137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6BE5E" w14:textId="77777777" w:rsidR="00AC5E1C" w:rsidRPr="00AC5E1C" w:rsidRDefault="00AC5E1C" w:rsidP="00AC5E1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A31EE7F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10.24</w:t>
            </w:r>
          </w:p>
        </w:tc>
      </w:tr>
      <w:tr w:rsidR="00AC5E1C" w:rsidRPr="00AC5E1C" w14:paraId="7C62CC58" w14:textId="77777777" w:rsidTr="00AC5E1C">
        <w:trPr>
          <w:trHeight w:val="240"/>
          <w:jc w:val="center"/>
        </w:trPr>
        <w:tc>
          <w:tcPr>
            <w:tcW w:w="137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C1C74" w14:textId="77777777" w:rsidR="00AC5E1C" w:rsidRPr="00AC5E1C" w:rsidRDefault="00AC5E1C" w:rsidP="00AC5E1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30C5D44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7,21</w:t>
            </w:r>
          </w:p>
        </w:tc>
      </w:tr>
      <w:tr w:rsidR="00AC5E1C" w:rsidRPr="00AC5E1C" w14:paraId="1C58A1AB" w14:textId="77777777" w:rsidTr="00AC5E1C">
        <w:trPr>
          <w:trHeight w:val="228"/>
          <w:jc w:val="center"/>
        </w:trPr>
        <w:tc>
          <w:tcPr>
            <w:tcW w:w="13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5465995" w14:textId="77777777" w:rsidR="00AC5E1C" w:rsidRPr="00AC5E1C" w:rsidRDefault="00AC5E1C" w:rsidP="00AC5E1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6E78EA9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4,18</w:t>
            </w:r>
          </w:p>
        </w:tc>
      </w:tr>
    </w:tbl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A6697F" w14:textId="77777777" w:rsidR="001414C7" w:rsidRDefault="001414C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B510C1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F92A371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3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914"/>
        <w:gridCol w:w="949"/>
      </w:tblGrid>
      <w:tr w:rsidR="00AC5E1C" w:rsidRPr="00AC5E1C" w14:paraId="34A93CD0" w14:textId="77777777" w:rsidTr="00AC5E1C">
        <w:trPr>
          <w:trHeight w:val="254"/>
          <w:jc w:val="center"/>
        </w:trPr>
        <w:tc>
          <w:tcPr>
            <w:tcW w:w="6310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noWrap/>
            <w:vAlign w:val="center"/>
            <w:hideMark/>
          </w:tcPr>
          <w:p w14:paraId="26CD7FB6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AC5E1C" w:rsidRPr="00AC5E1C" w14:paraId="10661535" w14:textId="77777777" w:rsidTr="00AC5E1C">
        <w:trPr>
          <w:trHeight w:val="267"/>
          <w:jc w:val="center"/>
        </w:trPr>
        <w:tc>
          <w:tcPr>
            <w:tcW w:w="6310" w:type="dxa"/>
            <w:gridSpan w:val="3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BB3809"/>
            <w:noWrap/>
            <w:vAlign w:val="center"/>
            <w:hideMark/>
          </w:tcPr>
          <w:p w14:paraId="5B8ECD47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AC5E1C" w:rsidRPr="00AC5E1C" w14:paraId="6F651581" w14:textId="77777777" w:rsidTr="00AC5E1C">
        <w:trPr>
          <w:trHeight w:val="267"/>
          <w:jc w:val="center"/>
        </w:trPr>
        <w:tc>
          <w:tcPr>
            <w:tcW w:w="4447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74841C2" w14:textId="77777777" w:rsidR="00AC5E1C" w:rsidRPr="00AC5E1C" w:rsidRDefault="00AC5E1C" w:rsidP="00AC5E1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IMPERIO VIKINGO 2026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6A0F8F75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CEDD6"/>
            <w:noWrap/>
            <w:vAlign w:val="center"/>
            <w:hideMark/>
          </w:tcPr>
          <w:p w14:paraId="71FF6F7D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AC5E1C" w:rsidRPr="00AC5E1C" w14:paraId="683687EA" w14:textId="77777777" w:rsidTr="00AC5E1C">
        <w:trPr>
          <w:trHeight w:val="254"/>
          <w:jc w:val="center"/>
        </w:trPr>
        <w:tc>
          <w:tcPr>
            <w:tcW w:w="444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3F6E2E3" w14:textId="77777777" w:rsidR="00AC5E1C" w:rsidRPr="00AC5E1C" w:rsidRDefault="00AC5E1C" w:rsidP="00AC5E1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16ADD09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4390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BAE4914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6510</w:t>
            </w:r>
          </w:p>
        </w:tc>
      </w:tr>
      <w:tr w:rsidR="00AC5E1C" w:rsidRPr="00AC5E1C" w14:paraId="685BBA04" w14:textId="77777777" w:rsidTr="00AC5E1C">
        <w:trPr>
          <w:trHeight w:val="254"/>
          <w:jc w:val="center"/>
        </w:trPr>
        <w:tc>
          <w:tcPr>
            <w:tcW w:w="6310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bottom"/>
            <w:hideMark/>
          </w:tcPr>
          <w:p w14:paraId="0F0906EF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AC5E1C" w:rsidRPr="00AC5E1C" w14:paraId="5F3DFF11" w14:textId="77777777" w:rsidTr="00AC5E1C">
        <w:trPr>
          <w:trHeight w:val="254"/>
          <w:jc w:val="center"/>
        </w:trPr>
        <w:tc>
          <w:tcPr>
            <w:tcW w:w="6310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hideMark/>
          </w:tcPr>
          <w:p w14:paraId="21FC1853" w14:textId="77777777" w:rsidR="00AC5E1C" w:rsidRPr="00AC5E1C" w:rsidRDefault="00AC5E1C" w:rsidP="00AC5E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C5E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18 SEPTIEMBRE 2026</w:t>
            </w:r>
          </w:p>
        </w:tc>
      </w:tr>
    </w:tbl>
    <w:p w14:paraId="5C3F4FE7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E8A94DC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B6792A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16061BF" w14:textId="77777777" w:rsidR="001414C7" w:rsidRDefault="001414C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9B805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72BA83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02DD89" w14:textId="77777777" w:rsidR="001414C7" w:rsidRDefault="001414C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2E9B" w14:textId="77777777" w:rsidR="00A26734" w:rsidRDefault="00A26734">
      <w:pPr>
        <w:spacing w:after="0" w:line="240" w:lineRule="auto"/>
      </w:pPr>
      <w:r>
        <w:separator/>
      </w:r>
    </w:p>
  </w:endnote>
  <w:endnote w:type="continuationSeparator" w:id="0">
    <w:p w14:paraId="0E495FAD" w14:textId="77777777" w:rsidR="00A26734" w:rsidRDefault="00A2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9C8D" w14:textId="77777777" w:rsidR="00A26734" w:rsidRDefault="00A2673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F64D223" w14:textId="77777777" w:rsidR="00A26734" w:rsidRDefault="00A2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A374F2B" w14:textId="77777777" w:rsidR="00224467" w:rsidRDefault="00224467" w:rsidP="00FB13E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2446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IMPERIO VIKINGO</w:t>
                          </w:r>
                        </w:p>
                        <w:p w14:paraId="1259232A" w14:textId="06AB66B8" w:rsidR="00A0012D" w:rsidRPr="00673094" w:rsidRDefault="00224467" w:rsidP="0022446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24467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2058-E2026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A374F2B" w14:textId="77777777" w:rsidR="00224467" w:rsidRDefault="00224467" w:rsidP="00FB13E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2446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IMPERIO VIKINGO</w:t>
                    </w:r>
                  </w:p>
                  <w:p w14:paraId="1259232A" w14:textId="06AB66B8" w:rsidR="00A0012D" w:rsidRPr="00673094" w:rsidRDefault="00224467" w:rsidP="0022446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24467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2058-E2026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ED5B78"/>
    <w:multiLevelType w:val="hybridMultilevel"/>
    <w:tmpl w:val="BE2E7D7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E3560"/>
    <w:multiLevelType w:val="hybridMultilevel"/>
    <w:tmpl w:val="B2B0A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B5F27"/>
    <w:multiLevelType w:val="hybridMultilevel"/>
    <w:tmpl w:val="2632A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4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5"/>
  </w:num>
  <w:num w:numId="7" w16cid:durableId="844133380">
    <w:abstractNumId w:val="10"/>
  </w:num>
  <w:num w:numId="8" w16cid:durableId="1397362128">
    <w:abstractNumId w:val="6"/>
  </w:num>
  <w:num w:numId="9" w16cid:durableId="655494188">
    <w:abstractNumId w:val="9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1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0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2"/>
  </w:num>
  <w:num w:numId="30" w16cid:durableId="25179858">
    <w:abstractNumId w:val="26"/>
  </w:num>
  <w:num w:numId="31" w16cid:durableId="923074745">
    <w:abstractNumId w:val="33"/>
  </w:num>
  <w:num w:numId="32" w16cid:durableId="116720605">
    <w:abstractNumId w:val="36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241598571">
    <w:abstractNumId w:val="15"/>
  </w:num>
  <w:num w:numId="37" w16cid:durableId="1663970613">
    <w:abstractNumId w:val="37"/>
  </w:num>
  <w:num w:numId="38" w16cid:durableId="332688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3E1"/>
    <w:rsid w:val="00004248"/>
    <w:rsid w:val="00025024"/>
    <w:rsid w:val="0002598A"/>
    <w:rsid w:val="00026C01"/>
    <w:rsid w:val="000452BB"/>
    <w:rsid w:val="00045FB8"/>
    <w:rsid w:val="00046134"/>
    <w:rsid w:val="0005314F"/>
    <w:rsid w:val="000B21F2"/>
    <w:rsid w:val="000B4B26"/>
    <w:rsid w:val="000C4B74"/>
    <w:rsid w:val="000D2532"/>
    <w:rsid w:val="000D4B1D"/>
    <w:rsid w:val="000F1A5D"/>
    <w:rsid w:val="00116DC0"/>
    <w:rsid w:val="00121872"/>
    <w:rsid w:val="00121D3F"/>
    <w:rsid w:val="0012599E"/>
    <w:rsid w:val="001308DE"/>
    <w:rsid w:val="00130BCE"/>
    <w:rsid w:val="00134902"/>
    <w:rsid w:val="00137453"/>
    <w:rsid w:val="001414C7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2226"/>
    <w:rsid w:val="001934F5"/>
    <w:rsid w:val="00197448"/>
    <w:rsid w:val="001B45F0"/>
    <w:rsid w:val="001D11C3"/>
    <w:rsid w:val="001F25B9"/>
    <w:rsid w:val="00200186"/>
    <w:rsid w:val="00206A52"/>
    <w:rsid w:val="00213253"/>
    <w:rsid w:val="0022196F"/>
    <w:rsid w:val="00224467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1524B"/>
    <w:rsid w:val="00317CE3"/>
    <w:rsid w:val="00320DC3"/>
    <w:rsid w:val="003410E1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DCE"/>
    <w:rsid w:val="00433BA3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55307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4C06"/>
    <w:rsid w:val="0068514F"/>
    <w:rsid w:val="00687ED9"/>
    <w:rsid w:val="00692BA8"/>
    <w:rsid w:val="006B4FFC"/>
    <w:rsid w:val="006C1CB0"/>
    <w:rsid w:val="006C2396"/>
    <w:rsid w:val="006D2552"/>
    <w:rsid w:val="006D29F5"/>
    <w:rsid w:val="006D72E8"/>
    <w:rsid w:val="006E2658"/>
    <w:rsid w:val="006F0C08"/>
    <w:rsid w:val="00706CC3"/>
    <w:rsid w:val="0072007E"/>
    <w:rsid w:val="00724E17"/>
    <w:rsid w:val="00736ED4"/>
    <w:rsid w:val="0074042F"/>
    <w:rsid w:val="007405ED"/>
    <w:rsid w:val="007578FA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64569"/>
    <w:rsid w:val="0087417E"/>
    <w:rsid w:val="00876C60"/>
    <w:rsid w:val="0088560B"/>
    <w:rsid w:val="008912B8"/>
    <w:rsid w:val="008C242A"/>
    <w:rsid w:val="008C242F"/>
    <w:rsid w:val="008C4013"/>
    <w:rsid w:val="008C50F3"/>
    <w:rsid w:val="008C56AB"/>
    <w:rsid w:val="008D5842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63B43"/>
    <w:rsid w:val="009767C9"/>
    <w:rsid w:val="009817BA"/>
    <w:rsid w:val="00985F89"/>
    <w:rsid w:val="00986E85"/>
    <w:rsid w:val="00993160"/>
    <w:rsid w:val="009A27D1"/>
    <w:rsid w:val="009C1CB2"/>
    <w:rsid w:val="009D557D"/>
    <w:rsid w:val="009E7513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26734"/>
    <w:rsid w:val="00A322C8"/>
    <w:rsid w:val="00A32A11"/>
    <w:rsid w:val="00A455A6"/>
    <w:rsid w:val="00A5638E"/>
    <w:rsid w:val="00A602FD"/>
    <w:rsid w:val="00A70C24"/>
    <w:rsid w:val="00A82487"/>
    <w:rsid w:val="00A8489C"/>
    <w:rsid w:val="00A979AE"/>
    <w:rsid w:val="00AA302B"/>
    <w:rsid w:val="00AB0E37"/>
    <w:rsid w:val="00AB2C58"/>
    <w:rsid w:val="00AC5E1C"/>
    <w:rsid w:val="00AD04E8"/>
    <w:rsid w:val="00AF1672"/>
    <w:rsid w:val="00B100BB"/>
    <w:rsid w:val="00B102A6"/>
    <w:rsid w:val="00B10610"/>
    <w:rsid w:val="00B11608"/>
    <w:rsid w:val="00B11AFA"/>
    <w:rsid w:val="00B462B5"/>
    <w:rsid w:val="00B66960"/>
    <w:rsid w:val="00B840FB"/>
    <w:rsid w:val="00B84B50"/>
    <w:rsid w:val="00B84FE0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AEF"/>
    <w:rsid w:val="00C97FB6"/>
    <w:rsid w:val="00CB4DCC"/>
    <w:rsid w:val="00CD7566"/>
    <w:rsid w:val="00CE0C8F"/>
    <w:rsid w:val="00D025BD"/>
    <w:rsid w:val="00D02D59"/>
    <w:rsid w:val="00D0452D"/>
    <w:rsid w:val="00D14188"/>
    <w:rsid w:val="00D2140A"/>
    <w:rsid w:val="00D67278"/>
    <w:rsid w:val="00D71BE3"/>
    <w:rsid w:val="00DA0C05"/>
    <w:rsid w:val="00DC08AA"/>
    <w:rsid w:val="00DC4401"/>
    <w:rsid w:val="00DD2475"/>
    <w:rsid w:val="00E30AF6"/>
    <w:rsid w:val="00E327A2"/>
    <w:rsid w:val="00E42B74"/>
    <w:rsid w:val="00E5517C"/>
    <w:rsid w:val="00E65A8D"/>
    <w:rsid w:val="00E701F2"/>
    <w:rsid w:val="00E70ED0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4C0D"/>
    <w:rsid w:val="00F82F4C"/>
    <w:rsid w:val="00F939E3"/>
    <w:rsid w:val="00F958D8"/>
    <w:rsid w:val="00F969AD"/>
    <w:rsid w:val="00FA433F"/>
    <w:rsid w:val="00FA6C98"/>
    <w:rsid w:val="00FB13ED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1264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7</cp:revision>
  <dcterms:created xsi:type="dcterms:W3CDTF">2025-11-13T22:10:00Z</dcterms:created>
  <dcterms:modified xsi:type="dcterms:W3CDTF">2025-11-19T17:20:00Z</dcterms:modified>
</cp:coreProperties>
</file>