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DED2" w14:textId="51E13ACB" w:rsidR="00C9136F" w:rsidRDefault="00ED70B1" w:rsidP="00A61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Style w:val="Ttulo-visitaras"/>
          <w:rFonts w:cs="Times New Roman"/>
          <w:color w:val="FF0000"/>
          <w:sz w:val="28"/>
          <w:szCs w:val="28"/>
          <w:lang w:eastAsia="fr-FR"/>
        </w:rPr>
      </w:pP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>BARCELONA, MADRID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SEVILLA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>,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 GRANADA</w:t>
      </w:r>
      <w:r>
        <w:rPr>
          <w:rStyle w:val="Ttulo-visitaras"/>
          <w:rFonts w:cs="Times New Roman"/>
          <w:color w:val="FF0000"/>
          <w:sz w:val="28"/>
          <w:szCs w:val="28"/>
          <w:lang w:eastAsia="fr-FR"/>
        </w:rPr>
        <w:t xml:space="preserve">, </w:t>
      </w:r>
      <w:r w:rsidRPr="00C9136F">
        <w:rPr>
          <w:rStyle w:val="Ttulo-visitaras"/>
          <w:rFonts w:cs="Times New Roman"/>
          <w:color w:val="FF0000"/>
          <w:sz w:val="28"/>
          <w:szCs w:val="28"/>
          <w:lang w:eastAsia="fr-FR"/>
        </w:rPr>
        <w:t>VALENCIA</w:t>
      </w:r>
    </w:p>
    <w:p w14:paraId="56BEA944" w14:textId="77777777" w:rsidR="00C9136F" w:rsidRDefault="00AB2C58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  <w:r>
        <w:rPr>
          <w:rStyle w:val="Ttulo-visitaras"/>
          <w:rFonts w:cs="Times New Roman"/>
          <w:color w:val="FF0000"/>
          <w:sz w:val="32"/>
          <w:szCs w:val="32"/>
          <w:lang w:eastAsia="fr-FR"/>
        </w:rPr>
        <w:t xml:space="preserve"> </w:t>
      </w:r>
    </w:p>
    <w:p w14:paraId="75B26CE8" w14:textId="6977AE3F" w:rsidR="007F7B70" w:rsidRPr="00C9136F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32"/>
          <w:szCs w:val="32"/>
          <w:lang w:eastAsia="fr-FR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9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5908F9E3" w14:textId="42F923F1" w:rsidR="007C0344" w:rsidRPr="00BA37C5" w:rsidRDefault="006210F5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>fechas</w:t>
      </w:r>
      <w:r w:rsid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específicas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viernes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de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 2026</w:t>
      </w:r>
      <w:r w:rsidR="00D025B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marzo</w:t>
      </w:r>
      <w:r w:rsidR="007C0344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</w:t>
      </w:r>
      <w:r w:rsidR="00A61478">
        <w:rPr>
          <w:rFonts w:asciiTheme="minorHAnsi" w:eastAsia="Arial" w:hAnsiTheme="minorHAnsi" w:cstheme="minorHAnsi"/>
          <w:b/>
          <w:color w:val="002060"/>
          <w:sz w:val="24"/>
          <w:szCs w:val="24"/>
        </w:rPr>
        <w:t>7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</w:p>
    <w:p w14:paraId="4E1000F6" w14:textId="24366715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775FC39D" w14:textId="77777777" w:rsidR="00D025BD" w:rsidRPr="00160EB4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1E9271C" w14:textId="7F2F2295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7D92897E" w14:textId="290DADA3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al aeropuerto internacional de Barcelona-El Prat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Asistencia y traslado al hotel.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y resto del día libre.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(Por razones logísticas, posibilidad de realizar la visita de Barcelona a la llegada por la tarde).</w:t>
      </w:r>
    </w:p>
    <w:p w14:paraId="53EC9992" w14:textId="589AB080" w:rsidR="00A61478" w:rsidRPr="00A61478" w:rsidRDefault="0099675A" w:rsidP="0099675A">
      <w:pPr>
        <w:tabs>
          <w:tab w:val="left" w:pos="6885"/>
        </w:tabs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  <w:r>
        <w:rPr>
          <w:rFonts w:asciiTheme="minorHAnsi" w:eastAsia="Arial" w:hAnsiTheme="minorHAnsi" w:cstheme="minorHAnsi"/>
          <w:color w:val="002060"/>
          <w:sz w:val="28"/>
          <w:szCs w:val="28"/>
        </w:rPr>
        <w:tab/>
      </w:r>
    </w:p>
    <w:p w14:paraId="79B19E95" w14:textId="265D16EF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4C00B791" w14:textId="0491634A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 y desayuno.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panorámica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 ciudad para conocer el parque de Montjuic con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espectaculares vistas, el Anillo Olímpico, monumento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99675A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Cristóbal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Colón y el antiguo barrio Gótico.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libre.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Alojamiento.</w:t>
      </w:r>
    </w:p>
    <w:p w14:paraId="76AAED10" w14:textId="77777777" w:rsidR="00A61478" w:rsidRP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528F0480" w14:textId="715E90B1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3|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BARCELONA-ZARAGOZA</w:t>
      </w:r>
      <w:r w:rsidR="00ED70B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-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</w:t>
      </w:r>
    </w:p>
    <w:p w14:paraId="5831D6F6" w14:textId="43D5A2C9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vía Lérida y Zaragoza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Breve parada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conocer la Basílica del Pilar, Patrona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Hispanidad. Continuación hasta Madrid. Llegada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y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4B94A8B" w14:textId="77777777" w:rsid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B10756F" w14:textId="679F05DD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4|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MADRID-CÓRDOBA-SEVILLA</w:t>
      </w:r>
    </w:p>
    <w:p w14:paraId="1FB734C7" w14:textId="03F33F55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y salida a través de La Mancha hacia Andalucía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para llegar a Córdoba. Visita de la ciudad incluyendo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interior de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su famosa Mezquita/Catedral y el Barrio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Judío. Posteriormente continuación a Sevilla. </w:t>
      </w:r>
      <w:r w:rsidRPr="00A6147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 alojamiento.</w:t>
      </w:r>
    </w:p>
    <w:p w14:paraId="68A310CF" w14:textId="77777777" w:rsid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2707CBA" w14:textId="58777F10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5|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SEVILLA</w:t>
      </w:r>
    </w:p>
    <w:p w14:paraId="5A3F0625" w14:textId="27298415" w:rsidR="00A61478" w:rsidRPr="00A61478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mañana visita de la ciudad, incluyendo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el Parque de María Luisa, la Plaza de España, 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exterior de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imponente Catedral y la Giralda y el típico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Barrio de Santa Cruz con sus calles, plazas y estrechos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callejones.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Opcionalmente,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tendrá la posibilidad de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="00A61478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navegar por el rio Guadalquivir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, donde podrá disfrutar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una panorámica con la Torre del Oro y la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Expo 92.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Visitar la plaza de toros de la Maestranza y por la noche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A61478"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continuar con un espectáculo de baile flamenco.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DF8F7A5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EDBA231" w14:textId="401ED476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6|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SEVILLA-GRANADA* </w:t>
      </w:r>
    </w:p>
    <w:p w14:paraId="433CD5A1" w14:textId="77777777" w:rsid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Salida hacia la legendaria ciudad de Granada.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Visita del espectacular conjunto monumental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La Alhambra y el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Generalife, antigua residencia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 los reyes moros, con sus magníficos jardines, fuentes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y arcadas, Patrimonio de la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Humanidad.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y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49FDFE2" w14:textId="792E3A42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Por la noche visita opcional a las cuevas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del Sacromonte con espectáculo de zambra flamenca.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ED70B1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3BCD4843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45CBED7" w14:textId="2F736B25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7|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GRANADA-VALENCIA </w:t>
      </w:r>
    </w:p>
    <w:p w14:paraId="3A2C74DA" w14:textId="619BA817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 Salida vía Guadix, Baza y Puerto Lumbreras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hacia la Costa Mediterránea para llegar a Valencia.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Resto del día libre.</w:t>
      </w:r>
      <w:r w:rsidR="00ED70B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5F6C7D60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68BA3A3" w14:textId="79FA9592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8|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VALENCIA-BARCELONA </w:t>
      </w:r>
    </w:p>
    <w:p w14:paraId="73EB022D" w14:textId="061FC7D6" w:rsidR="00A61478" w:rsidRPr="00A61478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libre.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media mañana salida hacia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Cataluña para llegar a la cosmopolita ciudad de Barcelona.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Llegada y</w:t>
      </w:r>
      <w:r w:rsid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A6147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C4CF356" w14:textId="77777777" w:rsid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9BF5B7B" w14:textId="375A1421" w:rsidR="00A61478" w:rsidRPr="00517257" w:rsidRDefault="00517257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DÍA 9|</w:t>
      </w:r>
      <w:r w:rsidRPr="00517257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BARCELONA</w:t>
      </w:r>
    </w:p>
    <w:p w14:paraId="5A8A73F5" w14:textId="7AB4D339" w:rsidR="00A61478" w:rsidRPr="00517257" w:rsidRDefault="00A61478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Desayuno y fin </w:t>
      </w:r>
      <w:r w:rsidR="00517257"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 nuestros</w:t>
      </w:r>
      <w:r w:rsidRPr="00517257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servicios.</w:t>
      </w:r>
    </w:p>
    <w:p w14:paraId="043BCD08" w14:textId="77777777" w:rsidR="003F4C94" w:rsidRDefault="00A455A6" w:rsidP="0099675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>INCLUYE:</w:t>
      </w:r>
    </w:p>
    <w:p w14:paraId="10CC1ACE" w14:textId="77777777" w:rsidR="00F532D7" w:rsidRDefault="00F532D7" w:rsidP="0099675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7FA4315" w14:textId="7717D329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Traslado: llegada en Barcelona</w:t>
      </w:r>
    </w:p>
    <w:p w14:paraId="26EC2564" w14:textId="680CCEDE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diario</w:t>
      </w:r>
    </w:p>
    <w:p w14:paraId="4C633FF9" w14:textId="4E6907F8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3 cenas</w:t>
      </w:r>
    </w:p>
    <w:p w14:paraId="169A1AB6" w14:textId="2E638F75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Autocar de lujo</w:t>
      </w:r>
    </w:p>
    <w:p w14:paraId="30FF7722" w14:textId="3C835797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Guía acompañante</w:t>
      </w:r>
    </w:p>
    <w:p w14:paraId="7592F260" w14:textId="79E40C66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Barcelona, Córdoba, Sevilla y Granada</w:t>
      </w:r>
    </w:p>
    <w:p w14:paraId="60E6DCC4" w14:textId="2D274258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Entradas: Mezquita en Córdoba y Alhambra en Granada*</w:t>
      </w:r>
    </w:p>
    <w:p w14:paraId="13B0300F" w14:textId="56290335" w:rsidR="00517257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Seguro turístico</w:t>
      </w:r>
    </w:p>
    <w:p w14:paraId="7068A966" w14:textId="289BABBA" w:rsidR="00213253" w:rsidRPr="00517257" w:rsidRDefault="00517257" w:rsidP="0099675A">
      <w:pPr>
        <w:pStyle w:val="Prrafodelista"/>
        <w:numPr>
          <w:ilvl w:val="0"/>
          <w:numId w:val="36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Municipales en Barcelona</w:t>
      </w:r>
    </w:p>
    <w:p w14:paraId="73C2E483" w14:textId="77777777" w:rsidR="00517257" w:rsidRDefault="00517257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26C37DC" w14:textId="69336552" w:rsidR="00A455A6" w:rsidRPr="003F4C94" w:rsidRDefault="00A455A6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4D67A68B" w14:textId="77777777" w:rsid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Boletos de avión internacionales y/o domésticos</w:t>
      </w:r>
    </w:p>
    <w:p w14:paraId="7ED813F7" w14:textId="0163EB9F" w:rsidR="00ED70B1" w:rsidRPr="00517257" w:rsidRDefault="00ED70B1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Traslado de salida</w:t>
      </w:r>
    </w:p>
    <w:p w14:paraId="1C6CF5D2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Excursiones no indicadas en el itinerario o marcadas como opcionales</w:t>
      </w:r>
    </w:p>
    <w:p w14:paraId="1B1F2C2B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Extras en hoteles</w:t>
      </w:r>
    </w:p>
    <w:p w14:paraId="15EE2DEA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Propinas a guías, choferes</w:t>
      </w:r>
    </w:p>
    <w:p w14:paraId="6D6417A3" w14:textId="77777777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Bebidas </w:t>
      </w:r>
    </w:p>
    <w:p w14:paraId="3D10A7BD" w14:textId="4A887C43" w:rsidR="00517257" w:rsidRPr="00517257" w:rsidRDefault="00517257" w:rsidP="0099675A">
      <w:pPr>
        <w:pStyle w:val="Prrafodelista"/>
        <w:numPr>
          <w:ilvl w:val="0"/>
          <w:numId w:val="3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17257">
        <w:rPr>
          <w:rFonts w:asciiTheme="minorHAnsi" w:eastAsia="Arial" w:hAnsiTheme="minorHAnsi" w:cstheme="minorHAnsi"/>
          <w:color w:val="002060"/>
          <w:sz w:val="20"/>
          <w:szCs w:val="20"/>
        </w:rPr>
        <w:t>Tasas de estancia no indicadas en programa</w:t>
      </w:r>
    </w:p>
    <w:p w14:paraId="1738931C" w14:textId="77777777" w:rsidR="00213253" w:rsidRDefault="00213253" w:rsidP="0099675A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Pr="003F4C94" w:rsidRDefault="00A322C8" w:rsidP="0099675A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69922B1D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F50554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4FE3256E" w14:textId="0ACEB94D" w:rsidR="004C5BEE" w:rsidRPr="004C5BEE" w:rsidRDefault="004C5BEE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Las salidas 2027: 19/Febrero, 12/Marzo, pernoctarán en Alicante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Hotel Eurostars </w:t>
      </w:r>
      <w:proofErr w:type="spellStart"/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Lucentum</w:t>
      </w:r>
      <w:proofErr w:type="spellEnd"/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lugar de Valencia.</w:t>
      </w:r>
    </w:p>
    <w:p w14:paraId="5BAF26A8" w14:textId="6A5876BE" w:rsidR="004C5BEE" w:rsidRDefault="004C5BEE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En la salida del 25/Dic, la estancia del 30/Dic en Granada,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4C5BEE">
        <w:rPr>
          <w:rFonts w:asciiTheme="minorHAnsi" w:eastAsia="Arial" w:hAnsiTheme="minorHAnsi" w:cstheme="minorHAnsi"/>
          <w:color w:val="002060"/>
          <w:sz w:val="20"/>
          <w:szCs w:val="20"/>
        </w:rPr>
        <w:t>será en alojamiento y desayuno.</w:t>
      </w:r>
    </w:p>
    <w:p w14:paraId="3805577C" w14:textId="3B9ACE2F" w:rsidR="00F532D7" w:rsidRPr="0033684E" w:rsidRDefault="00F532D7" w:rsidP="0033684E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3684E">
        <w:rPr>
          <w:rFonts w:asciiTheme="minorHAnsi" w:eastAsia="Arial" w:hAnsiTheme="minorHAnsi" w:cstheme="minorHAnsi"/>
          <w:color w:val="EE0000"/>
          <w:sz w:val="20"/>
          <w:szCs w:val="20"/>
        </w:rPr>
        <w:t>*</w:t>
      </w:r>
      <w:r w:rsidRPr="00F532D7">
        <w:rPr>
          <w:rFonts w:asciiTheme="minorHAnsi" w:eastAsia="Arial" w:hAnsiTheme="minorHAnsi" w:cstheme="minorHAnsi"/>
          <w:color w:val="002060"/>
          <w:sz w:val="20"/>
          <w:szCs w:val="20"/>
        </w:rPr>
        <w:t>Cuando el Patronato de La Alhambra y Generalife, por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532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motivos </w:t>
      </w:r>
      <w:r w:rsidR="0033684E" w:rsidRPr="00F532D7">
        <w:rPr>
          <w:rFonts w:asciiTheme="minorHAnsi" w:eastAsia="Arial" w:hAnsiTheme="minorHAnsi" w:cstheme="minorHAnsi"/>
          <w:color w:val="002060"/>
          <w:sz w:val="20"/>
          <w:szCs w:val="20"/>
        </w:rPr>
        <w:t>técnicos</w:t>
      </w:r>
      <w:r w:rsidRPr="00F532D7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 organizativos propios, no pueda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F532D7">
        <w:rPr>
          <w:rFonts w:asciiTheme="minorHAnsi" w:eastAsia="Arial" w:hAnsiTheme="minorHAnsi" w:cstheme="minorHAnsi"/>
          <w:color w:val="002060"/>
          <w:sz w:val="20"/>
          <w:szCs w:val="20"/>
        </w:rPr>
        <w:t>suministrar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las entradas de acceso correspondientes, se 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sustituirá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dicha visita por una actividad </w:t>
      </w:r>
      <w:r w:rsidR="0033684E"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turística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ciudad de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Granada. Se incluye conocer el Palacio de Carlos V, Museo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33684E"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Arqueológico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Iglesia de Santa </w:t>
      </w:r>
      <w:r w:rsidR="0033684E"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Alhambra, Capilla</w:t>
      </w:r>
      <w:r w:rsid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Real, la </w:t>
      </w:r>
      <w:r w:rsidR="0033684E"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>Alcaicería</w:t>
      </w:r>
      <w:r w:rsidRPr="0033684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la Plaza de la Catedral.</w:t>
      </w:r>
    </w:p>
    <w:p w14:paraId="57B6DF7B" w14:textId="66BE39CC" w:rsidR="003F4C94" w:rsidRDefault="003F4C94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489D2E43" w14:textId="77777777" w:rsidR="00581226" w:rsidRPr="00581226" w:rsidRDefault="00581226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Bebidas no incluidas en las comidas, salvo que estén incluidas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581226">
        <w:rPr>
          <w:rFonts w:asciiTheme="minorHAnsi" w:eastAsia="Arial" w:hAnsiTheme="minorHAnsi" w:cstheme="minorHAnsi"/>
          <w:color w:val="002060"/>
          <w:sz w:val="20"/>
          <w:szCs w:val="20"/>
        </w:rPr>
        <w:t>en la experiencia.</w:t>
      </w:r>
    </w:p>
    <w:p w14:paraId="5104935C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99675A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BFCAF87" w14:textId="77777777" w:rsidR="00AB2C58" w:rsidRDefault="00AB2C5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61341FE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24C0A838" w14:textId="77777777" w:rsidR="00F958D8" w:rsidRDefault="00F958D8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AE11757" w14:textId="77777777" w:rsidR="0033684E" w:rsidRDefault="0033684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BA5BBD4" w14:textId="77777777" w:rsidR="0033684E" w:rsidRDefault="0033684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05ECCB6" w14:textId="77777777" w:rsidR="0033684E" w:rsidRDefault="0033684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8F8B136" w14:textId="77777777" w:rsidR="0033684E" w:rsidRDefault="0033684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03C7987" w14:textId="77777777" w:rsidR="0033684E" w:rsidRDefault="0033684E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151" w:type="dxa"/>
        <w:jc w:val="center"/>
        <w:tblBorders>
          <w:top w:val="single" w:sz="12" w:space="0" w:color="1E3C60"/>
          <w:left w:val="single" w:sz="12" w:space="0" w:color="1E3C60"/>
          <w:bottom w:val="single" w:sz="12" w:space="0" w:color="1E3C60"/>
          <w:right w:val="single" w:sz="12" w:space="0" w:color="1E3C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5"/>
        <w:gridCol w:w="3810"/>
        <w:gridCol w:w="546"/>
      </w:tblGrid>
      <w:tr w:rsidR="00F958D8" w:rsidRPr="00F958D8" w14:paraId="391E4709" w14:textId="77777777" w:rsidTr="00E81C32">
        <w:trPr>
          <w:trHeight w:val="375"/>
          <w:jc w:val="center"/>
        </w:trPr>
        <w:tc>
          <w:tcPr>
            <w:tcW w:w="7151" w:type="dxa"/>
            <w:gridSpan w:val="3"/>
            <w:shd w:val="clear" w:color="auto" w:fill="E36C0A" w:themeFill="accent6" w:themeFillShade="BF"/>
            <w:vAlign w:val="center"/>
            <w:hideMark/>
          </w:tcPr>
          <w:p w14:paraId="1B76D6E1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F958D8" w:rsidRPr="00F958D8" w14:paraId="1CF7EA77" w14:textId="77777777" w:rsidTr="00B607D4">
        <w:trPr>
          <w:trHeight w:val="197"/>
          <w:jc w:val="center"/>
        </w:trPr>
        <w:tc>
          <w:tcPr>
            <w:tcW w:w="2795" w:type="dxa"/>
            <w:shd w:val="clear" w:color="000000" w:fill="FCEDD6"/>
            <w:noWrap/>
            <w:vAlign w:val="center"/>
            <w:hideMark/>
          </w:tcPr>
          <w:p w14:paraId="5998012E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3810" w:type="dxa"/>
            <w:shd w:val="clear" w:color="000000" w:fill="FCEDD6"/>
            <w:noWrap/>
            <w:vAlign w:val="center"/>
            <w:hideMark/>
          </w:tcPr>
          <w:p w14:paraId="3772248B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546" w:type="dxa"/>
            <w:shd w:val="clear" w:color="000000" w:fill="FCEDD6"/>
            <w:noWrap/>
            <w:vAlign w:val="center"/>
            <w:hideMark/>
          </w:tcPr>
          <w:p w14:paraId="30F0B260" w14:textId="77777777" w:rsidR="00F958D8" w:rsidRPr="00F958D8" w:rsidRDefault="00F958D8" w:rsidP="00F958D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F958D8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CAT</w:t>
            </w:r>
          </w:p>
        </w:tc>
      </w:tr>
      <w:tr w:rsidR="00B607D4" w:rsidRPr="00F958D8" w14:paraId="2A583B6C" w14:textId="77777777" w:rsidTr="00B607D4">
        <w:trPr>
          <w:trHeight w:val="235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6DEA85AF" w14:textId="648449AE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59177C17" w14:textId="4CA1A8B4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BARCELONA 505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75005F62" w14:textId="7DCA6D3A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40600AB8" w14:textId="77777777" w:rsidTr="00B607D4">
        <w:trPr>
          <w:trHeight w:val="235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15EC6BCA" w14:textId="3F5566C7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29EFD7C9" w14:textId="1E977031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EMPERADO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R/</w:t>
            </w:r>
            <w:r w:rsidRPr="00B607D4">
              <w:rPr>
                <w:rFonts w:ascii="Router-Book" w:eastAsia="Cambria" w:hAnsi="Router-Book" w:cs="Router-Book"/>
                <w:sz w:val="16"/>
                <w:szCs w:val="16"/>
                <w:lang w:bidi="ar-SA"/>
              </w:rPr>
              <w:t xml:space="preserve"> </w:t>
            </w: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CATALONIA PLAZA ESPAÑA HOTEL &amp; SPA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713604B8" w14:textId="34D50386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1DD91C94" w14:textId="77777777" w:rsidTr="00B607D4">
        <w:trPr>
          <w:trHeight w:val="214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3F8802B2" w14:textId="50614464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SEVILLA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5FDC35F0" w14:textId="3F860E46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EXE SEVILLA MACARENA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1E0E18C6" w14:textId="35B262E1" w:rsidR="00B607D4" w:rsidRPr="00F958D8" w:rsidRDefault="00DB7A99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TS</w:t>
            </w:r>
          </w:p>
        </w:tc>
      </w:tr>
      <w:tr w:rsidR="00B607D4" w:rsidRPr="00F958D8" w14:paraId="01554F12" w14:textId="77777777" w:rsidTr="00B607D4">
        <w:trPr>
          <w:trHeight w:val="204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2D2A1988" w14:textId="334F4A89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GRANADA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43223FFC" w14:textId="6F7CF828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ABADES NEVADA PALACE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13FD8EA0" w14:textId="367D70DB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  <w:tr w:rsidR="00B607D4" w:rsidRPr="00F958D8" w14:paraId="2D3BF918" w14:textId="77777777" w:rsidTr="00B607D4">
        <w:trPr>
          <w:trHeight w:val="211"/>
          <w:jc w:val="center"/>
        </w:trPr>
        <w:tc>
          <w:tcPr>
            <w:tcW w:w="2795" w:type="dxa"/>
            <w:shd w:val="clear" w:color="000000" w:fill="FFFFFF"/>
            <w:noWrap/>
            <w:vAlign w:val="center"/>
            <w:hideMark/>
          </w:tcPr>
          <w:p w14:paraId="40C708D5" w14:textId="16420453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VALENCIA</w:t>
            </w:r>
          </w:p>
        </w:tc>
        <w:tc>
          <w:tcPr>
            <w:tcW w:w="3810" w:type="dxa"/>
            <w:shd w:val="clear" w:color="000000" w:fill="FFFFFF"/>
            <w:noWrap/>
            <w:vAlign w:val="center"/>
            <w:hideMark/>
          </w:tcPr>
          <w:p w14:paraId="2EAA9C10" w14:textId="6183EA2F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B607D4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EUROSTARS ACTEON</w:t>
            </w:r>
          </w:p>
        </w:tc>
        <w:tc>
          <w:tcPr>
            <w:tcW w:w="546" w:type="dxa"/>
            <w:shd w:val="clear" w:color="000000" w:fill="FFFFFF"/>
            <w:noWrap/>
            <w:hideMark/>
          </w:tcPr>
          <w:p w14:paraId="6231D818" w14:textId="376D1C47" w:rsidR="00B607D4" w:rsidRPr="00F958D8" w:rsidRDefault="00B607D4" w:rsidP="00B607D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81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</w:t>
            </w:r>
          </w:p>
        </w:tc>
      </w:tr>
    </w:tbl>
    <w:p w14:paraId="308C747D" w14:textId="77777777" w:rsidR="00AB2C58" w:rsidRDefault="00AB2C5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404BB2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20BCD10" w14:textId="77777777" w:rsidR="00E81C32" w:rsidRDefault="00E81C3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7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1486"/>
      </w:tblGrid>
      <w:tr w:rsidR="00E81C32" w:rsidRPr="00E81C32" w14:paraId="4E386A3D" w14:textId="77777777" w:rsidTr="00E81C32">
        <w:trPr>
          <w:trHeight w:val="482"/>
          <w:jc w:val="center"/>
        </w:trPr>
        <w:tc>
          <w:tcPr>
            <w:tcW w:w="2705" w:type="dxa"/>
            <w:gridSpan w:val="2"/>
            <w:tcBorders>
              <w:top w:val="single" w:sz="8" w:space="0" w:color="EF923D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ED7D31"/>
            <w:vAlign w:val="center"/>
            <w:hideMark/>
          </w:tcPr>
          <w:p w14:paraId="46AF4D61" w14:textId="77777777" w:rsidR="00E81C32" w:rsidRPr="00E81C32" w:rsidRDefault="00E81C32" w:rsidP="00E81C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LLEGADAS 2026</w:t>
            </w:r>
          </w:p>
        </w:tc>
      </w:tr>
      <w:tr w:rsidR="00E81C32" w:rsidRPr="00E81C32" w14:paraId="5CF7C9E9" w14:textId="77777777" w:rsidTr="00E81C32">
        <w:trPr>
          <w:trHeight w:val="253"/>
          <w:jc w:val="center"/>
        </w:trPr>
        <w:tc>
          <w:tcPr>
            <w:tcW w:w="2705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6550847E" w14:textId="77777777" w:rsidR="00E81C32" w:rsidRPr="00E81C32" w:rsidRDefault="00E81C32" w:rsidP="00E81C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VIERNES</w:t>
            </w:r>
          </w:p>
        </w:tc>
      </w:tr>
      <w:tr w:rsidR="00E81C32" w:rsidRPr="00E81C32" w14:paraId="483F48D6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9DE51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7AA287C3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27</w:t>
            </w:r>
          </w:p>
        </w:tc>
      </w:tr>
      <w:tr w:rsidR="00E81C32" w:rsidRPr="00E81C32" w14:paraId="06FD9EB0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A2377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18F7162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3, 10, 17, 24</w:t>
            </w:r>
          </w:p>
        </w:tc>
      </w:tr>
      <w:tr w:rsidR="00E81C32" w:rsidRPr="00E81C32" w14:paraId="4C96EA1C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D707F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0919891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1, 8, 15, 22, 29</w:t>
            </w:r>
          </w:p>
        </w:tc>
      </w:tr>
      <w:tr w:rsidR="00E81C32" w:rsidRPr="00E81C32" w14:paraId="7C721A45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0228A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E59F754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5, 12, 19, 26</w:t>
            </w:r>
          </w:p>
        </w:tc>
      </w:tr>
      <w:tr w:rsidR="00E81C32" w:rsidRPr="00E81C32" w14:paraId="06567DE4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6B138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EA97767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3, 10, 17, 24, 31</w:t>
            </w:r>
          </w:p>
        </w:tc>
      </w:tr>
      <w:tr w:rsidR="00E81C32" w:rsidRPr="00E81C32" w14:paraId="0F40BFA8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854A4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943F5FE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7, 14, 21, 28</w:t>
            </w:r>
          </w:p>
        </w:tc>
      </w:tr>
      <w:tr w:rsidR="00E81C32" w:rsidRPr="00E81C32" w14:paraId="0621C591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055437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617CA70F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4, 11, 18, 25</w:t>
            </w:r>
          </w:p>
        </w:tc>
      </w:tr>
      <w:tr w:rsidR="00E81C32" w:rsidRPr="00E81C32" w14:paraId="4F3F347E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4FA5B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4C25551E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2, 9, 16, 23, 30</w:t>
            </w:r>
          </w:p>
        </w:tc>
      </w:tr>
      <w:tr w:rsidR="00E81C32" w:rsidRPr="00E81C32" w14:paraId="536E1619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DA262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59DB76EC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6, 13, 20, 27</w:t>
            </w:r>
          </w:p>
        </w:tc>
      </w:tr>
      <w:tr w:rsidR="00E81C32" w:rsidRPr="00E81C32" w14:paraId="3B6DB0E4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2992B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8CAE987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4, 11, 18, 25</w:t>
            </w:r>
          </w:p>
        </w:tc>
      </w:tr>
      <w:tr w:rsidR="00E81C32" w:rsidRPr="00E81C32" w14:paraId="69D3B670" w14:textId="77777777" w:rsidTr="00E81C32">
        <w:trPr>
          <w:trHeight w:val="253"/>
          <w:jc w:val="center"/>
        </w:trPr>
        <w:tc>
          <w:tcPr>
            <w:tcW w:w="2705" w:type="dxa"/>
            <w:gridSpan w:val="2"/>
            <w:tcBorders>
              <w:top w:val="nil"/>
              <w:left w:val="single" w:sz="8" w:space="0" w:color="EF923D"/>
              <w:bottom w:val="nil"/>
              <w:right w:val="single" w:sz="8" w:space="0" w:color="EF923D"/>
            </w:tcBorders>
            <w:shd w:val="clear" w:color="000000" w:fill="F8CBAD"/>
            <w:noWrap/>
            <w:vAlign w:val="bottom"/>
            <w:hideMark/>
          </w:tcPr>
          <w:p w14:paraId="7A27F44A" w14:textId="0695894C" w:rsidR="00E81C32" w:rsidRPr="00E81C32" w:rsidRDefault="00264491" w:rsidP="00E81C3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bidi="ar-SA"/>
              </w:rPr>
              <w:t>2027</w:t>
            </w:r>
          </w:p>
        </w:tc>
      </w:tr>
      <w:tr w:rsidR="00E81C32" w:rsidRPr="00E81C32" w14:paraId="2E66105A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AD4C1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0C90E9CD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1, 8, 15, 22, 29</w:t>
            </w:r>
          </w:p>
        </w:tc>
      </w:tr>
      <w:tr w:rsidR="00E81C32" w:rsidRPr="00E81C32" w14:paraId="3D4FE6B9" w14:textId="77777777" w:rsidTr="00E81C32">
        <w:trPr>
          <w:trHeight w:val="253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E0CFC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1094F38B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5, 12, 19, 26</w:t>
            </w:r>
          </w:p>
        </w:tc>
      </w:tr>
      <w:tr w:rsidR="00E81C32" w:rsidRPr="00E81C32" w14:paraId="3B291EBE" w14:textId="77777777" w:rsidTr="00E81C32">
        <w:trPr>
          <w:trHeight w:val="262"/>
          <w:jc w:val="center"/>
        </w:trPr>
        <w:tc>
          <w:tcPr>
            <w:tcW w:w="1219" w:type="dxa"/>
            <w:tcBorders>
              <w:top w:val="nil"/>
              <w:left w:val="single" w:sz="8" w:space="0" w:color="EF923D"/>
              <w:bottom w:val="single" w:sz="8" w:space="0" w:color="EF923D"/>
              <w:right w:val="nil"/>
            </w:tcBorders>
            <w:shd w:val="clear" w:color="000000" w:fill="FFFFFF"/>
            <w:noWrap/>
            <w:vAlign w:val="bottom"/>
            <w:hideMark/>
          </w:tcPr>
          <w:p w14:paraId="3D532F22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EF923D"/>
              <w:right w:val="single" w:sz="8" w:space="0" w:color="EF923D"/>
            </w:tcBorders>
            <w:shd w:val="clear" w:color="000000" w:fill="FFFFFF"/>
            <w:noWrap/>
            <w:vAlign w:val="center"/>
            <w:hideMark/>
          </w:tcPr>
          <w:p w14:paraId="3B4402B8" w14:textId="77777777" w:rsidR="00E81C32" w:rsidRPr="00E81C32" w:rsidRDefault="00E81C32" w:rsidP="00E81C32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E81C32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5, 12, 19</w:t>
            </w:r>
          </w:p>
        </w:tc>
      </w:tr>
    </w:tbl>
    <w:p w14:paraId="6DA668BB" w14:textId="77777777" w:rsidR="00E81C32" w:rsidRDefault="00E81C3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FCC11B" w14:textId="77777777" w:rsidR="00E81C32" w:rsidRDefault="00E81C32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A4CC515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63330D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76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1"/>
        <w:gridCol w:w="727"/>
        <w:gridCol w:w="732"/>
        <w:gridCol w:w="180"/>
      </w:tblGrid>
      <w:tr w:rsidR="00B606BC" w:rsidRPr="00B606BC" w14:paraId="47A4B1A4" w14:textId="77777777" w:rsidTr="00E81C32">
        <w:trPr>
          <w:gridAfter w:val="1"/>
          <w:wAfter w:w="180" w:type="dxa"/>
          <w:trHeight w:val="252"/>
          <w:jc w:val="center"/>
        </w:trPr>
        <w:tc>
          <w:tcPr>
            <w:tcW w:w="7470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auto" w:fill="E36C0A" w:themeFill="accent6" w:themeFillShade="BF"/>
            <w:noWrap/>
            <w:vAlign w:val="center"/>
            <w:hideMark/>
          </w:tcPr>
          <w:p w14:paraId="49F14303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B606BC" w:rsidRPr="00B606BC" w14:paraId="6C07AABB" w14:textId="77777777" w:rsidTr="00E81C32">
        <w:trPr>
          <w:gridAfter w:val="1"/>
          <w:wAfter w:w="180" w:type="dxa"/>
          <w:trHeight w:val="252"/>
          <w:jc w:val="center"/>
        </w:trPr>
        <w:tc>
          <w:tcPr>
            <w:tcW w:w="7470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auto" w:fill="E36C0A" w:themeFill="accent6" w:themeFillShade="BF"/>
            <w:noWrap/>
            <w:vAlign w:val="center"/>
            <w:hideMark/>
          </w:tcPr>
          <w:p w14:paraId="143FBB78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B606BC" w:rsidRPr="00B606BC" w14:paraId="2CDD1084" w14:textId="77777777" w:rsidTr="00E81C32">
        <w:trPr>
          <w:gridAfter w:val="1"/>
          <w:wAfter w:w="182" w:type="dxa"/>
          <w:trHeight w:val="252"/>
          <w:jc w:val="center"/>
        </w:trPr>
        <w:tc>
          <w:tcPr>
            <w:tcW w:w="6011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7D2DB45A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BARCELONA Y ANDALUCÍA CON LEVANTE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CEDD6"/>
            <w:noWrap/>
            <w:vAlign w:val="center"/>
            <w:hideMark/>
          </w:tcPr>
          <w:p w14:paraId="5D6CDA9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DBL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CEDD6"/>
            <w:noWrap/>
            <w:vAlign w:val="center"/>
            <w:hideMark/>
          </w:tcPr>
          <w:p w14:paraId="340B342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SGL</w:t>
            </w:r>
          </w:p>
        </w:tc>
      </w:tr>
      <w:tr w:rsidR="00B606BC" w:rsidRPr="00B606BC" w14:paraId="474514A3" w14:textId="77777777" w:rsidTr="00E81C32">
        <w:trPr>
          <w:gridAfter w:val="1"/>
          <w:wAfter w:w="182" w:type="dxa"/>
          <w:trHeight w:val="243"/>
          <w:jc w:val="center"/>
        </w:trPr>
        <w:tc>
          <w:tcPr>
            <w:tcW w:w="601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F68F4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JUNIO/JULIO, 2026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FA19AE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1840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7B7F529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2650</w:t>
            </w:r>
          </w:p>
        </w:tc>
      </w:tr>
      <w:tr w:rsidR="00B606BC" w:rsidRPr="00B606BC" w14:paraId="41587322" w14:textId="77777777" w:rsidTr="004309D2">
        <w:trPr>
          <w:gridAfter w:val="1"/>
          <w:wAfter w:w="182" w:type="dxa"/>
          <w:trHeight w:val="80"/>
          <w:jc w:val="center"/>
        </w:trPr>
        <w:tc>
          <w:tcPr>
            <w:tcW w:w="6011" w:type="dxa"/>
            <w:tcBorders>
              <w:top w:val="nil"/>
              <w:left w:val="single" w:sz="12" w:space="0" w:color="1E3C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359CE3" w14:textId="77777777" w:rsidR="00B606BC" w:rsidRPr="00B606BC" w:rsidRDefault="00B606BC" w:rsidP="00B606BC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JUL./AGO./SEP./OCT.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D08AFA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27082D8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70</w:t>
            </w:r>
          </w:p>
        </w:tc>
      </w:tr>
      <w:tr w:rsidR="00B606BC" w:rsidRPr="00B606BC" w14:paraId="31D0AB41" w14:textId="77777777" w:rsidTr="00E81C32">
        <w:trPr>
          <w:gridAfter w:val="1"/>
          <w:wAfter w:w="182" w:type="dxa"/>
          <w:trHeight w:val="487"/>
          <w:jc w:val="center"/>
        </w:trPr>
        <w:tc>
          <w:tcPr>
            <w:tcW w:w="6011" w:type="dxa"/>
            <w:vMerge w:val="restart"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shd w:val="clear" w:color="000000" w:fill="FFFFFF"/>
            <w:vAlign w:val="center"/>
            <w:hideMark/>
          </w:tcPr>
          <w:p w14:paraId="7945B0F2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SUPLEMENTO SALIDAS EVENTOS 2026: 27/MARZO (S. SANTA), 17/ABRIL, 4/DIC (FERIA), 2027: 19/MARZO (S. SANTA)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sz="12" w:space="0" w:color="1E3C60"/>
              <w:right w:val="nil"/>
            </w:tcBorders>
            <w:shd w:val="clear" w:color="000000" w:fill="FFFFFF"/>
            <w:noWrap/>
            <w:vAlign w:val="center"/>
            <w:hideMark/>
          </w:tcPr>
          <w:p w14:paraId="01A22CB4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4599A160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145</w:t>
            </w:r>
          </w:p>
        </w:tc>
      </w:tr>
      <w:tr w:rsidR="00B606BC" w:rsidRPr="00B606BC" w14:paraId="56648E03" w14:textId="77777777" w:rsidTr="00E81C32">
        <w:trPr>
          <w:trHeight w:val="252"/>
          <w:jc w:val="center"/>
        </w:trPr>
        <w:tc>
          <w:tcPr>
            <w:tcW w:w="6011" w:type="dxa"/>
            <w:vMerge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vAlign w:val="center"/>
            <w:hideMark/>
          </w:tcPr>
          <w:p w14:paraId="2D46B794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12" w:space="0" w:color="1E3C60"/>
              <w:right w:val="nil"/>
            </w:tcBorders>
            <w:vAlign w:val="center"/>
            <w:hideMark/>
          </w:tcPr>
          <w:p w14:paraId="0CFD6FE0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vAlign w:val="center"/>
            <w:hideMark/>
          </w:tcPr>
          <w:p w14:paraId="71B9A64F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1EE7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B606BC" w:rsidRPr="00B606BC" w14:paraId="30DE60B9" w14:textId="77777777" w:rsidTr="004309D2">
        <w:trPr>
          <w:trHeight w:val="50"/>
          <w:jc w:val="center"/>
        </w:trPr>
        <w:tc>
          <w:tcPr>
            <w:tcW w:w="6011" w:type="dxa"/>
            <w:vMerge/>
            <w:tcBorders>
              <w:top w:val="nil"/>
              <w:left w:val="single" w:sz="12" w:space="0" w:color="1E3C60"/>
              <w:bottom w:val="single" w:sz="12" w:space="0" w:color="1E3C60"/>
              <w:right w:val="nil"/>
            </w:tcBorders>
            <w:vAlign w:val="center"/>
            <w:hideMark/>
          </w:tcPr>
          <w:p w14:paraId="6AA8D9EF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27" w:type="dxa"/>
            <w:vMerge/>
            <w:tcBorders>
              <w:top w:val="nil"/>
              <w:left w:val="nil"/>
              <w:bottom w:val="single" w:sz="12" w:space="0" w:color="1E3C60"/>
              <w:right w:val="nil"/>
            </w:tcBorders>
            <w:vAlign w:val="center"/>
            <w:hideMark/>
          </w:tcPr>
          <w:p w14:paraId="6ABDA5A6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30" w:type="dxa"/>
            <w:vMerge/>
            <w:tcBorders>
              <w:top w:val="nil"/>
              <w:left w:val="nil"/>
              <w:bottom w:val="single" w:sz="12" w:space="0" w:color="1E3C60"/>
              <w:right w:val="single" w:sz="12" w:space="0" w:color="1E3C60"/>
            </w:tcBorders>
            <w:vAlign w:val="center"/>
            <w:hideMark/>
          </w:tcPr>
          <w:p w14:paraId="0888CCDD" w14:textId="77777777" w:rsidR="00B606BC" w:rsidRPr="00B606BC" w:rsidRDefault="00B606BC" w:rsidP="00B606BC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801EC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606BC" w:rsidRPr="00B606BC" w14:paraId="20EBA675" w14:textId="77777777" w:rsidTr="00E81C32">
        <w:trPr>
          <w:trHeight w:val="252"/>
          <w:jc w:val="center"/>
        </w:trPr>
        <w:tc>
          <w:tcPr>
            <w:tcW w:w="7470" w:type="dxa"/>
            <w:gridSpan w:val="3"/>
            <w:tcBorders>
              <w:top w:val="single" w:sz="12" w:space="0" w:color="1E3C60"/>
              <w:left w:val="single" w:sz="12" w:space="0" w:color="1E3C60"/>
              <w:bottom w:val="nil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5E317692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  <w:tc>
          <w:tcPr>
            <w:tcW w:w="180" w:type="dxa"/>
            <w:vAlign w:val="center"/>
            <w:hideMark/>
          </w:tcPr>
          <w:p w14:paraId="2A9E95F5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  <w:tr w:rsidR="00B606BC" w:rsidRPr="00B606BC" w14:paraId="5D70D5FF" w14:textId="77777777" w:rsidTr="00E81C32">
        <w:trPr>
          <w:trHeight w:val="252"/>
          <w:jc w:val="center"/>
        </w:trPr>
        <w:tc>
          <w:tcPr>
            <w:tcW w:w="7470" w:type="dxa"/>
            <w:gridSpan w:val="3"/>
            <w:tcBorders>
              <w:top w:val="nil"/>
              <w:left w:val="single" w:sz="12" w:space="0" w:color="1E3C60"/>
              <w:bottom w:val="single" w:sz="12" w:space="0" w:color="1E3C60"/>
              <w:right w:val="single" w:sz="12" w:space="0" w:color="1E3C60"/>
            </w:tcBorders>
            <w:shd w:val="clear" w:color="000000" w:fill="FFFFFF"/>
            <w:noWrap/>
            <w:vAlign w:val="center"/>
            <w:hideMark/>
          </w:tcPr>
          <w:p w14:paraId="0B5D90CD" w14:textId="77777777" w:rsidR="00B606BC" w:rsidRPr="00B606BC" w:rsidRDefault="00B606BC" w:rsidP="00B606B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06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HASTA EL 19 DE MARZO 2027</w:t>
            </w:r>
          </w:p>
        </w:tc>
        <w:tc>
          <w:tcPr>
            <w:tcW w:w="180" w:type="dxa"/>
            <w:vAlign w:val="center"/>
            <w:hideMark/>
          </w:tcPr>
          <w:p w14:paraId="1F88C817" w14:textId="77777777" w:rsidR="00B606BC" w:rsidRPr="00B606BC" w:rsidRDefault="00B606BC" w:rsidP="00B606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bidi="ar-SA"/>
              </w:rPr>
            </w:pPr>
          </w:p>
        </w:tc>
      </w:tr>
    </w:tbl>
    <w:p w14:paraId="30091F20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FE2082F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752ED46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18BADC1" w14:textId="77777777" w:rsidR="00F958D8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589C21B" w14:textId="77777777" w:rsidR="00F958D8" w:rsidRPr="00A0012D" w:rsidRDefault="00F958D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F958D8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2CD8" w14:textId="77777777" w:rsidR="002077B2" w:rsidRDefault="002077B2">
      <w:pPr>
        <w:spacing w:after="0" w:line="240" w:lineRule="auto"/>
      </w:pPr>
      <w:r>
        <w:separator/>
      </w:r>
    </w:p>
  </w:endnote>
  <w:endnote w:type="continuationSeparator" w:id="0">
    <w:p w14:paraId="0DDB717A" w14:textId="77777777" w:rsidR="002077B2" w:rsidRDefault="00207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ute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45E7" w14:textId="77777777" w:rsidR="002077B2" w:rsidRDefault="002077B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2CB1D2E0" w14:textId="77777777" w:rsidR="002077B2" w:rsidRDefault="00207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3036AF26" w:rsidR="00A0012D" w:rsidRDefault="00C913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07A4CF86" wp14:editId="6C335295">
          <wp:simplePos x="0" y="0"/>
          <wp:positionH relativeFrom="margin">
            <wp:posOffset>3352800</wp:posOffset>
          </wp:positionH>
          <wp:positionV relativeFrom="margin">
            <wp:posOffset>-1088390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5B20735" w14:textId="629FFF1D" w:rsidR="00C9136F" w:rsidRPr="00C9136F" w:rsidRDefault="00C9136F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C9136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BARCELONA Y ANDALUCÍA CON LEVANTE</w:t>
                          </w:r>
                        </w:p>
                        <w:p w14:paraId="1259232A" w14:textId="5A2BC3B8" w:rsidR="00A0012D" w:rsidRPr="00673094" w:rsidRDefault="00ED70B1" w:rsidP="003B759B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3321 - </w:t>
                          </w:r>
                          <w:r w:rsidR="003B759B" w:rsidRPr="003B759B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  <w:r w:rsidR="00C9136F">
                            <w:rPr>
                              <w:rFonts w:asciiTheme="minorHAnsi" w:eastAsia="Calibri" w:hAnsiTheme="minorHAnsi" w:cstheme="minorHAnsi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5B20735" w14:textId="629FFF1D" w:rsidR="00C9136F" w:rsidRPr="00C9136F" w:rsidRDefault="00C9136F" w:rsidP="003B759B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C9136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BARCELONA Y ANDALUCÍA CON LEVANTE</w:t>
                    </w:r>
                  </w:p>
                  <w:p w14:paraId="1259232A" w14:textId="5A2BC3B8" w:rsidR="00A0012D" w:rsidRPr="00673094" w:rsidRDefault="00ED70B1" w:rsidP="003B759B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3321 - </w:t>
                    </w:r>
                    <w:r w:rsidR="003B759B" w:rsidRPr="003B759B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  <w:r w:rsidR="00C9136F">
                      <w:rPr>
                        <w:rFonts w:asciiTheme="minorHAnsi" w:eastAsia="Calibri" w:hAnsiTheme="minorHAnsi" w:cstheme="minorHAnsi"/>
                        <w:b/>
                        <w:bCs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5015799D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0AF33B4D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615BA3"/>
    <w:multiLevelType w:val="hybridMultilevel"/>
    <w:tmpl w:val="793C9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684924"/>
    <w:multiLevelType w:val="hybridMultilevel"/>
    <w:tmpl w:val="79729F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34"/>
  </w:num>
  <w:num w:numId="3" w16cid:durableId="1041170892">
    <w:abstractNumId w:val="17"/>
  </w:num>
  <w:num w:numId="4" w16cid:durableId="1033921887">
    <w:abstractNumId w:val="28"/>
  </w:num>
  <w:num w:numId="5" w16cid:durableId="353725778">
    <w:abstractNumId w:val="18"/>
  </w:num>
  <w:num w:numId="6" w16cid:durableId="1716585056">
    <w:abstractNumId w:val="35"/>
  </w:num>
  <w:num w:numId="7" w16cid:durableId="844133380">
    <w:abstractNumId w:val="9"/>
  </w:num>
  <w:num w:numId="8" w16cid:durableId="1397362128">
    <w:abstractNumId w:val="6"/>
  </w:num>
  <w:num w:numId="9" w16cid:durableId="655494188">
    <w:abstractNumId w:val="8"/>
  </w:num>
  <w:num w:numId="10" w16cid:durableId="1272128669">
    <w:abstractNumId w:val="13"/>
  </w:num>
  <w:num w:numId="11" w16cid:durableId="1973628246">
    <w:abstractNumId w:val="11"/>
  </w:num>
  <w:num w:numId="12" w16cid:durableId="11761755">
    <w:abstractNumId w:val="2"/>
  </w:num>
  <w:num w:numId="13" w16cid:durableId="1819877016">
    <w:abstractNumId w:val="20"/>
  </w:num>
  <w:num w:numId="14" w16cid:durableId="1296522864">
    <w:abstractNumId w:val="31"/>
  </w:num>
  <w:num w:numId="15" w16cid:durableId="1904682630">
    <w:abstractNumId w:val="23"/>
  </w:num>
  <w:num w:numId="16" w16cid:durableId="460078524">
    <w:abstractNumId w:val="19"/>
  </w:num>
  <w:num w:numId="17" w16cid:durableId="1968504851">
    <w:abstractNumId w:val="25"/>
  </w:num>
  <w:num w:numId="18" w16cid:durableId="1167555093">
    <w:abstractNumId w:val="27"/>
  </w:num>
  <w:num w:numId="19" w16cid:durableId="598945982">
    <w:abstractNumId w:val="24"/>
  </w:num>
  <w:num w:numId="20" w16cid:durableId="1140269920">
    <w:abstractNumId w:val="7"/>
  </w:num>
  <w:num w:numId="21" w16cid:durableId="2122257090">
    <w:abstractNumId w:val="14"/>
  </w:num>
  <w:num w:numId="22" w16cid:durableId="888809429">
    <w:abstractNumId w:val="22"/>
  </w:num>
  <w:num w:numId="23" w16cid:durableId="485587264">
    <w:abstractNumId w:val="30"/>
  </w:num>
  <w:num w:numId="24" w16cid:durableId="1849517048">
    <w:abstractNumId w:val="29"/>
  </w:num>
  <w:num w:numId="25" w16cid:durableId="2010865070">
    <w:abstractNumId w:val="4"/>
  </w:num>
  <w:num w:numId="26" w16cid:durableId="1067849433">
    <w:abstractNumId w:val="16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2"/>
  </w:num>
  <w:num w:numId="30" w16cid:durableId="25179858">
    <w:abstractNumId w:val="26"/>
  </w:num>
  <w:num w:numId="31" w16cid:durableId="923074745">
    <w:abstractNumId w:val="33"/>
  </w:num>
  <w:num w:numId="32" w16cid:durableId="116720605">
    <w:abstractNumId w:val="36"/>
  </w:num>
  <w:num w:numId="33" w16cid:durableId="2069497245">
    <w:abstractNumId w:val="5"/>
  </w:num>
  <w:num w:numId="34" w16cid:durableId="775835334">
    <w:abstractNumId w:val="21"/>
  </w:num>
  <w:num w:numId="35" w16cid:durableId="1096292628">
    <w:abstractNumId w:val="12"/>
  </w:num>
  <w:num w:numId="36" w16cid:durableId="1901286426">
    <w:abstractNumId w:val="15"/>
  </w:num>
  <w:num w:numId="37" w16cid:durableId="11351040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314F"/>
    <w:rsid w:val="000635E1"/>
    <w:rsid w:val="000678FB"/>
    <w:rsid w:val="000B07C0"/>
    <w:rsid w:val="000B21F2"/>
    <w:rsid w:val="000B4B26"/>
    <w:rsid w:val="000D2532"/>
    <w:rsid w:val="000D4B1D"/>
    <w:rsid w:val="000F1A5D"/>
    <w:rsid w:val="000F305F"/>
    <w:rsid w:val="00116DC0"/>
    <w:rsid w:val="00121872"/>
    <w:rsid w:val="00121D3F"/>
    <w:rsid w:val="001308DE"/>
    <w:rsid w:val="00130BCE"/>
    <w:rsid w:val="00134902"/>
    <w:rsid w:val="00137453"/>
    <w:rsid w:val="00160B4A"/>
    <w:rsid w:val="00160EB4"/>
    <w:rsid w:val="00162F9E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25B9"/>
    <w:rsid w:val="00200186"/>
    <w:rsid w:val="00206A52"/>
    <w:rsid w:val="002077B2"/>
    <w:rsid w:val="00213253"/>
    <w:rsid w:val="0022196F"/>
    <w:rsid w:val="00253EC6"/>
    <w:rsid w:val="00260703"/>
    <w:rsid w:val="00263AC8"/>
    <w:rsid w:val="00264491"/>
    <w:rsid w:val="0028423B"/>
    <w:rsid w:val="00284D15"/>
    <w:rsid w:val="00290900"/>
    <w:rsid w:val="00294029"/>
    <w:rsid w:val="002955EC"/>
    <w:rsid w:val="002A3E36"/>
    <w:rsid w:val="002B20BB"/>
    <w:rsid w:val="002C2BBB"/>
    <w:rsid w:val="002C5752"/>
    <w:rsid w:val="002D0250"/>
    <w:rsid w:val="002D7562"/>
    <w:rsid w:val="002E2148"/>
    <w:rsid w:val="002F0EBB"/>
    <w:rsid w:val="002F7466"/>
    <w:rsid w:val="00307FE8"/>
    <w:rsid w:val="00310646"/>
    <w:rsid w:val="00314E28"/>
    <w:rsid w:val="0033684E"/>
    <w:rsid w:val="00344486"/>
    <w:rsid w:val="003472AF"/>
    <w:rsid w:val="003549A2"/>
    <w:rsid w:val="00356AD4"/>
    <w:rsid w:val="003757CD"/>
    <w:rsid w:val="00382BE5"/>
    <w:rsid w:val="003B4EF0"/>
    <w:rsid w:val="003B759B"/>
    <w:rsid w:val="003C1FB4"/>
    <w:rsid w:val="003F4C94"/>
    <w:rsid w:val="004002E5"/>
    <w:rsid w:val="00406B6E"/>
    <w:rsid w:val="004142B9"/>
    <w:rsid w:val="00416D52"/>
    <w:rsid w:val="004245DB"/>
    <w:rsid w:val="004309D2"/>
    <w:rsid w:val="00430DCE"/>
    <w:rsid w:val="004354F5"/>
    <w:rsid w:val="00441277"/>
    <w:rsid w:val="004457B9"/>
    <w:rsid w:val="00445E5F"/>
    <w:rsid w:val="00455982"/>
    <w:rsid w:val="00470FEE"/>
    <w:rsid w:val="00471A91"/>
    <w:rsid w:val="004819C9"/>
    <w:rsid w:val="00493763"/>
    <w:rsid w:val="004A4DC7"/>
    <w:rsid w:val="004A5231"/>
    <w:rsid w:val="004A5406"/>
    <w:rsid w:val="004B58B8"/>
    <w:rsid w:val="004C5BEE"/>
    <w:rsid w:val="004D1B7B"/>
    <w:rsid w:val="004F3ADB"/>
    <w:rsid w:val="00514B5C"/>
    <w:rsid w:val="00517257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D3466"/>
    <w:rsid w:val="005D54BC"/>
    <w:rsid w:val="00600CC3"/>
    <w:rsid w:val="006210F5"/>
    <w:rsid w:val="00636DC7"/>
    <w:rsid w:val="00655CC5"/>
    <w:rsid w:val="00673094"/>
    <w:rsid w:val="006835E6"/>
    <w:rsid w:val="0068514F"/>
    <w:rsid w:val="00687ED9"/>
    <w:rsid w:val="00692BA8"/>
    <w:rsid w:val="006C1CB0"/>
    <w:rsid w:val="006C2396"/>
    <w:rsid w:val="006D2552"/>
    <w:rsid w:val="006D29F5"/>
    <w:rsid w:val="006D72E8"/>
    <w:rsid w:val="006E2658"/>
    <w:rsid w:val="006E4BC9"/>
    <w:rsid w:val="006F0C08"/>
    <w:rsid w:val="00706CC3"/>
    <w:rsid w:val="00724285"/>
    <w:rsid w:val="00724E17"/>
    <w:rsid w:val="00736ED4"/>
    <w:rsid w:val="007405ED"/>
    <w:rsid w:val="00767F6E"/>
    <w:rsid w:val="00792113"/>
    <w:rsid w:val="00792693"/>
    <w:rsid w:val="007938E9"/>
    <w:rsid w:val="00794B66"/>
    <w:rsid w:val="007A1064"/>
    <w:rsid w:val="007A3CDE"/>
    <w:rsid w:val="007C0344"/>
    <w:rsid w:val="007C2D95"/>
    <w:rsid w:val="007D4482"/>
    <w:rsid w:val="007D48E8"/>
    <w:rsid w:val="007D4A36"/>
    <w:rsid w:val="007E5FC5"/>
    <w:rsid w:val="007F4628"/>
    <w:rsid w:val="007F7B70"/>
    <w:rsid w:val="008029A1"/>
    <w:rsid w:val="008212A0"/>
    <w:rsid w:val="0082134A"/>
    <w:rsid w:val="00825C6E"/>
    <w:rsid w:val="0082682D"/>
    <w:rsid w:val="00854018"/>
    <w:rsid w:val="0087417E"/>
    <w:rsid w:val="00876C60"/>
    <w:rsid w:val="00877C4E"/>
    <w:rsid w:val="0088560B"/>
    <w:rsid w:val="008912B8"/>
    <w:rsid w:val="008C242A"/>
    <w:rsid w:val="008C4013"/>
    <w:rsid w:val="008C50F3"/>
    <w:rsid w:val="008C56AB"/>
    <w:rsid w:val="008D5842"/>
    <w:rsid w:val="008D6269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63B43"/>
    <w:rsid w:val="009767C9"/>
    <w:rsid w:val="009817BA"/>
    <w:rsid w:val="00985F89"/>
    <w:rsid w:val="00986E85"/>
    <w:rsid w:val="00993160"/>
    <w:rsid w:val="0099675A"/>
    <w:rsid w:val="009A27D1"/>
    <w:rsid w:val="009C1CB2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61478"/>
    <w:rsid w:val="00A67A0E"/>
    <w:rsid w:val="00A82487"/>
    <w:rsid w:val="00A8489C"/>
    <w:rsid w:val="00A979AE"/>
    <w:rsid w:val="00AA302B"/>
    <w:rsid w:val="00AB0E37"/>
    <w:rsid w:val="00AB2C58"/>
    <w:rsid w:val="00AD04E8"/>
    <w:rsid w:val="00AF1672"/>
    <w:rsid w:val="00B100BB"/>
    <w:rsid w:val="00B10610"/>
    <w:rsid w:val="00B11608"/>
    <w:rsid w:val="00B11AFA"/>
    <w:rsid w:val="00B606BC"/>
    <w:rsid w:val="00B607D4"/>
    <w:rsid w:val="00B66960"/>
    <w:rsid w:val="00B840FB"/>
    <w:rsid w:val="00B8522A"/>
    <w:rsid w:val="00B9683A"/>
    <w:rsid w:val="00BA37C5"/>
    <w:rsid w:val="00BB3D24"/>
    <w:rsid w:val="00BB43B9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829ED"/>
    <w:rsid w:val="00C90CC1"/>
    <w:rsid w:val="00C9136F"/>
    <w:rsid w:val="00C91AEF"/>
    <w:rsid w:val="00C97FB6"/>
    <w:rsid w:val="00CB4DCC"/>
    <w:rsid w:val="00CD7566"/>
    <w:rsid w:val="00CE0C8F"/>
    <w:rsid w:val="00D025BD"/>
    <w:rsid w:val="00D0452D"/>
    <w:rsid w:val="00D14188"/>
    <w:rsid w:val="00D2140A"/>
    <w:rsid w:val="00D67278"/>
    <w:rsid w:val="00D71BE3"/>
    <w:rsid w:val="00DA0C05"/>
    <w:rsid w:val="00DB7A99"/>
    <w:rsid w:val="00DC4401"/>
    <w:rsid w:val="00DD2475"/>
    <w:rsid w:val="00E30AF6"/>
    <w:rsid w:val="00E327A2"/>
    <w:rsid w:val="00E42B74"/>
    <w:rsid w:val="00E5517C"/>
    <w:rsid w:val="00E65A8D"/>
    <w:rsid w:val="00E701F2"/>
    <w:rsid w:val="00E81C32"/>
    <w:rsid w:val="00E81F32"/>
    <w:rsid w:val="00E856F2"/>
    <w:rsid w:val="00E86888"/>
    <w:rsid w:val="00E9481B"/>
    <w:rsid w:val="00EB38B4"/>
    <w:rsid w:val="00EB6323"/>
    <w:rsid w:val="00ED4F7B"/>
    <w:rsid w:val="00ED70B1"/>
    <w:rsid w:val="00EE2794"/>
    <w:rsid w:val="00EE4F07"/>
    <w:rsid w:val="00EE5A2D"/>
    <w:rsid w:val="00EE5B88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532D7"/>
    <w:rsid w:val="00F641DD"/>
    <w:rsid w:val="00F74C0D"/>
    <w:rsid w:val="00F82F4C"/>
    <w:rsid w:val="00F939E3"/>
    <w:rsid w:val="00F958D8"/>
    <w:rsid w:val="00FA433F"/>
    <w:rsid w:val="00FA6C98"/>
    <w:rsid w:val="00FB7605"/>
    <w:rsid w:val="00FE4F96"/>
    <w:rsid w:val="00FF1821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831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9</cp:revision>
  <dcterms:created xsi:type="dcterms:W3CDTF">2025-11-10T17:38:00Z</dcterms:created>
  <dcterms:modified xsi:type="dcterms:W3CDTF">2026-02-26T18:54:00Z</dcterms:modified>
</cp:coreProperties>
</file>