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0"/>
        </w:rPr>
        <w:t xml:space="preserve">SANTO DOMINGO, FARO Y ALCÁZAR A COLÓN, PUNTA CANA Y SUS BELLAS PLAYAS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Duración: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6 días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Llegadas: diarias, hasta octubre 2026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Mínimo 2 pasajeros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Servicios compartidos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sz w:val="24"/>
          <w:szCs w:val="24"/>
          <w:rtl w:val="0"/>
        </w:rPr>
        <w:t xml:space="preserve"> Monterrey – Santo Domingo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Llegada a la ciudad Colonial de Santo Domingo. Asistencia y traslado al hotel.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1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2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Santo Domingo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(Visita de ciudad)</w:t>
      </w:r>
    </w:p>
    <w:p w:rsidR="00000000" w:rsidDel="00000000" w:rsidP="00000000" w:rsidRDefault="00000000" w:rsidRPr="00000000" w14:paraId="0000000F">
      <w:pPr>
        <w:pStyle w:val="Heading3"/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Desayuno. </w:t>
      </w:r>
      <w:r w:rsidDel="00000000" w:rsidR="00000000" w:rsidRPr="00000000">
        <w:rPr>
          <w:b w:val="0"/>
          <w:sz w:val="20"/>
          <w:szCs w:val="20"/>
          <w:rtl w:val="0"/>
        </w:rPr>
        <w:t xml:space="preserve">Comenzamos por el importante monumento</w:t>
      </w:r>
      <w:r w:rsidDel="00000000" w:rsidR="00000000" w:rsidRPr="00000000">
        <w:rPr>
          <w:sz w:val="20"/>
          <w:szCs w:val="20"/>
          <w:rtl w:val="0"/>
        </w:rPr>
        <w:t xml:space="preserve"> Faro Colón</w:t>
      </w:r>
      <w:r w:rsidDel="00000000" w:rsidR="00000000" w:rsidRPr="00000000">
        <w:rPr>
          <w:b w:val="0"/>
          <w:sz w:val="20"/>
          <w:szCs w:val="20"/>
          <w:rtl w:val="0"/>
        </w:rPr>
        <w:t xml:space="preserve">; luego visitamos el</w:t>
      </w:r>
      <w:r w:rsidDel="00000000" w:rsidR="00000000" w:rsidRPr="00000000">
        <w:rPr>
          <w:sz w:val="20"/>
          <w:szCs w:val="20"/>
          <w:rtl w:val="0"/>
        </w:rPr>
        <w:t xml:space="preserve"> Alcázar de Colón</w:t>
      </w:r>
      <w:r w:rsidDel="00000000" w:rsidR="00000000" w:rsidRPr="00000000">
        <w:rPr>
          <w:b w:val="0"/>
          <w:sz w:val="20"/>
          <w:szCs w:val="20"/>
          <w:rtl w:val="0"/>
        </w:rPr>
        <w:t xml:space="preserve">, que se dice, sirvió de morada para Diego Colón, hijo del descubridor, construido entre 1511 y 1515. Pasamos por el</w:t>
      </w:r>
      <w:r w:rsidDel="00000000" w:rsidR="00000000" w:rsidRPr="00000000">
        <w:rPr>
          <w:sz w:val="20"/>
          <w:szCs w:val="20"/>
          <w:rtl w:val="0"/>
        </w:rPr>
        <w:t xml:space="preserve"> Museo de las Casas Reales </w:t>
      </w:r>
      <w:r w:rsidDel="00000000" w:rsidR="00000000" w:rsidRPr="00000000">
        <w:rPr>
          <w:b w:val="0"/>
          <w:sz w:val="20"/>
          <w:szCs w:val="20"/>
          <w:rtl w:val="0"/>
        </w:rPr>
        <w:t xml:space="preserve">en dirección a la calle de las Damas,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ubicada dentro del casco histórico y posteriormente visitamos</w:t>
      </w:r>
      <w:r w:rsidDel="00000000" w:rsidR="00000000" w:rsidRPr="00000000">
        <w:rPr>
          <w:sz w:val="20"/>
          <w:szCs w:val="20"/>
          <w:rtl w:val="0"/>
        </w:rPr>
        <w:t xml:space="preserve"> La Primera Catedral de América. Alojamiento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3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Santo Domingo – Punta Cana.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0"/>
          <w:szCs w:val="20"/>
          <w:rtl w:val="0"/>
        </w:rPr>
        <w:t xml:space="preserve">A una hora prevista traslado terrestre </w:t>
      </w:r>
      <w:r w:rsidDel="00000000" w:rsidR="00000000" w:rsidRPr="00000000">
        <w:rPr>
          <w:rFonts w:ascii="Calibri" w:cs="Calibri" w:eastAsia="Calibri" w:hAnsi="Calibri"/>
          <w:b w:val="1"/>
          <w:color w:val="632423"/>
          <w:sz w:val="20"/>
          <w:szCs w:val="20"/>
          <w:rtl w:val="0"/>
        </w:rPr>
        <w:t xml:space="preserve">(de tres horas y media)</w:t>
      </w:r>
      <w:r w:rsidDel="00000000" w:rsidR="00000000" w:rsidRPr="00000000">
        <w:rPr>
          <w:rFonts w:ascii="Calibri" w:cs="Calibri" w:eastAsia="Calibri" w:hAnsi="Calibri"/>
          <w:b w:val="0"/>
          <w:color w:val="63242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0"/>
          <w:szCs w:val="20"/>
          <w:rtl w:val="0"/>
        </w:rPr>
        <w:t xml:space="preserve">al extremo este de la isla, Con sus más de 40 kilómetros de playas de arenas blancas, palmeras, un mar azul verdoso y su lujosa y amplia infraestructura hotelera la convierten en el destino turístico más visitado del Caribe durante todo el año. Sistema de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“todo incluido”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0"/>
          <w:szCs w:val="20"/>
          <w:rtl w:val="0"/>
        </w:rPr>
        <w:t xml:space="preserve">en su hotel.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Alojamiento.</w:t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4 y 5|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Punta Cana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(días libres)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Todo Incluido. </w:t>
      </w:r>
      <w:r w:rsidDel="00000000" w:rsidR="00000000" w:rsidRPr="00000000">
        <w:rPr>
          <w:b w:val="0"/>
          <w:sz w:val="20"/>
          <w:szCs w:val="20"/>
          <w:rtl w:val="0"/>
        </w:rPr>
        <w:t xml:space="preserve">Días para disfrutar y descansar en las lindas playas.</w:t>
      </w:r>
      <w:r w:rsidDel="00000000" w:rsidR="00000000" w:rsidRPr="00000000">
        <w:rPr>
          <w:sz w:val="20"/>
          <w:szCs w:val="20"/>
          <w:rtl w:val="0"/>
        </w:rPr>
        <w:t xml:space="preserve"> Alojamiento. </w:t>
      </w:r>
    </w:p>
    <w:p w:rsidR="00000000" w:rsidDel="00000000" w:rsidP="00000000" w:rsidRDefault="00000000" w:rsidRPr="00000000" w14:paraId="00000016">
      <w:pPr>
        <w:pStyle w:val="Heading3"/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Te recomendamos enriquecer tu experiencia con </w:t>
      </w:r>
      <w:r w:rsidDel="00000000" w:rsidR="00000000" w:rsidRPr="00000000">
        <w:rPr>
          <w:sz w:val="20"/>
          <w:szCs w:val="20"/>
          <w:rtl w:val="0"/>
        </w:rPr>
        <w:t xml:space="preserve">Travel Shop Pack:</w:t>
      </w:r>
    </w:p>
    <w:p w:rsidR="00000000" w:rsidDel="00000000" w:rsidP="00000000" w:rsidRDefault="00000000" w:rsidRPr="00000000" w14:paraId="00000017">
      <w:pPr>
        <w:pStyle w:val="Heading3"/>
        <w:spacing w:after="0" w:before="0" w:line="240" w:lineRule="auto"/>
        <w:rPr>
          <w:color w:val="0070c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70c0"/>
          <w:sz w:val="20"/>
          <w:szCs w:val="20"/>
          <w:rtl w:val="0"/>
        </w:rPr>
        <w:t xml:space="preserve">Excursión a Isla Saona, incluye lunch con langosta 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6|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Punta Cana – Santo Domingo - Monterrey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Todo incluido.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Traslado al aeropuerto de Santo Domingo (3.5 horas).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Fin de los servicios.</w:t>
      </w:r>
    </w:p>
    <w:p w:rsidR="00000000" w:rsidDel="00000000" w:rsidP="00000000" w:rsidRDefault="00000000" w:rsidRPr="00000000" w14:paraId="0000001B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r35qjn4iqh0a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aeropuerto – hotel – aeropuerto. Desde Santo Domingo en servicio compartido.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Transportación terrestre para los tours en servicio compartido.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2 noches en Santo Domingo con desayuno.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3 noches en Punta Cana en plan Todo incluido.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Visita de ciudad en Santo Domingo.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Boletos Aéreos (precio orientativo).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Seguro de Asistencia.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Servicios, excursiones o comidas no especificadas.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Gastos personales.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Impuestos de Salida del país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Propinas a mucamas, botones, guías, chóferes.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2.0" w:type="dxa"/>
        <w:jc w:val="center"/>
        <w:tblLayout w:type="fixed"/>
        <w:tblLook w:val="0400"/>
      </w:tblPr>
      <w:tblGrid>
        <w:gridCol w:w="3111"/>
        <w:gridCol w:w="4536"/>
        <w:gridCol w:w="665"/>
        <w:tblGridChange w:id="0">
          <w:tblGrid>
            <w:gridCol w:w="3111"/>
            <w:gridCol w:w="4536"/>
            <w:gridCol w:w="66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HOTELES PREVISTOS O SIMILARES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CIUDADES </w:t>
            </w:r>
          </w:p>
        </w:tc>
        <w:tc>
          <w:tcPr>
            <w:tcBorders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HOTEL </w:t>
            </w:r>
          </w:p>
        </w:tc>
        <w:tc>
          <w:tcPr>
            <w:tcBorders>
              <w:right w:color="000000" w:space="0" w:sz="4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CAT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SANTO 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NOVUS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HODELPA CARIBE COLONIAL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NICOLAS DE OVANDO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PUNTA CANA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IMPRESSIVE PUNTA CANA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CARIBE DELUXE PRINCESS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GRAND BAVARO PRINCESS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71.0" w:type="dxa"/>
        <w:jc w:val="center"/>
        <w:tblLayout w:type="fixed"/>
        <w:tblLook w:val="0400"/>
      </w:tblPr>
      <w:tblGrid>
        <w:gridCol w:w="5663"/>
        <w:gridCol w:w="1019"/>
        <w:gridCol w:w="454"/>
        <w:gridCol w:w="574"/>
        <w:gridCol w:w="561"/>
        <w:tblGridChange w:id="0">
          <w:tblGrid>
            <w:gridCol w:w="5663"/>
            <w:gridCol w:w="1019"/>
            <w:gridCol w:w="454"/>
            <w:gridCol w:w="574"/>
            <w:gridCol w:w="561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gridSpan w:val="5"/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PRECIO POR PERSONA EN USD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TURISTA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780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670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1040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930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1680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730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NOV - 20 DIC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21 DIC 2025 - 03 ENE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225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04 ENE - 30 ABR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105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563c1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MAY - 31 OCT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71.0" w:type="dxa"/>
        <w:jc w:val="center"/>
        <w:tblLayout w:type="fixed"/>
        <w:tblLook w:val="0400"/>
      </w:tblPr>
      <w:tblGrid>
        <w:gridCol w:w="5654"/>
        <w:gridCol w:w="1018"/>
        <w:gridCol w:w="537"/>
        <w:gridCol w:w="537"/>
        <w:gridCol w:w="525"/>
        <w:tblGridChange w:id="0">
          <w:tblGrid>
            <w:gridCol w:w="5654"/>
            <w:gridCol w:w="1018"/>
            <w:gridCol w:w="537"/>
            <w:gridCol w:w="537"/>
            <w:gridCol w:w="525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PRIMERA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740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440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NOV - 22 DIC 2025 / 06 ABR - 31 OCT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60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23 DIC 2025 - 01 ENE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145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563c1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02 ENE - 05 ABR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145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71.0" w:type="dxa"/>
        <w:jc w:val="center"/>
        <w:tblLayout w:type="fixed"/>
        <w:tblLook w:val="0400"/>
      </w:tblPr>
      <w:tblGrid>
        <w:gridCol w:w="5654"/>
        <w:gridCol w:w="1018"/>
        <w:gridCol w:w="537"/>
        <w:gridCol w:w="537"/>
        <w:gridCol w:w="525"/>
        <w:tblGridChange w:id="0">
          <w:tblGrid>
            <w:gridCol w:w="5654"/>
            <w:gridCol w:w="1018"/>
            <w:gridCol w:w="537"/>
            <w:gridCol w:w="537"/>
            <w:gridCol w:w="525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SUPERIOR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460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1090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720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NOV - 22 DIC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23 DIC 2025 - 01 ENE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02 - 31 ENE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310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FEB - 05 ABR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310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360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0" w:val="nil"/>
              <w:left w:color="0563c1" w:space="0" w:sz="6" w:val="single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06 ABR - 31 OCT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</w:tr>
    </w:tbl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center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2305050" cy="638175"/>
            <wp:effectExtent b="0" l="0" r="0" t="0"/>
            <wp:docPr descr="Logotipo&#10;&#10;El contenido generado por IA puede ser incorrecto." id="1735519607" name="image2.png"/>
            <a:graphic>
              <a:graphicData uri="http://schemas.openxmlformats.org/drawingml/2006/picture">
                <pic:pic>
                  <pic:nvPicPr>
                    <pic:cNvPr descr="Logotipo&#10;&#10;El contenido generado por IA puede ser incorrecto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382.0" w:type="dxa"/>
        <w:jc w:val="center"/>
        <w:tblLayout w:type="fixed"/>
        <w:tblLook w:val="0400"/>
      </w:tblPr>
      <w:tblGrid>
        <w:gridCol w:w="6382"/>
        <w:tblGridChange w:id="0">
          <w:tblGrid>
            <w:gridCol w:w="6382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2e75b5" w:space="0" w:sz="6" w:val="single"/>
              <w:left w:color="2e75b5" w:space="0" w:sz="6" w:val="single"/>
              <w:right w:color="2e75b5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OPCIONALES PARA ENRIQUECER TU VIAJE 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left w:color="2e75b5" w:space="0" w:sz="6" w:val="single"/>
              <w:right w:color="2e75b5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TRAVEL SHOP PACK - PRECIO POR PERSONA 300 USD 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left w:color="2e75b5" w:space="0" w:sz="6" w:val="single"/>
              <w:bottom w:color="000000" w:space="0" w:sz="4" w:val="single"/>
              <w:right w:color="2e75b5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EXCURSION DIA COMPLETO A ISLA SAONA INCLUYE LUNCH CON LANGOSTA ALTOS DE CHAVON HIGUEY</w:t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263.0" w:type="dxa"/>
        <w:jc w:val="center"/>
        <w:tblLayout w:type="fixed"/>
        <w:tblLook w:val="0400"/>
      </w:tblPr>
      <w:tblGrid>
        <w:gridCol w:w="8263"/>
        <w:tblGridChange w:id="0">
          <w:tblGrid>
            <w:gridCol w:w="82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RUTA AÉREA PROPUESTA MTY/PTY/SDQ/ PTY/MTY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IMPUESTOS (SUJETOS A CONFIRMACIÓN): 300 USD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 CONSIDERA MENOR DE 2 A 10 AÑOS,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COMPARTIENDO HABITACIÓN DOBLE CON 2 ADULTOS, MÁXIMO 1 NIÑO POR HABITACIÓN. ESTA POLÍTICA ESTÁ SUJETA A CAMBIOS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EL PRECIO TERRESTRE CON AÉREO ES ORIENTATIVO, PUEDE SURGIR CAMBIOS DEPENDIENDO LA TEMPORADA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  <w:rtl w:val="0"/>
              </w:rPr>
              <w:t xml:space="preserve">PRECIOS SUJETOS A DISPONIBILIDAD Y A CAMBIOS SIN PREVIO AVISO. TARIFAS NO APLICAN PARA CONGRESOS, EVENTOS ESPECIALES, NAVIDAD, SEMANA SANTA, DIAS FERIADOS. SUPLEMENTO DESDE EL INTERIOR DEL PAÍS, CONSULTAR TARIFA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VIGENCIA AL OCTUBRE 2026.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-720088</wp:posOffset>
          </wp:positionH>
          <wp:positionV relativeFrom="paragraph">
            <wp:posOffset>-1120138</wp:posOffset>
          </wp:positionV>
          <wp:extent cx="7852410" cy="2105025"/>
          <wp:effectExtent b="0" l="0" r="0" t="0"/>
          <wp:wrapNone/>
          <wp:docPr id="173551960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-751203</wp:posOffset>
          </wp:positionH>
          <wp:positionV relativeFrom="paragraph">
            <wp:posOffset>-460210</wp:posOffset>
          </wp:positionV>
          <wp:extent cx="8714696" cy="1538502"/>
          <wp:effectExtent b="0" l="0" r="0" t="0"/>
          <wp:wrapNone/>
          <wp:docPr id="173551960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-300987</wp:posOffset>
              </wp:positionH>
              <wp:positionV relativeFrom="paragraph">
                <wp:posOffset>-125727</wp:posOffset>
              </wp:positionV>
              <wp:extent cx="4848225" cy="1123950"/>
              <wp:effectExtent b="0" l="0" r="0" t="0"/>
              <wp:wrapNone/>
              <wp:docPr id="173551960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1413" y="3227550"/>
                        <a:ext cx="482917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SANTO DOMINGO Y PUNTA CANA A TU ALCANCE desde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Monterrey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639-A2025 - 2026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-300987</wp:posOffset>
              </wp:positionH>
              <wp:positionV relativeFrom="paragraph">
                <wp:posOffset>-125727</wp:posOffset>
              </wp:positionV>
              <wp:extent cx="4848225" cy="1123950"/>
              <wp:effectExtent b="0" l="0" r="0" t="0"/>
              <wp:wrapNone/>
              <wp:docPr id="173551960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8225" cy="1123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4942205</wp:posOffset>
          </wp:positionH>
          <wp:positionV relativeFrom="paragraph">
            <wp:posOffset>-144778</wp:posOffset>
          </wp:positionV>
          <wp:extent cx="1766016" cy="501015"/>
          <wp:effectExtent b="0" l="0" r="0" t="0"/>
          <wp:wrapNone/>
          <wp:docPr id="173551960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3785235</wp:posOffset>
          </wp:positionH>
          <wp:positionV relativeFrom="paragraph">
            <wp:posOffset>167005</wp:posOffset>
          </wp:positionV>
          <wp:extent cx="1590675" cy="824865"/>
          <wp:effectExtent b="0" l="0" r="0" t="0"/>
          <wp:wrapSquare wrapText="bothSides" distB="0" distT="0" distL="114300" distR="114300"/>
          <wp:docPr descr="Logotipo, nombre de la empresa&#10;&#10;El contenido generado por IA puede ser incorrecto." id="1735519608" name="image1.png"/>
          <a:graphic>
            <a:graphicData uri="http://schemas.openxmlformats.org/drawingml/2006/picture">
              <pic:pic>
                <pic:nvPicPr>
                  <pic:cNvPr descr="Logotipo, nombre de la empresa&#10;&#10;El contenido generado por IA puede ser incorrecto." id="0" name="image1.png"/>
                  <pic:cNvPicPr preferRelativeResize="0"/>
                </pic:nvPicPr>
                <pic:blipFill>
                  <a:blip r:embed="rId4"/>
                  <a:srcRect b="22207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824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link w:val="PrrafodelistaCar"/>
    <w:qFormat w:val="1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99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character" w:styleId="PrrafodelistaCar" w:customStyle="1">
    <w:name w:val="Párrafo de lista Car"/>
    <w:basedOn w:val="Fuentedeprrafopredeter"/>
    <w:link w:val="Prrafodelista"/>
    <w:rsid w:val="00A35540"/>
    <w:rPr>
      <w:rFonts w:cs="Times New Roman" w:eastAsia="Times New Roman"/>
      <w:lang w:bidi="en-US" w:val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0dhb2u9G34hSm0sp1EmWPut7g==">CgMxLjAyDmgucjM1cWpuNGlxaDBhOAByITFOVURsMnlIMEtzS1BQejdhUlRMbXg1bEIzazJ3ZHZ3Mw==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2025-09-04T18:56:00Z</dcterms:created>
  <dc:creator>Operadora</dc:creator>
</cp:coreProperties>
</file>