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D07E" w14:textId="77777777" w:rsidR="001F2F9E" w:rsidRDefault="001F2F9E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</w:p>
    <w:p w14:paraId="009B0FD4" w14:textId="60C1F789" w:rsidR="00DE7D94" w:rsidRPr="00973C8B" w:rsidRDefault="00FD7BAC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Casablanca, </w:t>
      </w:r>
      <w:proofErr w:type="spellStart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Tanger</w:t>
      </w:r>
      <w:proofErr w:type="spellEnd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Fez, </w:t>
      </w:r>
      <w:proofErr w:type="spellStart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Erfoud</w:t>
      </w:r>
      <w:proofErr w:type="spellEnd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</w:t>
      </w:r>
      <w:proofErr w:type="spellStart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Ouarzazate</w:t>
      </w:r>
      <w:proofErr w:type="spellEnd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</w:t>
      </w:r>
      <w:proofErr w:type="spellStart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Taroudant</w:t>
      </w:r>
      <w:proofErr w:type="spellEnd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</w:t>
      </w:r>
      <w:proofErr w:type="spellStart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Essaouira</w:t>
      </w:r>
      <w:proofErr w:type="spellEnd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y Marrakech</w:t>
      </w:r>
    </w:p>
    <w:p w14:paraId="57BADB88" w14:textId="77777777" w:rsidR="007F7B70" w:rsidRPr="00973C8B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3684CDFE" w14:textId="38772DBF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Duración:</w:t>
      </w:r>
      <w:r w:rsidR="00FD7BA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12</w:t>
      </w:r>
      <w:r w:rsidR="00E1507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días</w:t>
      </w:r>
    </w:p>
    <w:p w14:paraId="1FDF698F" w14:textId="3C0E6690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Llegadas:</w:t>
      </w:r>
      <w:r w:rsidR="00973C8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FD7BA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sábado</w:t>
      </w:r>
      <w:r w:rsidR="00973C8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FD7BA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al 19 </w:t>
      </w:r>
      <w:r w:rsidR="00973C8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de</w:t>
      </w:r>
      <w:r w:rsidR="00BB625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FD7BA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septi</w:t>
      </w:r>
      <w:r w:rsidR="00BB625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embre</w:t>
      </w:r>
      <w:r w:rsidR="007A138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202</w:t>
      </w:r>
      <w:r w:rsidR="00FD7BA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14:paraId="58E15615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57B05A3D" w14:textId="77777777" w:rsidR="007F7B70" w:rsidRPr="00973C8B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382C49B" w14:textId="49FB7626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A138E">
        <w:rPr>
          <w:rFonts w:eastAsia="Arial"/>
          <w:sz w:val="24"/>
          <w:szCs w:val="24"/>
        </w:rPr>
        <w:t xml:space="preserve">México – </w:t>
      </w:r>
      <w:r w:rsidR="000E0C71">
        <w:rPr>
          <w:rFonts w:eastAsia="Arial"/>
          <w:sz w:val="24"/>
          <w:szCs w:val="24"/>
        </w:rPr>
        <w:t>Casablanca</w:t>
      </w:r>
    </w:p>
    <w:p w14:paraId="79047CCE" w14:textId="044C2A44" w:rsidR="006210F5" w:rsidRPr="00BB625E" w:rsidRDefault="007A138E" w:rsidP="000E0C7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A138E">
        <w:rPr>
          <w:rFonts w:asciiTheme="minorHAnsi" w:eastAsia="Arial" w:hAnsiTheme="minorHAnsi" w:cstheme="minorHAnsi"/>
          <w:b/>
          <w:bCs/>
          <w:color w:val="EE0000"/>
          <w:sz w:val="20"/>
        </w:rPr>
        <w:t>(Vuelo internacional por cuenta del cliente).</w:t>
      </w:r>
      <w:r w:rsidRPr="007A138E">
        <w:rPr>
          <w:rFonts w:asciiTheme="minorHAnsi" w:eastAsia="Arial" w:hAnsiTheme="minorHAnsi" w:cstheme="minorHAnsi"/>
          <w:color w:val="EE0000"/>
          <w:sz w:val="20"/>
        </w:rPr>
        <w:t xml:space="preserve"> </w:t>
      </w:r>
      <w:r w:rsidR="000E0C71" w:rsidRPr="000E0C71">
        <w:rPr>
          <w:rFonts w:asciiTheme="minorHAnsi" w:eastAsia="Arial" w:hAnsiTheme="minorHAnsi" w:cstheme="minorHAnsi"/>
          <w:color w:val="002060"/>
          <w:sz w:val="20"/>
        </w:rPr>
        <w:t>Llegada a</w:t>
      </w:r>
      <w:r w:rsidR="000E0C71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0E0C71" w:rsidRPr="000E0C71">
        <w:rPr>
          <w:rFonts w:asciiTheme="minorHAnsi" w:eastAsia="Arial" w:hAnsiTheme="minorHAnsi" w:cstheme="minorHAnsi"/>
          <w:color w:val="002060"/>
          <w:sz w:val="20"/>
        </w:rPr>
        <w:t>Casablanca, recepción por parte de nuestro corresponsal en</w:t>
      </w:r>
      <w:r w:rsidR="000E0C71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0E0C71" w:rsidRPr="000E0C71">
        <w:rPr>
          <w:rFonts w:asciiTheme="minorHAnsi" w:eastAsia="Arial" w:hAnsiTheme="minorHAnsi" w:cstheme="minorHAnsi"/>
          <w:color w:val="002060"/>
          <w:sz w:val="20"/>
        </w:rPr>
        <w:t>destino y traslado al hotel.</w:t>
      </w:r>
      <w:r w:rsidR="000E0C71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E7D94" w:rsidRPr="00BB625E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355D2510" w14:textId="77777777" w:rsidR="00BD5D00" w:rsidRPr="00973C8B" w:rsidRDefault="00BD5D00" w:rsidP="00BD5D00">
      <w:pPr>
        <w:spacing w:after="0" w:line="240" w:lineRule="auto"/>
        <w:jc w:val="both"/>
        <w:rPr>
          <w:rStyle w:val="DanmeroCar"/>
          <w:b w:val="0"/>
        </w:rPr>
      </w:pPr>
    </w:p>
    <w:p w14:paraId="3C34D35D" w14:textId="17C88125" w:rsidR="006210F5" w:rsidRPr="00E1507F" w:rsidRDefault="00A109A1" w:rsidP="00DE7D94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E1507F">
        <w:rPr>
          <w:rStyle w:val="DanmeroCar"/>
          <w:b/>
          <w:bCs/>
          <w:sz w:val="24"/>
          <w:szCs w:val="24"/>
        </w:rPr>
        <w:t xml:space="preserve">DÍA </w:t>
      </w:r>
      <w:r w:rsidR="006210F5" w:rsidRPr="00E1507F">
        <w:rPr>
          <w:rStyle w:val="DanmeroCar"/>
          <w:b/>
          <w:bCs/>
          <w:sz w:val="24"/>
          <w:szCs w:val="24"/>
        </w:rPr>
        <w:t>2</w:t>
      </w:r>
      <w:r w:rsidR="00794B66" w:rsidRPr="00E1507F">
        <w:rPr>
          <w:rStyle w:val="DanmeroCar"/>
          <w:b/>
          <w:bCs/>
          <w:sz w:val="24"/>
          <w:szCs w:val="24"/>
        </w:rPr>
        <w:t xml:space="preserve"> |</w:t>
      </w:r>
      <w:r w:rsidRPr="00E1507F">
        <w:rPr>
          <w:rFonts w:eastAsia="Arial"/>
          <w:color w:val="002060"/>
          <w:sz w:val="24"/>
          <w:szCs w:val="24"/>
        </w:rPr>
        <w:t xml:space="preserve"> </w:t>
      </w:r>
      <w:r w:rsidR="00485677">
        <w:rPr>
          <w:rFonts w:eastAsia="Arial"/>
          <w:sz w:val="24"/>
          <w:szCs w:val="24"/>
        </w:rPr>
        <w:t>Casablanca – Rabat – Tánger</w:t>
      </w:r>
    </w:p>
    <w:p w14:paraId="6A272632" w14:textId="5EDF75D8" w:rsidR="00DE7D94" w:rsidRPr="00973C8B" w:rsidRDefault="00485677" w:rsidP="0048567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03480592"/>
      <w:r w:rsidRPr="004856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Media pensión.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 Visita panorámica de la ciudad: Boulevard de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85677">
        <w:rPr>
          <w:rFonts w:asciiTheme="minorHAnsi" w:hAnsiTheme="minorHAnsi" w:cstheme="minorHAnsi"/>
          <w:color w:val="002060"/>
          <w:sz w:val="20"/>
          <w:szCs w:val="20"/>
        </w:rPr>
        <w:t>Corniche</w:t>
      </w:r>
      <w:proofErr w:type="spellEnd"/>
      <w:r w:rsidRPr="00485677">
        <w:rPr>
          <w:rFonts w:asciiTheme="minorHAnsi" w:hAnsiTheme="minorHAnsi" w:cstheme="minorHAnsi"/>
          <w:color w:val="002060"/>
          <w:sz w:val="20"/>
          <w:szCs w:val="20"/>
        </w:rPr>
        <w:t>, paseo marítimo y carretera de la costa para llegar 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85677">
        <w:rPr>
          <w:rFonts w:asciiTheme="minorHAnsi" w:hAnsiTheme="minorHAnsi" w:cstheme="minorHAnsi"/>
          <w:color w:val="002060"/>
          <w:sz w:val="20"/>
          <w:szCs w:val="20"/>
        </w:rPr>
        <w:t>Anfa</w:t>
      </w:r>
      <w:proofErr w:type="spellEnd"/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 y terminar en la Mezquita de Hassan II. Salida a Rabat,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>capital del reino de Marruecos. Llegada y visita del Palacio Real y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la </w:t>
      </w:r>
      <w:proofErr w:type="spellStart"/>
      <w:r w:rsidRPr="00485677">
        <w:rPr>
          <w:rFonts w:asciiTheme="minorHAnsi" w:hAnsiTheme="minorHAnsi" w:cstheme="minorHAnsi"/>
          <w:color w:val="002060"/>
          <w:sz w:val="20"/>
          <w:szCs w:val="20"/>
        </w:rPr>
        <w:t>Kasbah</w:t>
      </w:r>
      <w:proofErr w:type="spellEnd"/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 de los </w:t>
      </w:r>
      <w:proofErr w:type="spellStart"/>
      <w:r w:rsidRPr="00485677">
        <w:rPr>
          <w:rFonts w:asciiTheme="minorHAnsi" w:hAnsiTheme="minorHAnsi" w:cstheme="minorHAnsi"/>
          <w:color w:val="002060"/>
          <w:sz w:val="20"/>
          <w:szCs w:val="20"/>
        </w:rPr>
        <w:t>Oudaya</w:t>
      </w:r>
      <w:proofErr w:type="spellEnd"/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. Seguimos a Tánger. </w:t>
      </w:r>
      <w:r w:rsidRPr="004856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en el hotel</w:t>
      </w:r>
      <w:r w:rsidRPr="004856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 w:rsidR="00973C8B">
        <w:rPr>
          <w:rFonts w:asciiTheme="minorHAnsi" w:hAnsiTheme="minorHAnsi" w:cstheme="minorHAnsi"/>
          <w:sz w:val="20"/>
          <w:szCs w:val="20"/>
        </w:rPr>
        <w:t xml:space="preserve"> </w:t>
      </w:r>
      <w:r w:rsidR="00DE7D94" w:rsidRPr="00E1507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bookmarkEnd w:id="1"/>
    <w:p w14:paraId="7AF12E51" w14:textId="77777777" w:rsidR="00DE7D94" w:rsidRPr="00DE7D94" w:rsidRDefault="00DE7D94" w:rsidP="00DE7D94">
      <w:pPr>
        <w:pStyle w:val="Destinos"/>
      </w:pPr>
    </w:p>
    <w:p w14:paraId="118AD7AF" w14:textId="6F72E853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485677">
        <w:rPr>
          <w:rStyle w:val="DestinosCar"/>
          <w:rFonts w:cs="Times New Roman"/>
          <w:b/>
          <w:smallCaps w:val="0"/>
          <w:sz w:val="24"/>
          <w:szCs w:val="24"/>
        </w:rPr>
        <w:t xml:space="preserve">Tánger – </w:t>
      </w:r>
      <w:proofErr w:type="spellStart"/>
      <w:r w:rsidR="00485677">
        <w:rPr>
          <w:rStyle w:val="DestinosCar"/>
          <w:rFonts w:cs="Times New Roman"/>
          <w:b/>
          <w:smallCaps w:val="0"/>
          <w:sz w:val="24"/>
          <w:szCs w:val="24"/>
        </w:rPr>
        <w:t>Chaouen</w:t>
      </w:r>
      <w:proofErr w:type="spellEnd"/>
      <w:r w:rsidR="00485677">
        <w:rPr>
          <w:rStyle w:val="DestinosCar"/>
          <w:rFonts w:cs="Times New Roman"/>
          <w:b/>
          <w:smallCaps w:val="0"/>
          <w:sz w:val="24"/>
          <w:szCs w:val="24"/>
        </w:rPr>
        <w:t xml:space="preserve"> – Meknes – Fez</w:t>
      </w:r>
    </w:p>
    <w:p w14:paraId="13A0BD48" w14:textId="38C15F0B" w:rsidR="00485677" w:rsidRPr="00973C8B" w:rsidRDefault="00485677" w:rsidP="0048567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856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Media pensión.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 Nos adentraremos en las montañas del Rif hacia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la mística </w:t>
      </w:r>
      <w:proofErr w:type="spellStart"/>
      <w:r w:rsidRPr="00485677">
        <w:rPr>
          <w:rFonts w:asciiTheme="minorHAnsi" w:hAnsiTheme="minorHAnsi" w:cstheme="minorHAnsi"/>
          <w:color w:val="002060"/>
          <w:sz w:val="20"/>
          <w:szCs w:val="20"/>
        </w:rPr>
        <w:t>Chefchaouen</w:t>
      </w:r>
      <w:proofErr w:type="spellEnd"/>
      <w:r w:rsidRPr="00485677">
        <w:rPr>
          <w:rFonts w:asciiTheme="minorHAnsi" w:hAnsiTheme="minorHAnsi" w:cstheme="minorHAnsi"/>
          <w:color w:val="002060"/>
          <w:sz w:val="20"/>
          <w:szCs w:val="20"/>
        </w:rPr>
        <w:t>. Perderemos la mirada en el laberinto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>calles azules de esta ciudad de cuento, y ascenderemos a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85677">
        <w:rPr>
          <w:rFonts w:asciiTheme="minorHAnsi" w:hAnsiTheme="minorHAnsi" w:cstheme="minorHAnsi"/>
          <w:color w:val="002060"/>
          <w:sz w:val="20"/>
          <w:szCs w:val="20"/>
        </w:rPr>
        <w:t>Kasbah</w:t>
      </w:r>
      <w:proofErr w:type="spellEnd"/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 para disfrutar de unas vistas panorámicas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impresionantes del </w:t>
      </w:r>
      <w:proofErr w:type="spellStart"/>
      <w:proofErr w:type="gramStart"/>
      <w:r w:rsidRPr="00485677">
        <w:rPr>
          <w:rFonts w:asciiTheme="minorHAnsi" w:hAnsiTheme="minorHAnsi" w:cstheme="minorHAnsi"/>
          <w:color w:val="002060"/>
          <w:sz w:val="20"/>
          <w:szCs w:val="20"/>
        </w:rPr>
        <w:t>valle.Tras</w:t>
      </w:r>
      <w:proofErr w:type="spellEnd"/>
      <w:proofErr w:type="gramEnd"/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 esta experiencia mágica, haremos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una pausa para almorzar en el pueblo de </w:t>
      </w:r>
      <w:proofErr w:type="spellStart"/>
      <w:r w:rsidRPr="00485677">
        <w:rPr>
          <w:rFonts w:asciiTheme="minorHAnsi" w:hAnsiTheme="minorHAnsi" w:cstheme="minorHAnsi"/>
          <w:color w:val="002060"/>
          <w:sz w:val="20"/>
          <w:szCs w:val="20"/>
        </w:rPr>
        <w:t>Ouazzane</w:t>
      </w:r>
      <w:proofErr w:type="spellEnd"/>
      <w:r w:rsidRPr="00485677">
        <w:rPr>
          <w:rFonts w:asciiTheme="minorHAnsi" w:hAnsiTheme="minorHAnsi" w:cstheme="minorHAnsi"/>
          <w:color w:val="002060"/>
          <w:sz w:val="20"/>
          <w:szCs w:val="20"/>
        </w:rPr>
        <w:t>, antes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>continuar nuestro viaje hacia Meknes, una ciudad imperial en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>pleno renacimiento. Visitaremos sus monumentos históricos,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como la majestuosa puerta de </w:t>
      </w:r>
      <w:proofErr w:type="spellStart"/>
      <w:r w:rsidRPr="00485677">
        <w:rPr>
          <w:rFonts w:asciiTheme="minorHAnsi" w:hAnsiTheme="minorHAnsi" w:cstheme="minorHAnsi"/>
          <w:color w:val="002060"/>
          <w:sz w:val="20"/>
          <w:szCs w:val="20"/>
        </w:rPr>
        <w:t>Bab</w:t>
      </w:r>
      <w:proofErr w:type="spellEnd"/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85677">
        <w:rPr>
          <w:rFonts w:asciiTheme="minorHAnsi" w:hAnsiTheme="minorHAnsi" w:cstheme="minorHAnsi"/>
          <w:color w:val="002060"/>
          <w:sz w:val="20"/>
          <w:szCs w:val="20"/>
        </w:rPr>
        <w:t>Mansour</w:t>
      </w:r>
      <w:proofErr w:type="spellEnd"/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 y la extensa plaza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>El-</w:t>
      </w:r>
      <w:proofErr w:type="spellStart"/>
      <w:r w:rsidRPr="00485677">
        <w:rPr>
          <w:rFonts w:asciiTheme="minorHAnsi" w:hAnsiTheme="minorHAnsi" w:cstheme="minorHAnsi"/>
          <w:color w:val="002060"/>
          <w:sz w:val="20"/>
          <w:szCs w:val="20"/>
        </w:rPr>
        <w:t>Hedim</w:t>
      </w:r>
      <w:proofErr w:type="spellEnd"/>
      <w:r w:rsidRPr="00485677">
        <w:rPr>
          <w:rFonts w:asciiTheme="minorHAnsi" w:hAnsiTheme="minorHAnsi" w:cstheme="minorHAnsi"/>
          <w:color w:val="002060"/>
          <w:sz w:val="20"/>
          <w:szCs w:val="20"/>
        </w:rPr>
        <w:t>, que están siendo restaurados para recuperar su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>antiguo esplendor. Fez, la ciudad espiritual de Marruecos, será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>nuestro destino final. Al llegar, nos instalaremos en nuestro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>alojamiento y nos cargaremos las baterías para sumergirnos al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>día siguiente en la magia de Fez, una ciudad que guarda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>secretos en cada rincó</w:t>
      </w:r>
      <w:r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4856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en el hotel.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1507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6F8067FF" w14:textId="77777777" w:rsidR="002D3018" w:rsidRPr="00417FB8" w:rsidRDefault="002D3018" w:rsidP="00BD0EA5">
      <w:pPr>
        <w:pStyle w:val="textos-itinerario"/>
        <w:spacing w:after="0"/>
        <w:rPr>
          <w:b/>
          <w:sz w:val="28"/>
          <w:szCs w:val="28"/>
        </w:rPr>
      </w:pPr>
    </w:p>
    <w:p w14:paraId="2C22885D" w14:textId="3BADF820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485677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85677">
        <w:rPr>
          <w:rStyle w:val="DestinosCar"/>
          <w:rFonts w:cs="Times New Roman"/>
          <w:b/>
          <w:smallCaps w:val="0"/>
          <w:sz w:val="24"/>
          <w:szCs w:val="24"/>
        </w:rPr>
        <w:t>Fez</w:t>
      </w:r>
    </w:p>
    <w:p w14:paraId="0F4751C6" w14:textId="00622865" w:rsidR="00485677" w:rsidRPr="00973C8B" w:rsidRDefault="00485677" w:rsidP="0048567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856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Media pensión.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 Recorrido por Fez. Veremos las puertas doradas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del Palacio Real, la antigua medina, con su </w:t>
      </w:r>
      <w:proofErr w:type="spellStart"/>
      <w:r w:rsidRPr="00485677">
        <w:rPr>
          <w:rFonts w:asciiTheme="minorHAnsi" w:hAnsiTheme="minorHAnsi" w:cstheme="minorHAnsi"/>
          <w:color w:val="002060"/>
          <w:sz w:val="20"/>
          <w:szCs w:val="20"/>
        </w:rPr>
        <w:t>madrasa</w:t>
      </w:r>
      <w:proofErr w:type="spellEnd"/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 de Bou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85677">
        <w:rPr>
          <w:rFonts w:asciiTheme="minorHAnsi" w:hAnsiTheme="minorHAnsi" w:cstheme="minorHAnsi"/>
          <w:color w:val="002060"/>
          <w:sz w:val="20"/>
          <w:szCs w:val="20"/>
        </w:rPr>
        <w:t>Anania</w:t>
      </w:r>
      <w:proofErr w:type="spellEnd"/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, la fuente </w:t>
      </w:r>
      <w:proofErr w:type="spellStart"/>
      <w:r w:rsidRPr="00485677">
        <w:rPr>
          <w:rFonts w:asciiTheme="minorHAnsi" w:hAnsiTheme="minorHAnsi" w:cstheme="minorHAnsi"/>
          <w:color w:val="002060"/>
          <w:sz w:val="20"/>
          <w:szCs w:val="20"/>
        </w:rPr>
        <w:t>Nejjarine</w:t>
      </w:r>
      <w:proofErr w:type="spellEnd"/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, la Mezquita de </w:t>
      </w:r>
      <w:proofErr w:type="spellStart"/>
      <w:r w:rsidRPr="00485677">
        <w:rPr>
          <w:rFonts w:asciiTheme="minorHAnsi" w:hAnsiTheme="minorHAnsi" w:cstheme="minorHAnsi"/>
          <w:color w:val="002060"/>
          <w:sz w:val="20"/>
          <w:szCs w:val="20"/>
        </w:rPr>
        <w:t>Karaouyin</w:t>
      </w:r>
      <w:proofErr w:type="spellEnd"/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 y 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>Mausoleo de Moulay Idris. Después paseo por el barrio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>curtidores. Por la tarde continuamos viendo los barrios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gremios de la ciudad. </w:t>
      </w:r>
      <w:r w:rsidRPr="004856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en el hotel.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1507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0B6896BB" w14:textId="77777777" w:rsidR="006210F5" w:rsidRDefault="006210F5" w:rsidP="00BD0EA5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67695D7F" w14:textId="5DF1EFBA" w:rsidR="00485677" w:rsidRPr="00BD0EA5" w:rsidRDefault="00485677" w:rsidP="00485677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5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Fez</w:t>
      </w:r>
      <w:r w:rsidR="00F977EE">
        <w:rPr>
          <w:rStyle w:val="DestinosCar"/>
          <w:rFonts w:cs="Times New Roman"/>
          <w:b/>
          <w:smallCaps w:val="0"/>
          <w:sz w:val="24"/>
          <w:szCs w:val="24"/>
        </w:rPr>
        <w:t xml:space="preserve"> – </w:t>
      </w:r>
      <w:proofErr w:type="spellStart"/>
      <w:r w:rsidR="00F977EE">
        <w:rPr>
          <w:rStyle w:val="DestinosCar"/>
          <w:rFonts w:cs="Times New Roman"/>
          <w:b/>
          <w:smallCaps w:val="0"/>
          <w:sz w:val="24"/>
          <w:szCs w:val="24"/>
        </w:rPr>
        <w:t>Ifrane</w:t>
      </w:r>
      <w:proofErr w:type="spellEnd"/>
      <w:r w:rsidR="00F977EE">
        <w:rPr>
          <w:rStyle w:val="DestinosCar"/>
          <w:rFonts w:cs="Times New Roman"/>
          <w:b/>
          <w:smallCaps w:val="0"/>
          <w:sz w:val="24"/>
          <w:szCs w:val="24"/>
        </w:rPr>
        <w:t xml:space="preserve"> – </w:t>
      </w:r>
      <w:proofErr w:type="spellStart"/>
      <w:r w:rsidR="00F977EE">
        <w:rPr>
          <w:rStyle w:val="DestinosCar"/>
          <w:rFonts w:cs="Times New Roman"/>
          <w:b/>
          <w:smallCaps w:val="0"/>
          <w:sz w:val="24"/>
          <w:szCs w:val="24"/>
        </w:rPr>
        <w:t>Midelt</w:t>
      </w:r>
      <w:proofErr w:type="spellEnd"/>
      <w:r w:rsidR="00F977EE">
        <w:rPr>
          <w:rStyle w:val="DestinosCar"/>
          <w:rFonts w:cs="Times New Roman"/>
          <w:b/>
          <w:smallCaps w:val="0"/>
          <w:sz w:val="24"/>
          <w:szCs w:val="24"/>
        </w:rPr>
        <w:t xml:space="preserve"> – </w:t>
      </w:r>
      <w:proofErr w:type="spellStart"/>
      <w:r w:rsidR="00F977EE">
        <w:rPr>
          <w:rStyle w:val="DestinosCar"/>
          <w:rFonts w:cs="Times New Roman"/>
          <w:b/>
          <w:smallCaps w:val="0"/>
          <w:sz w:val="24"/>
          <w:szCs w:val="24"/>
        </w:rPr>
        <w:t>Erfoud</w:t>
      </w:r>
      <w:proofErr w:type="spellEnd"/>
    </w:p>
    <w:p w14:paraId="2CF5A937" w14:textId="116CD9A0" w:rsidR="00485677" w:rsidRDefault="00485677" w:rsidP="00F977EE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856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Media pensión.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 xml:space="preserve">Salida hacia </w:t>
      </w:r>
      <w:proofErr w:type="spellStart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Ifrane</w:t>
      </w:r>
      <w:proofErr w:type="spellEnd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, pequeño pueblo montañés</w:t>
      </w:r>
      <w:r w:rsidR="00F977E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conocido por su estación de esquí. Salida hacia las montañas del</w:t>
      </w:r>
      <w:r w:rsidR="00F977E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 xml:space="preserve">Medio-Atlas, hasta llegar a </w:t>
      </w:r>
      <w:proofErr w:type="spellStart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Midelt</w:t>
      </w:r>
      <w:proofErr w:type="spellEnd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. Tiempo libre. Continuación</w:t>
      </w:r>
      <w:r w:rsidR="00F977E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 xml:space="preserve">por la ruta de pueblos bereberes. Llegada a </w:t>
      </w:r>
      <w:proofErr w:type="spellStart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Erfoud</w:t>
      </w:r>
      <w:proofErr w:type="spellEnd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, en los</w:t>
      </w:r>
      <w:r w:rsidR="00F977E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límites del Sahara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4856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en el hotel.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1507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1388D51C" w14:textId="77777777" w:rsidR="00485677" w:rsidRPr="00485677" w:rsidRDefault="00485677" w:rsidP="0048567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5F4C0BE7" w14:textId="72156506" w:rsidR="00485677" w:rsidRPr="00BD0EA5" w:rsidRDefault="00485677" w:rsidP="00485677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6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F977EE">
        <w:rPr>
          <w:rStyle w:val="DestinosCar"/>
          <w:rFonts w:cs="Times New Roman"/>
          <w:b/>
          <w:smallCaps w:val="0"/>
          <w:sz w:val="24"/>
          <w:szCs w:val="24"/>
        </w:rPr>
        <w:t>Erfoud</w:t>
      </w:r>
      <w:proofErr w:type="spellEnd"/>
      <w:r w:rsidR="00F977EE">
        <w:rPr>
          <w:rStyle w:val="DestinosCar"/>
          <w:rFonts w:cs="Times New Roman"/>
          <w:b/>
          <w:smallCaps w:val="0"/>
          <w:sz w:val="24"/>
          <w:szCs w:val="24"/>
        </w:rPr>
        <w:t xml:space="preserve"> – </w:t>
      </w:r>
      <w:proofErr w:type="spellStart"/>
      <w:r w:rsidR="00F977EE">
        <w:rPr>
          <w:rStyle w:val="DestinosCar"/>
          <w:rFonts w:cs="Times New Roman"/>
          <w:b/>
          <w:smallCaps w:val="0"/>
          <w:sz w:val="24"/>
          <w:szCs w:val="24"/>
        </w:rPr>
        <w:t>Tineghir</w:t>
      </w:r>
      <w:proofErr w:type="spellEnd"/>
      <w:r w:rsidR="00F977EE">
        <w:rPr>
          <w:rStyle w:val="DestinosCar"/>
          <w:rFonts w:cs="Times New Roman"/>
          <w:b/>
          <w:smallCaps w:val="0"/>
          <w:sz w:val="24"/>
          <w:szCs w:val="24"/>
        </w:rPr>
        <w:t xml:space="preserve"> – Gargantas de </w:t>
      </w:r>
      <w:proofErr w:type="spellStart"/>
      <w:r w:rsidR="00F977EE">
        <w:rPr>
          <w:rStyle w:val="DestinosCar"/>
          <w:rFonts w:cs="Times New Roman"/>
          <w:b/>
          <w:smallCaps w:val="0"/>
          <w:sz w:val="24"/>
          <w:szCs w:val="24"/>
        </w:rPr>
        <w:t>Todra</w:t>
      </w:r>
      <w:proofErr w:type="spellEnd"/>
      <w:r w:rsidR="00F977EE">
        <w:rPr>
          <w:rStyle w:val="DestinosCar"/>
          <w:rFonts w:cs="Times New Roman"/>
          <w:b/>
          <w:smallCaps w:val="0"/>
          <w:sz w:val="24"/>
          <w:szCs w:val="24"/>
        </w:rPr>
        <w:t xml:space="preserve"> – </w:t>
      </w:r>
      <w:proofErr w:type="spellStart"/>
      <w:r w:rsidR="00F977EE">
        <w:rPr>
          <w:rStyle w:val="DestinosCar"/>
          <w:rFonts w:cs="Times New Roman"/>
          <w:b/>
          <w:smallCaps w:val="0"/>
          <w:sz w:val="24"/>
          <w:szCs w:val="24"/>
        </w:rPr>
        <w:t>Kelaa</w:t>
      </w:r>
      <w:proofErr w:type="spellEnd"/>
      <w:r w:rsidR="00F977EE">
        <w:rPr>
          <w:rStyle w:val="DestinosCar"/>
          <w:rFonts w:cs="Times New Roman"/>
          <w:b/>
          <w:smallCaps w:val="0"/>
          <w:sz w:val="24"/>
          <w:szCs w:val="24"/>
        </w:rPr>
        <w:t xml:space="preserve"> – </w:t>
      </w:r>
      <w:proofErr w:type="spellStart"/>
      <w:r w:rsidR="00F977EE">
        <w:rPr>
          <w:rStyle w:val="DestinosCar"/>
          <w:rFonts w:cs="Times New Roman"/>
          <w:b/>
          <w:smallCaps w:val="0"/>
          <w:sz w:val="24"/>
          <w:szCs w:val="24"/>
        </w:rPr>
        <w:t>M’Gouna</w:t>
      </w:r>
      <w:proofErr w:type="spellEnd"/>
      <w:r w:rsidR="00F977EE">
        <w:rPr>
          <w:rStyle w:val="DestinosCar"/>
          <w:rFonts w:cs="Times New Roman"/>
          <w:b/>
          <w:smallCaps w:val="0"/>
          <w:sz w:val="24"/>
          <w:szCs w:val="24"/>
        </w:rPr>
        <w:t xml:space="preserve"> – </w:t>
      </w:r>
      <w:proofErr w:type="spellStart"/>
      <w:r w:rsidR="00F977EE">
        <w:rPr>
          <w:rStyle w:val="DestinosCar"/>
          <w:rFonts w:cs="Times New Roman"/>
          <w:b/>
          <w:smallCaps w:val="0"/>
          <w:sz w:val="24"/>
          <w:szCs w:val="24"/>
        </w:rPr>
        <w:t>Ouarzazate</w:t>
      </w:r>
      <w:proofErr w:type="spellEnd"/>
    </w:p>
    <w:p w14:paraId="03717C88" w14:textId="1E8E7F3F" w:rsidR="00485677" w:rsidRDefault="00485677" w:rsidP="00F977EE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4856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Media pensión.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 xml:space="preserve">Salida hacia </w:t>
      </w:r>
      <w:proofErr w:type="spellStart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Tinerhir</w:t>
      </w:r>
      <w:proofErr w:type="spellEnd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, encrucijada de caminos</w:t>
      </w:r>
      <w:r w:rsidR="00F977E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para dirigirnos a uno de los parajes naturales más hermosos del</w:t>
      </w:r>
      <w:r w:rsidR="00F977E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 xml:space="preserve">viaje, las Gargantas del </w:t>
      </w:r>
      <w:proofErr w:type="spellStart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Todra</w:t>
      </w:r>
      <w:proofErr w:type="spellEnd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. Tiempo libre. Continuación a</w:t>
      </w:r>
      <w:r w:rsidR="00F977E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Kelaa</w:t>
      </w:r>
      <w:proofErr w:type="spellEnd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M´Gouna</w:t>
      </w:r>
      <w:proofErr w:type="spellEnd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, pueblecito donde se cultivan bonitas rosas.</w:t>
      </w:r>
      <w:r w:rsidR="00F977E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 xml:space="preserve">Continuamos el recorrido por “La ruta de las </w:t>
      </w:r>
      <w:proofErr w:type="spellStart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Kasbahs</w:t>
      </w:r>
      <w:proofErr w:type="spellEnd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”, fortalezas</w:t>
      </w:r>
      <w:r w:rsidR="00F977E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construidas en adobe con torres almenadas y adornos de</w:t>
      </w:r>
      <w:r w:rsidR="00F977E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 xml:space="preserve">ladrillo. Continuación a </w:t>
      </w:r>
      <w:proofErr w:type="spellStart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Ouarzazate</w:t>
      </w:r>
      <w:proofErr w:type="spellEnd"/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4856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en el hotel.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1507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24AE9FF0" w14:textId="77777777" w:rsidR="00F977EE" w:rsidRDefault="00F977EE" w:rsidP="00F977EE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1436A341" w14:textId="77777777" w:rsidR="00F977EE" w:rsidRDefault="00F977EE" w:rsidP="00F977EE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185A161E" w14:textId="77777777" w:rsidR="00F977EE" w:rsidRPr="00973C8B" w:rsidRDefault="00F977EE" w:rsidP="00F977EE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B3BC6F3" w14:textId="77777777" w:rsidR="00485677" w:rsidRDefault="00485677" w:rsidP="00485677">
      <w:pPr>
        <w:rPr>
          <w:rFonts w:eastAsia="Arial"/>
        </w:rPr>
      </w:pPr>
    </w:p>
    <w:p w14:paraId="04063D02" w14:textId="5F3E5A12" w:rsidR="00485677" w:rsidRPr="00F977EE" w:rsidRDefault="00485677" w:rsidP="00485677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F977EE">
        <w:rPr>
          <w:rStyle w:val="DanmeroCar"/>
          <w:rFonts w:cs="Times New Roman"/>
          <w:b/>
          <w:sz w:val="24"/>
          <w:szCs w:val="24"/>
        </w:rPr>
        <w:t xml:space="preserve">DÍA </w:t>
      </w:r>
      <w:r w:rsidRPr="00F977EE">
        <w:rPr>
          <w:rStyle w:val="DanmeroCar"/>
          <w:rFonts w:cs="Times New Roman"/>
          <w:b/>
          <w:sz w:val="24"/>
          <w:szCs w:val="24"/>
        </w:rPr>
        <w:t xml:space="preserve">7 </w:t>
      </w:r>
      <w:r w:rsidRPr="00F977EE">
        <w:rPr>
          <w:rStyle w:val="DanmeroCar"/>
          <w:rFonts w:cs="Times New Roman"/>
          <w:b/>
          <w:sz w:val="24"/>
          <w:szCs w:val="24"/>
        </w:rPr>
        <w:t>|</w:t>
      </w:r>
      <w:r w:rsidRPr="00F977EE">
        <w:rPr>
          <w:rFonts w:eastAsia="Arial"/>
          <w:sz w:val="24"/>
          <w:szCs w:val="24"/>
        </w:rPr>
        <w:t xml:space="preserve"> </w:t>
      </w:r>
      <w:proofErr w:type="spellStart"/>
      <w:r w:rsidR="00F977EE" w:rsidRPr="00F977EE">
        <w:rPr>
          <w:rStyle w:val="DestinosCar"/>
          <w:rFonts w:cs="Times New Roman"/>
          <w:b/>
          <w:smallCaps w:val="0"/>
          <w:sz w:val="24"/>
          <w:szCs w:val="24"/>
        </w:rPr>
        <w:t>Ouarzazate</w:t>
      </w:r>
      <w:proofErr w:type="spellEnd"/>
      <w:r w:rsidR="00F977EE" w:rsidRPr="00F977EE">
        <w:rPr>
          <w:rStyle w:val="DestinosCar"/>
          <w:rFonts w:cs="Times New Roman"/>
          <w:b/>
          <w:smallCaps w:val="0"/>
          <w:sz w:val="24"/>
          <w:szCs w:val="24"/>
        </w:rPr>
        <w:t xml:space="preserve"> – </w:t>
      </w:r>
      <w:proofErr w:type="spellStart"/>
      <w:r w:rsidR="00F977EE" w:rsidRPr="00F977EE">
        <w:rPr>
          <w:rStyle w:val="DestinosCar"/>
          <w:rFonts w:cs="Times New Roman"/>
          <w:b/>
          <w:smallCaps w:val="0"/>
          <w:sz w:val="24"/>
          <w:szCs w:val="24"/>
        </w:rPr>
        <w:t>Ait</w:t>
      </w:r>
      <w:proofErr w:type="spellEnd"/>
      <w:r w:rsidR="00F977EE" w:rsidRPr="00F977EE">
        <w:rPr>
          <w:rStyle w:val="DestinosCar"/>
          <w:rFonts w:cs="Times New Roman"/>
          <w:b/>
          <w:smallCaps w:val="0"/>
          <w:sz w:val="24"/>
          <w:szCs w:val="24"/>
        </w:rPr>
        <w:t xml:space="preserve"> Ben </w:t>
      </w:r>
      <w:proofErr w:type="spellStart"/>
      <w:r w:rsidR="00F977EE" w:rsidRPr="00F977EE">
        <w:rPr>
          <w:rStyle w:val="DestinosCar"/>
          <w:rFonts w:cs="Times New Roman"/>
          <w:b/>
          <w:smallCaps w:val="0"/>
          <w:sz w:val="24"/>
          <w:szCs w:val="24"/>
        </w:rPr>
        <w:t>Hadou</w:t>
      </w:r>
      <w:proofErr w:type="spellEnd"/>
      <w:r w:rsidR="00F977EE" w:rsidRPr="00F977EE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F977EE">
        <w:rPr>
          <w:rStyle w:val="DestinosCar"/>
          <w:rFonts w:cs="Times New Roman"/>
          <w:b/>
          <w:smallCaps w:val="0"/>
          <w:sz w:val="24"/>
          <w:szCs w:val="24"/>
        </w:rPr>
        <w:t>–</w:t>
      </w:r>
      <w:r w:rsidR="00F977EE" w:rsidRPr="00F977EE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proofErr w:type="spellStart"/>
      <w:r w:rsidR="00F977EE" w:rsidRPr="00F977EE">
        <w:rPr>
          <w:rStyle w:val="DestinosCar"/>
          <w:rFonts w:cs="Times New Roman"/>
          <w:b/>
          <w:smallCaps w:val="0"/>
          <w:sz w:val="24"/>
          <w:szCs w:val="24"/>
        </w:rPr>
        <w:t>Tarouda</w:t>
      </w:r>
      <w:r w:rsidR="00F977EE">
        <w:rPr>
          <w:rStyle w:val="DestinosCar"/>
          <w:rFonts w:cs="Times New Roman"/>
          <w:b/>
          <w:smallCaps w:val="0"/>
          <w:sz w:val="24"/>
          <w:szCs w:val="24"/>
        </w:rPr>
        <w:t>nt</w:t>
      </w:r>
      <w:proofErr w:type="spellEnd"/>
    </w:p>
    <w:p w14:paraId="485D9D8A" w14:textId="77777777" w:rsidR="00F977EE" w:rsidRDefault="00F977EE" w:rsidP="00F977EE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856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Media pensión.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F977EE">
        <w:rPr>
          <w:rFonts w:asciiTheme="minorHAnsi" w:hAnsiTheme="minorHAnsi" w:cstheme="minorHAnsi"/>
          <w:color w:val="002060"/>
          <w:sz w:val="20"/>
          <w:szCs w:val="20"/>
        </w:rPr>
        <w:t xml:space="preserve">Visita de la </w:t>
      </w:r>
      <w:proofErr w:type="spellStart"/>
      <w:r w:rsidRPr="00F977EE">
        <w:rPr>
          <w:rFonts w:asciiTheme="minorHAnsi" w:hAnsiTheme="minorHAnsi" w:cstheme="minorHAnsi"/>
          <w:color w:val="002060"/>
          <w:sz w:val="20"/>
          <w:szCs w:val="20"/>
        </w:rPr>
        <w:t>Kasbah</w:t>
      </w:r>
      <w:proofErr w:type="spellEnd"/>
      <w:r w:rsidRPr="00F977EE">
        <w:rPr>
          <w:rFonts w:asciiTheme="minorHAnsi" w:hAnsiTheme="minorHAnsi" w:cstheme="minorHAnsi"/>
          <w:color w:val="002060"/>
          <w:sz w:val="20"/>
          <w:szCs w:val="20"/>
        </w:rPr>
        <w:t xml:space="preserve"> de </w:t>
      </w:r>
      <w:proofErr w:type="spellStart"/>
      <w:r w:rsidRPr="00F977EE">
        <w:rPr>
          <w:rFonts w:asciiTheme="minorHAnsi" w:hAnsiTheme="minorHAnsi" w:cstheme="minorHAnsi"/>
          <w:color w:val="002060"/>
          <w:sz w:val="20"/>
          <w:szCs w:val="20"/>
        </w:rPr>
        <w:t>Taourirt</w:t>
      </w:r>
      <w:proofErr w:type="spellEnd"/>
      <w:r w:rsidRPr="00F977EE">
        <w:rPr>
          <w:rFonts w:asciiTheme="minorHAnsi" w:hAnsiTheme="minorHAnsi" w:cstheme="minorHAnsi"/>
          <w:color w:val="002060"/>
          <w:sz w:val="20"/>
          <w:szCs w:val="20"/>
        </w:rPr>
        <w:t>, la más grande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F977EE">
        <w:rPr>
          <w:rFonts w:asciiTheme="minorHAnsi" w:hAnsiTheme="minorHAnsi" w:cstheme="minorHAnsi"/>
          <w:color w:val="002060"/>
          <w:sz w:val="20"/>
          <w:szCs w:val="20"/>
        </w:rPr>
        <w:t>que se conserva en el país. Salida hacia el pueblo fortificado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F977EE">
        <w:rPr>
          <w:rFonts w:asciiTheme="minorHAnsi" w:hAnsiTheme="minorHAnsi" w:cstheme="minorHAnsi"/>
          <w:color w:val="002060"/>
          <w:sz w:val="20"/>
          <w:szCs w:val="20"/>
        </w:rPr>
        <w:t>Ait</w:t>
      </w:r>
      <w:proofErr w:type="spellEnd"/>
      <w:r w:rsidRPr="00F977EE">
        <w:rPr>
          <w:rFonts w:asciiTheme="minorHAnsi" w:hAnsiTheme="minorHAnsi" w:cstheme="minorHAnsi"/>
          <w:color w:val="002060"/>
          <w:sz w:val="20"/>
          <w:szCs w:val="20"/>
        </w:rPr>
        <w:t xml:space="preserve"> Ben </w:t>
      </w:r>
      <w:proofErr w:type="spellStart"/>
      <w:r w:rsidRPr="00F977EE">
        <w:rPr>
          <w:rFonts w:asciiTheme="minorHAnsi" w:hAnsiTheme="minorHAnsi" w:cstheme="minorHAnsi"/>
          <w:color w:val="002060"/>
          <w:sz w:val="20"/>
          <w:szCs w:val="20"/>
        </w:rPr>
        <w:t>Addou</w:t>
      </w:r>
      <w:proofErr w:type="spellEnd"/>
      <w:r w:rsidRPr="00F977EE">
        <w:rPr>
          <w:rFonts w:asciiTheme="minorHAnsi" w:hAnsiTheme="minorHAnsi" w:cstheme="minorHAnsi"/>
          <w:color w:val="002060"/>
          <w:sz w:val="20"/>
          <w:szCs w:val="20"/>
        </w:rPr>
        <w:t xml:space="preserve">. Tiempo libre. Continuación a </w:t>
      </w:r>
      <w:proofErr w:type="spellStart"/>
      <w:r w:rsidRPr="00F977EE">
        <w:rPr>
          <w:rFonts w:asciiTheme="minorHAnsi" w:hAnsiTheme="minorHAnsi" w:cstheme="minorHAnsi"/>
          <w:color w:val="002060"/>
          <w:sz w:val="20"/>
          <w:szCs w:val="20"/>
        </w:rPr>
        <w:t>Taroudant</w:t>
      </w:r>
      <w:proofErr w:type="spellEnd"/>
      <w:r w:rsidRPr="00F977EE">
        <w:rPr>
          <w:rFonts w:asciiTheme="minorHAnsi" w:hAnsiTheme="minorHAnsi" w:cstheme="minorHAnsi"/>
          <w:color w:val="002060"/>
          <w:sz w:val="20"/>
          <w:szCs w:val="20"/>
        </w:rPr>
        <w:t>, primera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F977EE">
        <w:rPr>
          <w:rFonts w:asciiTheme="minorHAnsi" w:hAnsiTheme="minorHAnsi" w:cstheme="minorHAnsi"/>
          <w:color w:val="002060"/>
          <w:sz w:val="20"/>
          <w:szCs w:val="20"/>
        </w:rPr>
        <w:t xml:space="preserve">capital de los sultanes </w:t>
      </w:r>
      <w:proofErr w:type="spellStart"/>
      <w:r w:rsidRPr="00F977EE">
        <w:rPr>
          <w:rFonts w:asciiTheme="minorHAnsi" w:hAnsiTheme="minorHAnsi" w:cstheme="minorHAnsi"/>
          <w:color w:val="002060"/>
          <w:sz w:val="20"/>
          <w:szCs w:val="20"/>
        </w:rPr>
        <w:t>Saadianos</w:t>
      </w:r>
      <w:proofErr w:type="spellEnd"/>
      <w:r w:rsidRPr="00F977EE">
        <w:rPr>
          <w:rFonts w:asciiTheme="minorHAnsi" w:hAnsiTheme="minorHAnsi" w:cstheme="minorHAnsi"/>
          <w:color w:val="002060"/>
          <w:sz w:val="20"/>
          <w:szCs w:val="20"/>
        </w:rPr>
        <w:t>, conocida como la ‘’Pequeña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F977EE">
        <w:rPr>
          <w:rFonts w:asciiTheme="minorHAnsi" w:hAnsiTheme="minorHAnsi" w:cstheme="minorHAnsi"/>
          <w:color w:val="002060"/>
          <w:sz w:val="20"/>
          <w:szCs w:val="20"/>
        </w:rPr>
        <w:t>Marrakech’’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4856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en el hotel.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1507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F30DF80" w14:textId="77777777" w:rsidR="00485677" w:rsidRPr="00485677" w:rsidRDefault="00485677" w:rsidP="0048567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2C9EAC45" w14:textId="5F9C1DD8" w:rsidR="00485677" w:rsidRPr="00BD0EA5" w:rsidRDefault="00485677" w:rsidP="00485677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8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F977EE">
        <w:rPr>
          <w:rStyle w:val="DestinosCar"/>
          <w:rFonts w:cs="Times New Roman"/>
          <w:b/>
          <w:smallCaps w:val="0"/>
          <w:sz w:val="24"/>
          <w:szCs w:val="24"/>
        </w:rPr>
        <w:t>Taroudant</w:t>
      </w:r>
      <w:proofErr w:type="spellEnd"/>
      <w:r w:rsidR="00F977EE">
        <w:rPr>
          <w:rStyle w:val="DestinosCar"/>
          <w:rFonts w:cs="Times New Roman"/>
          <w:b/>
          <w:smallCaps w:val="0"/>
          <w:sz w:val="24"/>
          <w:szCs w:val="24"/>
        </w:rPr>
        <w:t xml:space="preserve"> – Agadir – </w:t>
      </w:r>
      <w:proofErr w:type="spellStart"/>
      <w:r w:rsidR="00F977EE">
        <w:rPr>
          <w:rStyle w:val="DestinosCar"/>
          <w:rFonts w:cs="Times New Roman"/>
          <w:b/>
          <w:smallCaps w:val="0"/>
          <w:sz w:val="24"/>
          <w:szCs w:val="24"/>
        </w:rPr>
        <w:t>Essaouira</w:t>
      </w:r>
      <w:proofErr w:type="spellEnd"/>
    </w:p>
    <w:p w14:paraId="026D0D2A" w14:textId="302863C0" w:rsidR="00485677" w:rsidRDefault="00485677" w:rsidP="00F977EE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856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Media pensión.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 xml:space="preserve">Salida hacia </w:t>
      </w:r>
      <w:proofErr w:type="spellStart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Essaouira</w:t>
      </w:r>
      <w:proofErr w:type="spellEnd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. En ruta, parada en Agadir</w:t>
      </w:r>
      <w:r w:rsidR="00F977E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 xml:space="preserve">para disfrutar de sus playas. Llegada a </w:t>
      </w:r>
      <w:proofErr w:type="spellStart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Essaouira</w:t>
      </w:r>
      <w:proofErr w:type="spellEnd"/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4856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en el hotel.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1507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23FFA94A" w14:textId="77777777" w:rsidR="00485677" w:rsidRPr="00485677" w:rsidRDefault="00485677" w:rsidP="0048567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27A53829" w14:textId="45DE854D" w:rsidR="00485677" w:rsidRPr="00BD0EA5" w:rsidRDefault="00485677" w:rsidP="00485677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9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F977EE">
        <w:rPr>
          <w:rStyle w:val="DestinosCar"/>
          <w:rFonts w:cs="Times New Roman"/>
          <w:b/>
          <w:smallCaps w:val="0"/>
          <w:sz w:val="24"/>
          <w:szCs w:val="24"/>
        </w:rPr>
        <w:t>Essaouira</w:t>
      </w:r>
      <w:proofErr w:type="spellEnd"/>
      <w:r w:rsidR="00F977EE">
        <w:rPr>
          <w:rStyle w:val="DestinosCar"/>
          <w:rFonts w:cs="Times New Roman"/>
          <w:b/>
          <w:smallCaps w:val="0"/>
          <w:sz w:val="24"/>
          <w:szCs w:val="24"/>
        </w:rPr>
        <w:t xml:space="preserve"> – Marrakech</w:t>
      </w:r>
    </w:p>
    <w:p w14:paraId="7F9C3B8B" w14:textId="0439A472" w:rsidR="00485677" w:rsidRDefault="00485677" w:rsidP="00F977EE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856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Media pensión.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Mañana libre para disfrutar de esta pequeña</w:t>
      </w:r>
      <w:r w:rsidR="00F977E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ciudad blanca y azul junto al océano, con murallas del s. XVII que</w:t>
      </w:r>
      <w:r w:rsidR="00F977E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rodean los barrios, la alcazaba y la medina. Salida hacia</w:t>
      </w:r>
      <w:r w:rsidR="00F977E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Marrakech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4856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en el hotel.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1507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1FF3C5AE" w14:textId="77777777" w:rsidR="00485677" w:rsidRPr="00485677" w:rsidRDefault="00485677" w:rsidP="0048567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1AE85A37" w14:textId="17B0641C" w:rsidR="00485677" w:rsidRPr="00BD0EA5" w:rsidRDefault="00485677" w:rsidP="00485677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10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F977EE">
        <w:rPr>
          <w:rStyle w:val="DestinosCar"/>
          <w:rFonts w:cs="Times New Roman"/>
          <w:b/>
          <w:smallCaps w:val="0"/>
          <w:sz w:val="24"/>
          <w:szCs w:val="24"/>
        </w:rPr>
        <w:t>Marrakech</w:t>
      </w:r>
    </w:p>
    <w:p w14:paraId="5C3290C2" w14:textId="308BE0FA" w:rsidR="00485677" w:rsidRDefault="00485677" w:rsidP="00F977EE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856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Media pensión.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Visita de Marrakech, con los Jardines de la</w:t>
      </w:r>
      <w:r w:rsidR="00F977E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 xml:space="preserve">Menara, el majestuoso minarete de la </w:t>
      </w:r>
      <w:proofErr w:type="spellStart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Koutoubia</w:t>
      </w:r>
      <w:proofErr w:type="spellEnd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, torre gemela</w:t>
      </w:r>
      <w:r w:rsidR="00F977E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de la Giralda de Sevilla, el Palacio de Bahía y la mágica Plaza de</w:t>
      </w:r>
      <w:r w:rsidR="00F977E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Jemaa</w:t>
      </w:r>
      <w:proofErr w:type="spellEnd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 xml:space="preserve"> el </w:t>
      </w:r>
      <w:proofErr w:type="spellStart"/>
      <w:r w:rsidR="00F977EE" w:rsidRPr="00F977EE">
        <w:rPr>
          <w:rFonts w:asciiTheme="minorHAnsi" w:hAnsiTheme="minorHAnsi" w:cstheme="minorHAnsi"/>
          <w:color w:val="002060"/>
          <w:sz w:val="20"/>
          <w:szCs w:val="20"/>
        </w:rPr>
        <w:t>Fna</w:t>
      </w:r>
      <w:proofErr w:type="spellEnd"/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4856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en el hotel.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1507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1AE00C1F" w14:textId="77777777" w:rsidR="00485677" w:rsidRPr="00485677" w:rsidRDefault="00485677" w:rsidP="0048567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2781D00F" w14:textId="24AC9F7A" w:rsidR="00485677" w:rsidRPr="00BD0EA5" w:rsidRDefault="00485677" w:rsidP="00485677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11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F977EE">
        <w:rPr>
          <w:rStyle w:val="DestinosCar"/>
          <w:rFonts w:cs="Times New Roman"/>
          <w:b/>
          <w:smallCaps w:val="0"/>
          <w:sz w:val="24"/>
          <w:szCs w:val="24"/>
        </w:rPr>
        <w:t>Marrakech</w:t>
      </w:r>
    </w:p>
    <w:p w14:paraId="7289B215" w14:textId="762C5EB2" w:rsidR="00485677" w:rsidRDefault="00485677" w:rsidP="0048567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856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Media pensión.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977EE">
        <w:rPr>
          <w:rFonts w:asciiTheme="minorHAnsi" w:hAnsiTheme="minorHAnsi" w:cstheme="minorHAnsi"/>
          <w:color w:val="002060"/>
          <w:sz w:val="20"/>
          <w:szCs w:val="20"/>
        </w:rPr>
        <w:t>Día libre</w:t>
      </w:r>
      <w:r w:rsidRPr="00485677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4856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en el hotel.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1507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506FBB89" w14:textId="77777777" w:rsidR="00485677" w:rsidRPr="00485677" w:rsidRDefault="00485677" w:rsidP="0048567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466B41C0" w14:textId="6DACCF4C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485677">
        <w:rPr>
          <w:rStyle w:val="DanmeroCar"/>
          <w:rFonts w:cs="Times New Roman"/>
          <w:b/>
          <w:sz w:val="24"/>
          <w:szCs w:val="24"/>
        </w:rPr>
        <w:t xml:space="preserve">12 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F977EE">
        <w:rPr>
          <w:rStyle w:val="DestinosCar"/>
          <w:rFonts w:cs="Times New Roman"/>
          <w:b/>
          <w:smallCaps w:val="0"/>
          <w:sz w:val="24"/>
          <w:szCs w:val="24"/>
        </w:rPr>
        <w:t>Marrakech</w:t>
      </w:r>
    </w:p>
    <w:p w14:paraId="75341B78" w14:textId="00DD8A0F" w:rsidR="005602A4" w:rsidRPr="00684FDC" w:rsidRDefault="00736B87" w:rsidP="00F977EE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F977E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Desayuno.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977EE" w:rsidRPr="00F977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la hora indicada traslado al aeropuerto. </w:t>
      </w:r>
      <w:r w:rsidR="005602A4" w:rsidRPr="00684F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Fin de nuestros servicios. </w:t>
      </w:r>
      <w:r w:rsidR="005602A4" w:rsidRPr="00684FDC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(Vuelo internacional por parte del cliente).</w:t>
      </w:r>
    </w:p>
    <w:p w14:paraId="1B072AC5" w14:textId="77777777" w:rsidR="00684FDC" w:rsidRDefault="00684FDC" w:rsidP="00684FD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1AB06B7" w14:textId="152CD063"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</w:t>
      </w:r>
      <w:r w:rsidR="00736B87">
        <w:rPr>
          <w:rFonts w:asciiTheme="minorHAnsi" w:eastAsia="Arial" w:hAnsiTheme="minorHAnsi" w:cstheme="minorHAnsi"/>
          <w:b/>
          <w:color w:val="0070C0"/>
          <w:sz w:val="20"/>
          <w:szCs w:val="20"/>
        </w:rPr>
        <w:t>NO REQUIEREN VISA</w:t>
      </w:r>
      <w:r w:rsidR="00143D91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INGRESAR A </w:t>
      </w:r>
      <w:r w:rsidR="00736B87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MARRUECOS. 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OTRAS NACIONALIDADES FAVOR DE CONSULTAR CON EL CONSULADO CORRESPONDIENTE.</w:t>
      </w:r>
    </w:p>
    <w:p w14:paraId="792D761D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60193C5B" w14:textId="77777777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678DC1EF" w14:textId="77777777" w:rsidR="00CF69FB" w:rsidRPr="00CF69FB" w:rsidRDefault="00CF69FB" w:rsidP="00CF69FB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F69FB">
        <w:rPr>
          <w:rFonts w:asciiTheme="minorHAnsi" w:eastAsia="Arial" w:hAnsiTheme="minorHAnsi" w:cstheme="minorHAnsi"/>
          <w:color w:val="002060"/>
          <w:sz w:val="20"/>
          <w:szCs w:val="20"/>
        </w:rPr>
        <w:t>Alojamiento y desayuno.</w:t>
      </w:r>
    </w:p>
    <w:p w14:paraId="4455EEED" w14:textId="77777777" w:rsidR="00CF69FB" w:rsidRPr="00CF69FB" w:rsidRDefault="00CF69FB" w:rsidP="00CF69FB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F69FB">
        <w:rPr>
          <w:rFonts w:asciiTheme="minorHAnsi" w:eastAsia="Arial" w:hAnsiTheme="minorHAnsi" w:cstheme="minorHAnsi"/>
          <w:color w:val="002060"/>
          <w:sz w:val="20"/>
          <w:szCs w:val="20"/>
        </w:rPr>
        <w:t>11 cenas (bebidas no incluidas).</w:t>
      </w:r>
    </w:p>
    <w:p w14:paraId="2FBBD2AA" w14:textId="77777777" w:rsidR="00CF69FB" w:rsidRPr="00CF69FB" w:rsidRDefault="00CF69FB" w:rsidP="00CF69FB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F69FB">
        <w:rPr>
          <w:rFonts w:asciiTheme="minorHAnsi" w:eastAsia="Arial" w:hAnsiTheme="minorHAnsi" w:cstheme="minorHAnsi"/>
          <w:color w:val="002060"/>
          <w:sz w:val="20"/>
          <w:szCs w:val="20"/>
        </w:rPr>
        <w:t>Traslados y circuito regular (compartido con más clientes) con chofer en castellano.</w:t>
      </w:r>
    </w:p>
    <w:p w14:paraId="538D920F" w14:textId="77777777" w:rsidR="00CF69FB" w:rsidRPr="00CF69FB" w:rsidRDefault="00CF69FB" w:rsidP="00CF69FB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F69F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Guías locales en las visitas de Marrakech, Rabat, </w:t>
      </w:r>
      <w:proofErr w:type="spellStart"/>
      <w:r w:rsidRPr="00CF69FB">
        <w:rPr>
          <w:rFonts w:asciiTheme="minorHAnsi" w:eastAsia="Arial" w:hAnsiTheme="minorHAnsi" w:cstheme="minorHAnsi"/>
          <w:color w:val="002060"/>
          <w:sz w:val="20"/>
          <w:szCs w:val="20"/>
        </w:rPr>
        <w:t>Volubilis</w:t>
      </w:r>
      <w:proofErr w:type="spellEnd"/>
      <w:r w:rsidRPr="00CF69F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Fez y </w:t>
      </w:r>
      <w:proofErr w:type="spellStart"/>
      <w:r w:rsidRPr="00CF69FB">
        <w:rPr>
          <w:rFonts w:asciiTheme="minorHAnsi" w:eastAsia="Arial" w:hAnsiTheme="minorHAnsi" w:cstheme="minorHAnsi"/>
          <w:color w:val="002060"/>
          <w:sz w:val="20"/>
          <w:szCs w:val="20"/>
        </w:rPr>
        <w:t>Kasbah</w:t>
      </w:r>
      <w:proofErr w:type="spellEnd"/>
      <w:r w:rsidRPr="00CF69F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</w:t>
      </w:r>
      <w:proofErr w:type="spellStart"/>
      <w:r w:rsidRPr="00CF69FB">
        <w:rPr>
          <w:rFonts w:asciiTheme="minorHAnsi" w:eastAsia="Arial" w:hAnsiTheme="minorHAnsi" w:cstheme="minorHAnsi"/>
          <w:color w:val="002060"/>
          <w:sz w:val="20"/>
          <w:szCs w:val="20"/>
        </w:rPr>
        <w:t>Taourirt</w:t>
      </w:r>
      <w:proofErr w:type="spellEnd"/>
      <w:r w:rsidRPr="00CF69F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castellano.</w:t>
      </w:r>
    </w:p>
    <w:p w14:paraId="5F88A84C" w14:textId="79291C2B" w:rsidR="00736B87" w:rsidRPr="00CF69FB" w:rsidRDefault="00CF69FB" w:rsidP="00CF69FB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F69FB">
        <w:rPr>
          <w:rFonts w:asciiTheme="minorHAnsi" w:eastAsia="Arial" w:hAnsiTheme="minorHAnsi" w:cstheme="minorHAnsi"/>
          <w:color w:val="002060"/>
          <w:sz w:val="20"/>
          <w:szCs w:val="20"/>
        </w:rPr>
        <w:t>Seguro de viaje.</w:t>
      </w:r>
    </w:p>
    <w:p w14:paraId="2B957A70" w14:textId="77777777" w:rsidR="00CF69FB" w:rsidRPr="005602A4" w:rsidRDefault="00CF69FB" w:rsidP="00CF69FB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784965DA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2D54B9D" w14:textId="453148F2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para su llegada y salida a </w:t>
      </w:r>
      <w:r w:rsidR="00CF69FB">
        <w:rPr>
          <w:rFonts w:asciiTheme="minorHAnsi" w:eastAsia="Arial" w:hAnsiTheme="minorHAnsi" w:cstheme="minorHAnsi"/>
          <w:color w:val="002060"/>
          <w:sz w:val="20"/>
          <w:szCs w:val="20"/>
        </w:rPr>
        <w:t>Marruecos</w:t>
      </w:r>
      <w:r w:rsidR="00BD5D0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desde Ciudad de México</w:t>
      </w:r>
    </w:p>
    <w:p w14:paraId="3BC2A3C5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35119F53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14:paraId="0019F611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7F01A584" w14:textId="77777777"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5CF81C3A" w14:textId="77777777"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355FB590" w14:textId="75CC468E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736B87">
        <w:rPr>
          <w:rFonts w:asciiTheme="minorHAnsi" w:eastAsia="Arial" w:hAnsiTheme="minorHAnsi" w:cstheme="minorHAnsi"/>
          <w:b/>
          <w:color w:val="0070C0"/>
          <w:sz w:val="28"/>
          <w:szCs w:val="28"/>
        </w:rPr>
        <w:t>MARRUECOS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249AE97F" w14:textId="77777777" w:rsidR="00CF69FB" w:rsidRPr="00CF69FB" w:rsidRDefault="00CF69FB" w:rsidP="00CF69FB">
      <w:pPr>
        <w:pStyle w:val="Prrafodelist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F69FB">
        <w:rPr>
          <w:rFonts w:asciiTheme="minorHAnsi" w:eastAsia="Arial" w:hAnsiTheme="minorHAnsi" w:cstheme="minorHAnsi"/>
          <w:color w:val="002060"/>
          <w:sz w:val="20"/>
          <w:szCs w:val="20"/>
        </w:rPr>
        <w:t>Esto es un presupuesto, todos los servicios están sujetos a disponibilidad en el momento de gestionar la reserva.</w:t>
      </w:r>
    </w:p>
    <w:p w14:paraId="21CD8DC6" w14:textId="6199A15C" w:rsidR="00CF69FB" w:rsidRPr="00CF69FB" w:rsidRDefault="00CF69FB" w:rsidP="00CF69FB">
      <w:pPr>
        <w:pStyle w:val="Prrafodelist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F69FB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INFORMACION IMPORTANTE CLIENTES: Es imprescindible recibir los detalles de los vuelos internacionales al menos 30 días antes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F69FB">
        <w:rPr>
          <w:rFonts w:asciiTheme="minorHAnsi" w:eastAsia="Arial" w:hAnsiTheme="minorHAnsi" w:cstheme="minorHAnsi"/>
          <w:color w:val="002060"/>
          <w:sz w:val="20"/>
          <w:szCs w:val="20"/>
        </w:rPr>
        <w:t>fecha de salida. En caso contrario no podremos garantizar la correcta realización de los traslados de entrada y salida.</w:t>
      </w:r>
    </w:p>
    <w:p w14:paraId="20F5A862" w14:textId="2CA21AC4" w:rsidR="00CF69FB" w:rsidRPr="00CF69FB" w:rsidRDefault="00CF69FB" w:rsidP="00CF69FB">
      <w:pPr>
        <w:pStyle w:val="Prrafodelist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F69FB">
        <w:rPr>
          <w:rFonts w:asciiTheme="minorHAnsi" w:eastAsia="Arial" w:hAnsiTheme="minorHAnsi" w:cstheme="minorHAnsi"/>
          <w:color w:val="002060"/>
          <w:sz w:val="20"/>
          <w:szCs w:val="20"/>
        </w:rPr>
        <w:t>VISADOS Y VACUNAS: Es RESPONSABILIDAD del pasajero llevar su documentación en regla, pasaporte, visados y demás requisitos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F69FB">
        <w:rPr>
          <w:rFonts w:asciiTheme="minorHAnsi" w:eastAsia="Arial" w:hAnsiTheme="minorHAnsi" w:cstheme="minorHAnsi"/>
          <w:color w:val="002060"/>
          <w:sz w:val="20"/>
          <w:szCs w:val="20"/>
        </w:rPr>
        <w:t>pudieran exigir las autoridades migratorias de cada país en función de su nacionalidad. Consulte en su país de origen antes de viajar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F69FB">
        <w:rPr>
          <w:rFonts w:asciiTheme="minorHAnsi" w:eastAsia="Arial" w:hAnsiTheme="minorHAnsi" w:cstheme="minorHAnsi"/>
          <w:color w:val="002060"/>
          <w:sz w:val="20"/>
          <w:szCs w:val="20"/>
        </w:rPr>
        <w:t>visados o requisitos de entrada a los lugares a donde vaya a viajar, así como los requisitos sanitarios (vacunas).</w:t>
      </w:r>
    </w:p>
    <w:p w14:paraId="13650A0C" w14:textId="0B49774B" w:rsidR="00736B87" w:rsidRDefault="00CF69FB" w:rsidP="00CF69FB">
      <w:pPr>
        <w:pStyle w:val="Prrafodelist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F69FB">
        <w:rPr>
          <w:rFonts w:asciiTheme="minorHAnsi" w:eastAsia="Arial" w:hAnsiTheme="minorHAnsi" w:cstheme="minorHAnsi"/>
          <w:color w:val="002060"/>
          <w:sz w:val="20"/>
          <w:szCs w:val="20"/>
        </w:rPr>
        <w:t>La visita de Marrakech termina en el centro de la ciudad.</w:t>
      </w:r>
    </w:p>
    <w:p w14:paraId="66D1F062" w14:textId="77777777" w:rsidR="00CF69FB" w:rsidRPr="00CF69FB" w:rsidRDefault="00CF69FB" w:rsidP="00CF69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9A6ECF6" w14:textId="244BD742" w:rsidR="00736B87" w:rsidRPr="00D2140A" w:rsidRDefault="00736B87" w:rsidP="00736B8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REQUISITOS 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MARRUECOS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2CC577D6" w14:textId="77777777" w:rsidR="00736B87" w:rsidRPr="00736B87" w:rsidRDefault="00736B87" w:rsidP="00736B87">
      <w:pPr>
        <w:pStyle w:val="Prrafode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REQUISITOS DE ENTRADA</w:t>
      </w:r>
    </w:p>
    <w:p w14:paraId="2E931ECA" w14:textId="77777777" w:rsidR="00736B87" w:rsidRPr="00736B87" w:rsidRDefault="00736B87" w:rsidP="00736B87">
      <w:pPr>
        <w:pStyle w:val="Prrafode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Pasaporte. Validez mínima del pasaporte: 6 meses después del regreso a España.</w:t>
      </w:r>
    </w:p>
    <w:p w14:paraId="5D110140" w14:textId="77777777" w:rsidR="00736B87" w:rsidRPr="00736B87" w:rsidRDefault="00736B87" w:rsidP="00736B87">
      <w:pPr>
        <w:pStyle w:val="Prrafode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Visado. Se necesita visado: No</w:t>
      </w:r>
    </w:p>
    <w:p w14:paraId="7069D43B" w14:textId="77777777" w:rsidR="00736B87" w:rsidRPr="00736B87" w:rsidRDefault="00736B87" w:rsidP="00736B87">
      <w:pPr>
        <w:pStyle w:val="Prrafode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VACUNAS OBLIGATORIAS. No</w:t>
      </w:r>
    </w:p>
    <w:p w14:paraId="26FFCF6D" w14:textId="77777777" w:rsidR="00736B87" w:rsidRPr="00736B87" w:rsidRDefault="00736B87" w:rsidP="00736B87">
      <w:pPr>
        <w:pStyle w:val="Prrafode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NOTAS</w:t>
      </w:r>
    </w:p>
    <w:p w14:paraId="5F66F7B8" w14:textId="412CA76E" w:rsidR="00736B87" w:rsidRPr="00736B87" w:rsidRDefault="00736B87" w:rsidP="00736B87">
      <w:pPr>
        <w:pStyle w:val="Prrafode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Toda la información referente a Visados y Condiciones de entrada a los diferentes países es sólo válida para ciudadanos españoles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residentes en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México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. Resto de nacionalidades consultar.</w:t>
      </w:r>
    </w:p>
    <w:p w14:paraId="2E815134" w14:textId="77777777" w:rsidR="00736B87" w:rsidRDefault="00736B87" w:rsidP="00736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EC29913" w14:textId="209724AE" w:rsidR="00070ABA" w:rsidRDefault="00070ABA" w:rsidP="00070AB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EE0000"/>
          <w:sz w:val="28"/>
          <w:szCs w:val="28"/>
        </w:rPr>
      </w:pPr>
      <w:r>
        <w:rPr>
          <w:rFonts w:asciiTheme="minorHAnsi" w:eastAsia="Arial" w:hAnsiTheme="minorHAnsi" w:cstheme="minorHAnsi"/>
          <w:b/>
          <w:color w:val="EE0000"/>
          <w:sz w:val="28"/>
          <w:szCs w:val="28"/>
        </w:rPr>
        <w:t>DESISTIMIENTO DEL VIAJE:</w:t>
      </w:r>
    </w:p>
    <w:p w14:paraId="419E4696" w14:textId="1A41585E" w:rsidR="00070ABA" w:rsidRPr="00070ABA" w:rsidRDefault="00070ABA" w:rsidP="00070AB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0ABA">
        <w:rPr>
          <w:rFonts w:asciiTheme="minorHAnsi" w:eastAsia="Arial" w:hAnsiTheme="minorHAnsi" w:cstheme="minorHAnsi"/>
          <w:color w:val="002060"/>
          <w:sz w:val="20"/>
          <w:szCs w:val="20"/>
        </w:rPr>
        <w:t>Conforme a la actual normativa de viajes combinados, el viajero podrá, una vez confirmado el viaje, resolver el contrato en cualquier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70AB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momento antes del inicio </w:t>
      </w:r>
      <w:proofErr w:type="gramStart"/>
      <w:r w:rsidRPr="00070ABA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070ABA">
        <w:rPr>
          <w:rFonts w:asciiTheme="minorHAnsi" w:eastAsia="Arial" w:hAnsiTheme="minorHAnsi" w:cstheme="minorHAnsi"/>
          <w:color w:val="002060"/>
          <w:sz w:val="20"/>
          <w:szCs w:val="20"/>
        </w:rPr>
        <w:t>, debiendo pagar la penalización especificada en el contrato o en su defecto una penalización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70ABA">
        <w:rPr>
          <w:rFonts w:asciiTheme="minorHAnsi" w:eastAsia="Arial" w:hAnsiTheme="minorHAnsi" w:cstheme="minorHAnsi"/>
          <w:color w:val="002060"/>
          <w:sz w:val="20"/>
          <w:szCs w:val="20"/>
        </w:rPr>
        <w:t>equivalente al precio del viaje combinado menos el ahorro de costes y los ingresos derivados de la utilización alternativa de los servicios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70ABA">
        <w:rPr>
          <w:rFonts w:asciiTheme="minorHAnsi" w:eastAsia="Arial" w:hAnsiTheme="minorHAnsi" w:cstheme="minorHAnsi"/>
          <w:color w:val="002060"/>
          <w:sz w:val="20"/>
          <w:szCs w:val="20"/>
        </w:rPr>
        <w:t>de viaje.</w:t>
      </w:r>
    </w:p>
    <w:p w14:paraId="7CB2185F" w14:textId="77777777" w:rsidR="00CC0D4B" w:rsidRPr="00CC0D4B" w:rsidRDefault="00CC0D4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7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1"/>
        <w:gridCol w:w="5069"/>
        <w:gridCol w:w="776"/>
      </w:tblGrid>
      <w:tr w:rsidR="00B85583" w:rsidRPr="00B85583" w14:paraId="4BC9937C" w14:textId="77777777" w:rsidTr="00CF69FB">
        <w:trPr>
          <w:trHeight w:val="224"/>
          <w:jc w:val="center"/>
        </w:trPr>
        <w:tc>
          <w:tcPr>
            <w:tcW w:w="772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575DFD41" w14:textId="77777777"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B85583" w:rsidRPr="00B85583" w14:paraId="4E9A8920" w14:textId="77777777" w:rsidTr="00CF69FB">
        <w:trPr>
          <w:trHeight w:val="215"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F2BD2F8" w14:textId="77777777"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F491C2F" w14:textId="77777777"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2CAF15E" w14:textId="77777777"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CAT.</w:t>
            </w:r>
          </w:p>
        </w:tc>
      </w:tr>
      <w:tr w:rsidR="00BA4881" w:rsidRPr="00B85583" w14:paraId="3100FDE7" w14:textId="77777777" w:rsidTr="00CF69FB">
        <w:trPr>
          <w:trHeight w:val="215"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33D5526" w14:textId="2FDC5ECD" w:rsidR="00BA4881" w:rsidRPr="00B85583" w:rsidRDefault="00CF69FB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CASABLANCA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8982E" w14:textId="3296FB40" w:rsidR="00BA4881" w:rsidRPr="00121E3C" w:rsidRDefault="00CF69FB" w:rsidP="00BA4881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  <w:t>BARCELÓ CASABLANCA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F2DC79" w14:textId="23148F7F" w:rsidR="00BA4881" w:rsidRPr="00B85583" w:rsidRDefault="00BA4881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tr w:rsidR="00CF69FB" w:rsidRPr="00B85583" w14:paraId="6A58EB51" w14:textId="77777777" w:rsidTr="00CF69FB">
        <w:trPr>
          <w:trHeight w:val="215"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86B735D" w14:textId="6D9EA4A2" w:rsidR="00CF69FB" w:rsidRDefault="00CF69FB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TANGER (TANGIER)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5A082" w14:textId="67CFCA7F" w:rsidR="00CF69FB" w:rsidRDefault="00CF69FB" w:rsidP="00BA4881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  <w:t>KENZI SOLAZUR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5B8061" w14:textId="29984E18" w:rsidR="00CF69FB" w:rsidRDefault="00CF69FB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tr w:rsidR="00CF69FB" w:rsidRPr="00B85583" w14:paraId="54475D07" w14:textId="77777777" w:rsidTr="00CF69FB">
        <w:trPr>
          <w:trHeight w:val="215"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02A77F6" w14:textId="178E2ADC" w:rsidR="00CF69FB" w:rsidRDefault="00CF69FB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FEZ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8E372" w14:textId="5FFAC9ED" w:rsidR="00CF69FB" w:rsidRDefault="00CF69FB" w:rsidP="00BA4881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  <w:t>ACROSS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4A6667" w14:textId="33216A35" w:rsidR="00CF69FB" w:rsidRDefault="00CF69FB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tr w:rsidR="00CF69FB" w:rsidRPr="00B85583" w14:paraId="5A4EE0FE" w14:textId="77777777" w:rsidTr="00CF69FB">
        <w:trPr>
          <w:trHeight w:val="215"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0C8A6B1" w14:textId="7C14B752" w:rsidR="00CF69FB" w:rsidRDefault="00CF69FB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ERFOUD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FA347" w14:textId="08C1FE43" w:rsidR="00CF69FB" w:rsidRDefault="00CF69FB" w:rsidP="00BA4881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  <w:t>PALMS HOTEL CLUB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179F81" w14:textId="15440791" w:rsidR="00CF69FB" w:rsidRDefault="00CF69FB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tr w:rsidR="00CF69FB" w:rsidRPr="00B85583" w14:paraId="54BCA760" w14:textId="77777777" w:rsidTr="00CF69FB">
        <w:trPr>
          <w:trHeight w:val="215"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1E52453" w14:textId="5423D39A" w:rsidR="00CF69FB" w:rsidRDefault="00CF69FB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OUARZAZATE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F73DF" w14:textId="40CE13A1" w:rsidR="00CF69FB" w:rsidRDefault="00CF69FB" w:rsidP="00BA4881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  <w:t>CLUB HANANE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FD052F" w14:textId="3CD3D651" w:rsidR="00CF69FB" w:rsidRDefault="00CF69FB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tr w:rsidR="00CF69FB" w:rsidRPr="00B85583" w14:paraId="57F2C327" w14:textId="77777777" w:rsidTr="00CF69FB">
        <w:trPr>
          <w:trHeight w:val="215"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46DFCC4" w14:textId="1A14ADB0" w:rsidR="00CF69FB" w:rsidRDefault="00CF69FB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TAROUDANT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6E4CF" w14:textId="590EFE2C" w:rsidR="00CF69FB" w:rsidRDefault="00CF69FB" w:rsidP="00BA4881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  <w:t>RIAD TAFILAG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04D1D5" w14:textId="2F39D220" w:rsidR="00CF69FB" w:rsidRDefault="00CF69FB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tr w:rsidR="00A57A70" w:rsidRPr="00B85583" w14:paraId="49BBDB7D" w14:textId="77777777" w:rsidTr="00CF69FB">
        <w:trPr>
          <w:trHeight w:val="215"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140C7A" w14:textId="486758BF" w:rsidR="00A57A70" w:rsidRDefault="00CF69FB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ESSAOUIR</w:t>
            </w:r>
            <w:r w:rsidR="00C677D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A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F65E2" w14:textId="7A475144" w:rsidR="00A57A70" w:rsidRPr="00121E3C" w:rsidRDefault="00CF69FB" w:rsidP="00BA4881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  <w:t>DES ILLES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646677" w14:textId="2C3BFD53" w:rsidR="00A57A70" w:rsidRPr="00B85583" w:rsidRDefault="00143D91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tr w:rsidR="00143D91" w:rsidRPr="00143D91" w14:paraId="703C6055" w14:textId="77777777" w:rsidTr="00CF69FB">
        <w:trPr>
          <w:trHeight w:val="215"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4C5A676" w14:textId="2A4BCDE7" w:rsidR="00143D91" w:rsidRDefault="00CF69FB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MARRAKECH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FE863" w14:textId="0C7846BA" w:rsidR="00143D91" w:rsidRDefault="00CF69FB" w:rsidP="00BA4881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  <w:t>PALM MENARA HOTEL MARRAKECH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D310E8" w14:textId="60D17E2D" w:rsidR="00143D91" w:rsidRPr="00143D91" w:rsidRDefault="00143D91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n-US" w:bidi="ar-SA"/>
              </w:rPr>
              <w:t>P</w:t>
            </w:r>
          </w:p>
        </w:tc>
      </w:tr>
      <w:tr w:rsidR="00BA4881" w:rsidRPr="00FD7BAC" w14:paraId="593B5B39" w14:textId="77777777" w:rsidTr="00CF69FB">
        <w:trPr>
          <w:trHeight w:val="215"/>
          <w:jc w:val="center"/>
        </w:trPr>
        <w:tc>
          <w:tcPr>
            <w:tcW w:w="7726" w:type="dxa"/>
            <w:gridSpan w:val="3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0070C0"/>
            <w:noWrap/>
            <w:vAlign w:val="center"/>
            <w:hideMark/>
          </w:tcPr>
          <w:p w14:paraId="6E193CB8" w14:textId="77777777" w:rsidR="00BA4881" w:rsidRPr="00B85583" w:rsidRDefault="00BA4881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 w:bidi="ar-SA"/>
              </w:rPr>
              <w:t>CHECK IN EN HOTELES: 15:00HRS/ CHECK OUT: 11:00HRS</w:t>
            </w:r>
          </w:p>
        </w:tc>
      </w:tr>
    </w:tbl>
    <w:p w14:paraId="552787A0" w14:textId="77777777" w:rsidR="00655CC5" w:rsidRDefault="00655CC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Theme="minorHAnsi" w:eastAsia="Arial" w:hAnsiTheme="minorHAnsi" w:cstheme="minorHAnsi"/>
          <w:color w:val="002060"/>
          <w:sz w:val="12"/>
          <w:szCs w:val="12"/>
          <w:lang w:val="en-US"/>
        </w:rPr>
      </w:pPr>
    </w:p>
    <w:p w14:paraId="688AF0DF" w14:textId="77777777" w:rsidR="00B85583" w:rsidRDefault="00B85583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Theme="minorHAnsi" w:eastAsia="Arial" w:hAnsiTheme="minorHAnsi" w:cstheme="minorHAnsi"/>
          <w:color w:val="002060"/>
          <w:sz w:val="12"/>
          <w:szCs w:val="12"/>
          <w:lang w:val="en-US"/>
        </w:rPr>
      </w:pPr>
    </w:p>
    <w:tbl>
      <w:tblPr>
        <w:tblW w:w="101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"/>
        <w:gridCol w:w="8568"/>
        <w:gridCol w:w="1386"/>
      </w:tblGrid>
      <w:tr w:rsidR="00A04BF8" w:rsidRPr="00DC3D7B" w14:paraId="404E53F0" w14:textId="77777777" w:rsidTr="00E65CCF">
        <w:trPr>
          <w:trHeight w:val="152"/>
          <w:jc w:val="center"/>
        </w:trPr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897E" w14:textId="77777777" w:rsidR="00A04BF8" w:rsidRPr="00DC3D7B" w:rsidRDefault="00A04BF8" w:rsidP="00B56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99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noWrap/>
            <w:vAlign w:val="center"/>
            <w:hideMark/>
          </w:tcPr>
          <w:p w14:paraId="41A05E4C" w14:textId="77777777" w:rsidR="00A04BF8" w:rsidRPr="00FC575F" w:rsidRDefault="00A04BF8" w:rsidP="00B567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C575F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DINÁMICA POR PERSONA EN EUR</w:t>
            </w:r>
          </w:p>
        </w:tc>
      </w:tr>
      <w:tr w:rsidR="00A04BF8" w:rsidRPr="00DC3D7B" w14:paraId="067B2AE1" w14:textId="77777777" w:rsidTr="00E65CCF">
        <w:trPr>
          <w:trHeight w:val="152"/>
          <w:jc w:val="center"/>
        </w:trPr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FF39" w14:textId="77777777" w:rsidR="00A04BF8" w:rsidRPr="00FC575F" w:rsidRDefault="00A04BF8" w:rsidP="00B567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</w:p>
        </w:tc>
        <w:tc>
          <w:tcPr>
            <w:tcW w:w="995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5B9BD5"/>
            <w:noWrap/>
            <w:vAlign w:val="center"/>
            <w:hideMark/>
          </w:tcPr>
          <w:p w14:paraId="79A9E9CC" w14:textId="67710E97" w:rsidR="00A04BF8" w:rsidRPr="00FC575F" w:rsidRDefault="00A04BF8" w:rsidP="00B567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C575F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</w:t>
            </w:r>
          </w:p>
        </w:tc>
      </w:tr>
      <w:tr w:rsidR="00A04BF8" w:rsidRPr="00FC575F" w14:paraId="472E4FF6" w14:textId="77777777" w:rsidTr="00E65CCF">
        <w:trPr>
          <w:trHeight w:val="152"/>
          <w:jc w:val="center"/>
        </w:trPr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9F47" w14:textId="77777777" w:rsidR="00A04BF8" w:rsidRPr="00FC575F" w:rsidRDefault="00A04BF8" w:rsidP="00B567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</w:p>
        </w:tc>
        <w:tc>
          <w:tcPr>
            <w:tcW w:w="8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14:paraId="377340B5" w14:textId="77777777" w:rsidR="00A04BF8" w:rsidRPr="00FC575F" w:rsidRDefault="00A04BF8" w:rsidP="00B567A1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C575F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5B863865" w14:textId="77777777" w:rsidR="00A04BF8" w:rsidRPr="00FC575F" w:rsidRDefault="00A04BF8" w:rsidP="00B567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C575F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</w:tr>
      <w:tr w:rsidR="00A04BF8" w:rsidRPr="00FC575F" w14:paraId="61D6B838" w14:textId="77777777" w:rsidTr="00E65CCF">
        <w:trPr>
          <w:trHeight w:val="157"/>
          <w:jc w:val="center"/>
        </w:trPr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5EF7" w14:textId="77777777" w:rsidR="00A04BF8" w:rsidRPr="00FC575F" w:rsidRDefault="00A04BF8" w:rsidP="00B567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</w:p>
        </w:tc>
        <w:tc>
          <w:tcPr>
            <w:tcW w:w="8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E1853" w14:textId="4E38BEB5" w:rsidR="00A04BF8" w:rsidRPr="00FC575F" w:rsidRDefault="00F42F4D" w:rsidP="00B567A1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MARRUECOS AL COMPLETO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0805E4" w14:textId="13F46BAD" w:rsidR="00A04BF8" w:rsidRPr="00FC575F" w:rsidRDefault="00E65CCF" w:rsidP="00B567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1,</w:t>
            </w:r>
            <w:r w:rsidR="00F42F4D">
              <w:rPr>
                <w:rFonts w:ascii="Calibri" w:hAnsi="Calibri" w:cs="Calibri"/>
                <w:b/>
                <w:bCs/>
                <w:color w:val="000000"/>
                <w:lang w:bidi="ar-SA"/>
              </w:rPr>
              <w:t>310</w:t>
            </w:r>
          </w:p>
        </w:tc>
      </w:tr>
      <w:tr w:rsidR="00A04BF8" w:rsidRPr="00DC3D7B" w14:paraId="2616E041" w14:textId="77777777" w:rsidTr="00E65CCF">
        <w:trPr>
          <w:trHeight w:val="157"/>
          <w:jc w:val="center"/>
        </w:trPr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259F" w14:textId="77777777" w:rsidR="00A04BF8" w:rsidRPr="00FC575F" w:rsidRDefault="00A04BF8" w:rsidP="00B567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9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ABE001B" w14:textId="5C3C79B3" w:rsidR="00A04BF8" w:rsidRPr="00FC575F" w:rsidRDefault="00A04BF8" w:rsidP="00B567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</w:pPr>
            <w:r w:rsidRPr="00FC575F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 xml:space="preserve">Ejemplo de tarifa </w:t>
            </w:r>
            <w:r w:rsidR="00E65CCF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>2</w:t>
            </w:r>
            <w:r w:rsidR="00F42F4D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>2 NOV</w:t>
            </w:r>
            <w:r w:rsidR="002557AD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 xml:space="preserve"> 2025</w:t>
            </w:r>
            <w:r w:rsidRPr="00FC575F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>.</w:t>
            </w:r>
            <w:r w:rsidRPr="00FC575F">
              <w:rPr>
                <w:rFonts w:ascii="Calibri" w:hAnsi="Calibri" w:cs="Calibri"/>
                <w:b/>
                <w:bCs/>
                <w:color w:val="FF0000"/>
                <w:lang w:bidi="ar-SA"/>
              </w:rPr>
              <w:t xml:space="preserve"> Tarifa referencial sujeta a disponibilidad y cambios sin previo aviso. Consulta el precio final según la fecha de tu viaje.</w:t>
            </w:r>
          </w:p>
        </w:tc>
      </w:tr>
    </w:tbl>
    <w:p w14:paraId="126361AE" w14:textId="5655BE58" w:rsidR="00E65CCF" w:rsidRPr="00E14109" w:rsidRDefault="00E65CCF" w:rsidP="00F42F4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E65CCF" w:rsidRPr="00E141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3D105" w14:textId="77777777" w:rsidR="00291CDE" w:rsidRDefault="00291CDE">
      <w:pPr>
        <w:spacing w:after="0" w:line="240" w:lineRule="auto"/>
      </w:pPr>
      <w:r>
        <w:separator/>
      </w:r>
    </w:p>
  </w:endnote>
  <w:endnote w:type="continuationSeparator" w:id="0">
    <w:p w14:paraId="24CA0D69" w14:textId="77777777" w:rsidR="00291CDE" w:rsidRDefault="0029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40EB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9CD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2EB8A440" wp14:editId="7C82005D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286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3577" w14:textId="77777777" w:rsidR="00291CDE" w:rsidRDefault="00291CDE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13890FA" w14:textId="77777777" w:rsidR="00291CDE" w:rsidRDefault="00291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202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0200" w14:textId="37CE661E" w:rsidR="00A0012D" w:rsidRDefault="00EC01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EF414ED" wp14:editId="6DEBBC66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86360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8636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779A98" w14:textId="1CB2712E" w:rsidR="00104CB4" w:rsidRPr="006210F5" w:rsidRDefault="00FD7BA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MARRUECOS AL COMPLETO</w:t>
                          </w:r>
                        </w:p>
                        <w:p w14:paraId="4EE17025" w14:textId="3394D7DF" w:rsidR="00A0012D" w:rsidRPr="001F2F9E" w:rsidRDefault="001F2F9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  <w:r w:rsidR="00BB625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973C8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FD7BA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2025</w:t>
                          </w:r>
                          <w:r w:rsidR="00FD7BA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/2026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F414ED" id="Rectángulo 817596098" o:spid="_x0000_s1026" style="position:absolute;left:0;text-align:left;margin-left:-41.2pt;margin-top:-8.9pt;width:422.5pt;height: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779A98" w14:textId="1CB2712E" w:rsidR="00104CB4" w:rsidRPr="006210F5" w:rsidRDefault="00FD7BA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MARRUECOS AL COMPLETO</w:t>
                    </w:r>
                  </w:p>
                  <w:p w14:paraId="4EE17025" w14:textId="3394D7DF" w:rsidR="00A0012D" w:rsidRPr="001F2F9E" w:rsidRDefault="001F2F9E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</w:t>
                    </w:r>
                    <w:r w:rsidR="00BB625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973C8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FD7BA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2025</w:t>
                    </w:r>
                    <w:r w:rsidR="00FD7BA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/2026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</w:p>
                </w:txbxContent>
              </v:textbox>
            </v:rect>
          </w:pict>
        </mc:Fallback>
      </mc:AlternateContent>
    </w:r>
    <w:r w:rsidR="001F2F9E">
      <w:rPr>
        <w:noProof/>
      </w:rPr>
      <w:drawing>
        <wp:anchor distT="0" distB="0" distL="114300" distR="114300" simplePos="0" relativeHeight="251666432" behindDoc="0" locked="0" layoutInCell="1" allowOverlap="1" wp14:anchorId="55173972" wp14:editId="3132F6C3">
          <wp:simplePos x="0" y="0"/>
          <wp:positionH relativeFrom="column">
            <wp:posOffset>3632835</wp:posOffset>
          </wp:positionH>
          <wp:positionV relativeFrom="paragraph">
            <wp:posOffset>245745</wp:posOffset>
          </wp:positionV>
          <wp:extent cx="1112520" cy="742315"/>
          <wp:effectExtent l="0" t="0" r="0" b="0"/>
          <wp:wrapSquare wrapText="bothSides"/>
          <wp:docPr id="199275522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6F81A59" wp14:editId="5717B294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432AC755" wp14:editId="5B2DF379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348E4A" w14:textId="38BC1772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C50BFC6" w14:textId="77777777" w:rsidR="007F7B70" w:rsidRDefault="007F7B70" w:rsidP="001F2F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B999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A50D53"/>
    <w:multiLevelType w:val="hybridMultilevel"/>
    <w:tmpl w:val="B32AE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F6A17"/>
    <w:multiLevelType w:val="hybridMultilevel"/>
    <w:tmpl w:val="7D1AE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3E11CE3"/>
    <w:multiLevelType w:val="hybridMultilevel"/>
    <w:tmpl w:val="D024996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802C5"/>
    <w:multiLevelType w:val="hybridMultilevel"/>
    <w:tmpl w:val="F672330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AF77DAE"/>
    <w:multiLevelType w:val="hybridMultilevel"/>
    <w:tmpl w:val="87123D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906EC"/>
    <w:multiLevelType w:val="hybridMultilevel"/>
    <w:tmpl w:val="4CDAAB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C56612"/>
    <w:multiLevelType w:val="hybridMultilevel"/>
    <w:tmpl w:val="119263E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861729E"/>
    <w:multiLevelType w:val="hybridMultilevel"/>
    <w:tmpl w:val="CCC0992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06EDD"/>
    <w:multiLevelType w:val="hybridMultilevel"/>
    <w:tmpl w:val="C61820B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A5D7AEF"/>
    <w:multiLevelType w:val="hybridMultilevel"/>
    <w:tmpl w:val="D0501E4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D5E314E"/>
    <w:multiLevelType w:val="hybridMultilevel"/>
    <w:tmpl w:val="8926E7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85E2151"/>
    <w:multiLevelType w:val="hybridMultilevel"/>
    <w:tmpl w:val="8DFCA58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362EC"/>
    <w:multiLevelType w:val="hybridMultilevel"/>
    <w:tmpl w:val="6F1284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431E9"/>
    <w:multiLevelType w:val="hybridMultilevel"/>
    <w:tmpl w:val="E55825A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04E9F"/>
    <w:multiLevelType w:val="hybridMultilevel"/>
    <w:tmpl w:val="F4FE4AE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7C05173"/>
    <w:multiLevelType w:val="hybridMultilevel"/>
    <w:tmpl w:val="C838BC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34"/>
  </w:num>
  <w:num w:numId="3" w16cid:durableId="1041170892">
    <w:abstractNumId w:val="15"/>
  </w:num>
  <w:num w:numId="4" w16cid:durableId="1033921887">
    <w:abstractNumId w:val="28"/>
  </w:num>
  <w:num w:numId="5" w16cid:durableId="353725778">
    <w:abstractNumId w:val="17"/>
  </w:num>
  <w:num w:numId="6" w16cid:durableId="1716585056">
    <w:abstractNumId w:val="35"/>
  </w:num>
  <w:num w:numId="7" w16cid:durableId="844133380">
    <w:abstractNumId w:val="11"/>
  </w:num>
  <w:num w:numId="8" w16cid:durableId="1397362128">
    <w:abstractNumId w:val="4"/>
  </w:num>
  <w:num w:numId="9" w16cid:durableId="655494188">
    <w:abstractNumId w:val="10"/>
  </w:num>
  <w:num w:numId="10" w16cid:durableId="1272128669">
    <w:abstractNumId w:val="13"/>
  </w:num>
  <w:num w:numId="11" w16cid:durableId="1973628246">
    <w:abstractNumId w:val="12"/>
  </w:num>
  <w:num w:numId="12" w16cid:durableId="11761755">
    <w:abstractNumId w:val="0"/>
  </w:num>
  <w:num w:numId="13" w16cid:durableId="1819877016">
    <w:abstractNumId w:val="21"/>
  </w:num>
  <w:num w:numId="14" w16cid:durableId="1296522864">
    <w:abstractNumId w:val="29"/>
  </w:num>
  <w:num w:numId="15" w16cid:durableId="1904682630">
    <w:abstractNumId w:val="22"/>
  </w:num>
  <w:num w:numId="16" w16cid:durableId="460078524">
    <w:abstractNumId w:val="18"/>
  </w:num>
  <w:num w:numId="17" w16cid:durableId="1968504851">
    <w:abstractNumId w:val="25"/>
  </w:num>
  <w:num w:numId="18" w16cid:durableId="1167555093">
    <w:abstractNumId w:val="27"/>
  </w:num>
  <w:num w:numId="19" w16cid:durableId="598945982">
    <w:abstractNumId w:val="23"/>
  </w:num>
  <w:num w:numId="20" w16cid:durableId="1140269920">
    <w:abstractNumId w:val="7"/>
  </w:num>
  <w:num w:numId="21" w16cid:durableId="1353797745">
    <w:abstractNumId w:val="14"/>
  </w:num>
  <w:num w:numId="22" w16cid:durableId="138570354">
    <w:abstractNumId w:val="26"/>
  </w:num>
  <w:num w:numId="23" w16cid:durableId="273827900">
    <w:abstractNumId w:val="33"/>
  </w:num>
  <w:num w:numId="24" w16cid:durableId="1718122008">
    <w:abstractNumId w:val="16"/>
  </w:num>
  <w:num w:numId="25" w16cid:durableId="1808669031">
    <w:abstractNumId w:val="9"/>
  </w:num>
  <w:num w:numId="26" w16cid:durableId="420880732">
    <w:abstractNumId w:val="32"/>
  </w:num>
  <w:num w:numId="27" w16cid:durableId="645624843">
    <w:abstractNumId w:val="5"/>
  </w:num>
  <w:num w:numId="28" w16cid:durableId="1816215744">
    <w:abstractNumId w:val="19"/>
  </w:num>
  <w:num w:numId="29" w16cid:durableId="1633709111">
    <w:abstractNumId w:val="2"/>
  </w:num>
  <w:num w:numId="30" w16cid:durableId="1455833855">
    <w:abstractNumId w:val="30"/>
  </w:num>
  <w:num w:numId="31" w16cid:durableId="91438657">
    <w:abstractNumId w:val="3"/>
  </w:num>
  <w:num w:numId="32" w16cid:durableId="1565793830">
    <w:abstractNumId w:val="24"/>
  </w:num>
  <w:num w:numId="33" w16cid:durableId="17240427">
    <w:abstractNumId w:val="31"/>
  </w:num>
  <w:num w:numId="34" w16cid:durableId="670640317">
    <w:abstractNumId w:val="6"/>
  </w:num>
  <w:num w:numId="35" w16cid:durableId="798494308">
    <w:abstractNumId w:val="20"/>
  </w:num>
  <w:num w:numId="36" w16cid:durableId="1044598685">
    <w:abstractNumId w:val="36"/>
  </w:num>
  <w:num w:numId="37" w16cid:durableId="16444596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70ABA"/>
    <w:rsid w:val="000866AE"/>
    <w:rsid w:val="000C446B"/>
    <w:rsid w:val="000E0C71"/>
    <w:rsid w:val="00104CB4"/>
    <w:rsid w:val="00121872"/>
    <w:rsid w:val="00121D3F"/>
    <w:rsid w:val="00121E3C"/>
    <w:rsid w:val="001308DE"/>
    <w:rsid w:val="00143D91"/>
    <w:rsid w:val="00147F6C"/>
    <w:rsid w:val="001760D9"/>
    <w:rsid w:val="001934F5"/>
    <w:rsid w:val="00197448"/>
    <w:rsid w:val="001D3A16"/>
    <w:rsid w:val="001E3199"/>
    <w:rsid w:val="001F2F9E"/>
    <w:rsid w:val="00206A52"/>
    <w:rsid w:val="002135B2"/>
    <w:rsid w:val="00253EC6"/>
    <w:rsid w:val="002557AD"/>
    <w:rsid w:val="00260703"/>
    <w:rsid w:val="00291CDE"/>
    <w:rsid w:val="00292AB0"/>
    <w:rsid w:val="002A3E36"/>
    <w:rsid w:val="002B20BB"/>
    <w:rsid w:val="002C708A"/>
    <w:rsid w:val="002D3018"/>
    <w:rsid w:val="002E2148"/>
    <w:rsid w:val="00344D3D"/>
    <w:rsid w:val="003472AF"/>
    <w:rsid w:val="003549A2"/>
    <w:rsid w:val="0035509F"/>
    <w:rsid w:val="0036611A"/>
    <w:rsid w:val="003A214A"/>
    <w:rsid w:val="003B4F01"/>
    <w:rsid w:val="003D40A4"/>
    <w:rsid w:val="003D4EA7"/>
    <w:rsid w:val="004002E5"/>
    <w:rsid w:val="00404FD7"/>
    <w:rsid w:val="00406B6E"/>
    <w:rsid w:val="00417FB8"/>
    <w:rsid w:val="00430DCE"/>
    <w:rsid w:val="004354F5"/>
    <w:rsid w:val="00445E5F"/>
    <w:rsid w:val="004545F2"/>
    <w:rsid w:val="00485677"/>
    <w:rsid w:val="00493763"/>
    <w:rsid w:val="004A4DC7"/>
    <w:rsid w:val="004A5406"/>
    <w:rsid w:val="004B5570"/>
    <w:rsid w:val="004B58B8"/>
    <w:rsid w:val="004C058D"/>
    <w:rsid w:val="004F3ADB"/>
    <w:rsid w:val="005507FE"/>
    <w:rsid w:val="005602A4"/>
    <w:rsid w:val="00566D06"/>
    <w:rsid w:val="005679E5"/>
    <w:rsid w:val="00595615"/>
    <w:rsid w:val="005E1802"/>
    <w:rsid w:val="005E62F4"/>
    <w:rsid w:val="00600CC3"/>
    <w:rsid w:val="006210F5"/>
    <w:rsid w:val="00655CC5"/>
    <w:rsid w:val="006835E6"/>
    <w:rsid w:val="00684FDC"/>
    <w:rsid w:val="0068514F"/>
    <w:rsid w:val="00687ED9"/>
    <w:rsid w:val="00692BA8"/>
    <w:rsid w:val="006C1CB0"/>
    <w:rsid w:val="006C2396"/>
    <w:rsid w:val="006D29F5"/>
    <w:rsid w:val="006D33A0"/>
    <w:rsid w:val="006D72E8"/>
    <w:rsid w:val="00724E17"/>
    <w:rsid w:val="00736B87"/>
    <w:rsid w:val="00753F07"/>
    <w:rsid w:val="00762831"/>
    <w:rsid w:val="00792693"/>
    <w:rsid w:val="00794B66"/>
    <w:rsid w:val="007A138E"/>
    <w:rsid w:val="007A3CDE"/>
    <w:rsid w:val="007D07FC"/>
    <w:rsid w:val="007F7B70"/>
    <w:rsid w:val="00825C6E"/>
    <w:rsid w:val="00860155"/>
    <w:rsid w:val="0088560B"/>
    <w:rsid w:val="008A42BC"/>
    <w:rsid w:val="008C56AB"/>
    <w:rsid w:val="008E0FE2"/>
    <w:rsid w:val="008E5CC0"/>
    <w:rsid w:val="008F157E"/>
    <w:rsid w:val="008F4840"/>
    <w:rsid w:val="0090199B"/>
    <w:rsid w:val="0090285B"/>
    <w:rsid w:val="009119BC"/>
    <w:rsid w:val="009157FE"/>
    <w:rsid w:val="00922CA2"/>
    <w:rsid w:val="00945F42"/>
    <w:rsid w:val="00973C8B"/>
    <w:rsid w:val="009767C9"/>
    <w:rsid w:val="00985F89"/>
    <w:rsid w:val="00986E85"/>
    <w:rsid w:val="009A63B0"/>
    <w:rsid w:val="00A0012D"/>
    <w:rsid w:val="00A04BF8"/>
    <w:rsid w:val="00A109A1"/>
    <w:rsid w:val="00A1676A"/>
    <w:rsid w:val="00A322C8"/>
    <w:rsid w:val="00A32A11"/>
    <w:rsid w:val="00A44217"/>
    <w:rsid w:val="00A455A6"/>
    <w:rsid w:val="00A57A70"/>
    <w:rsid w:val="00A979AE"/>
    <w:rsid w:val="00AA302B"/>
    <w:rsid w:val="00AB0E37"/>
    <w:rsid w:val="00AC18B9"/>
    <w:rsid w:val="00AC4C1F"/>
    <w:rsid w:val="00AD3EA1"/>
    <w:rsid w:val="00B11AFA"/>
    <w:rsid w:val="00B41B77"/>
    <w:rsid w:val="00B840FB"/>
    <w:rsid w:val="00B8522A"/>
    <w:rsid w:val="00B85583"/>
    <w:rsid w:val="00BA37C5"/>
    <w:rsid w:val="00BA4881"/>
    <w:rsid w:val="00BB3D24"/>
    <w:rsid w:val="00BB625E"/>
    <w:rsid w:val="00BB793D"/>
    <w:rsid w:val="00BC30AB"/>
    <w:rsid w:val="00BD0EA5"/>
    <w:rsid w:val="00BD5D00"/>
    <w:rsid w:val="00BD6523"/>
    <w:rsid w:val="00BF498E"/>
    <w:rsid w:val="00C1510A"/>
    <w:rsid w:val="00C313EF"/>
    <w:rsid w:val="00C45EDA"/>
    <w:rsid w:val="00C677DE"/>
    <w:rsid w:val="00C90CC1"/>
    <w:rsid w:val="00C97FB6"/>
    <w:rsid w:val="00CC0D4B"/>
    <w:rsid w:val="00CE0C8F"/>
    <w:rsid w:val="00CF69FB"/>
    <w:rsid w:val="00CF7AF6"/>
    <w:rsid w:val="00D2140A"/>
    <w:rsid w:val="00D6671F"/>
    <w:rsid w:val="00D71BE3"/>
    <w:rsid w:val="00DD2475"/>
    <w:rsid w:val="00DE3DFE"/>
    <w:rsid w:val="00DE7D94"/>
    <w:rsid w:val="00E04A81"/>
    <w:rsid w:val="00E14109"/>
    <w:rsid w:val="00E1507F"/>
    <w:rsid w:val="00E5624C"/>
    <w:rsid w:val="00E65CCF"/>
    <w:rsid w:val="00E701F2"/>
    <w:rsid w:val="00E856F2"/>
    <w:rsid w:val="00EC01DE"/>
    <w:rsid w:val="00EE2794"/>
    <w:rsid w:val="00EE5A2D"/>
    <w:rsid w:val="00F01C44"/>
    <w:rsid w:val="00F14FD9"/>
    <w:rsid w:val="00F257E1"/>
    <w:rsid w:val="00F341D4"/>
    <w:rsid w:val="00F42F4D"/>
    <w:rsid w:val="00F46BFF"/>
    <w:rsid w:val="00F977EE"/>
    <w:rsid w:val="00FA6C98"/>
    <w:rsid w:val="00FB48F5"/>
    <w:rsid w:val="00FD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7660B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1079</Words>
  <Characters>5936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2</cp:revision>
  <dcterms:created xsi:type="dcterms:W3CDTF">2025-09-23T23:31:00Z</dcterms:created>
  <dcterms:modified xsi:type="dcterms:W3CDTF">2025-09-23T23:31:00Z</dcterms:modified>
</cp:coreProperties>
</file>