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1384" w14:textId="3F9A5653" w:rsidR="003431CF" w:rsidRPr="00D763DA" w:rsidRDefault="00D763DA" w:rsidP="00D76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Toronto</w:t>
      </w:r>
      <w:r w:rsidR="00CC33FF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- </w:t>
      </w: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Niagara</w:t>
      </w:r>
    </w:p>
    <w:p w14:paraId="1BBD5F6F" w14:textId="38D3A99C" w:rsidR="003431CF" w:rsidRPr="007D6FDB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7D6FD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CC33FF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4 </w:t>
      </w:r>
      <w:r w:rsidRPr="007D6FDB">
        <w:rPr>
          <w:rFonts w:asciiTheme="minorHAnsi" w:eastAsia="Arial" w:hAnsiTheme="minorHAnsi" w:cstheme="minorHAnsi"/>
          <w:color w:val="002060"/>
          <w:sz w:val="24"/>
          <w:szCs w:val="24"/>
        </w:rPr>
        <w:t>días</w:t>
      </w:r>
      <w:r w:rsidRPr="007D6FD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</w:p>
    <w:p w14:paraId="4B02ECCE" w14:textId="6B12C462" w:rsidR="003431CF" w:rsidRPr="007D6FDB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7D6FD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Llegadas</w:t>
      </w:r>
      <w:r w:rsidR="00D763DA" w:rsidRPr="007D6FD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: </w:t>
      </w:r>
      <w:r w:rsidR="00CC33FF">
        <w:rPr>
          <w:rFonts w:asciiTheme="minorHAnsi" w:eastAsia="Arial" w:hAnsiTheme="minorHAnsi" w:cstheme="minorHAnsi"/>
          <w:color w:val="002060"/>
          <w:sz w:val="24"/>
          <w:szCs w:val="24"/>
        </w:rPr>
        <w:t>j</w:t>
      </w:r>
      <w:r w:rsidR="00CC33FF" w:rsidRPr="00CC33FF">
        <w:rPr>
          <w:rFonts w:asciiTheme="minorHAnsi" w:eastAsia="Arial" w:hAnsiTheme="minorHAnsi" w:cstheme="minorHAnsi"/>
          <w:color w:val="002060"/>
          <w:sz w:val="24"/>
          <w:szCs w:val="24"/>
        </w:rPr>
        <w:t>ueves, 19 noviembre al 17 diciembre 2026</w:t>
      </w:r>
    </w:p>
    <w:p w14:paraId="4A437F9D" w14:textId="0C9E6515" w:rsidR="003431CF" w:rsidRPr="007D6FDB" w:rsidRDefault="00487A2A" w:rsidP="003431C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7D6FD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Mínimo: </w:t>
      </w:r>
      <w:r w:rsidRPr="007D6FDB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2 Pasajeros, </w:t>
      </w:r>
      <w:r w:rsidR="003431CF" w:rsidRPr="007D6FDB">
        <w:rPr>
          <w:rFonts w:asciiTheme="minorHAnsi" w:eastAsia="Arial" w:hAnsiTheme="minorHAnsi" w:cstheme="minorHAnsi"/>
          <w:color w:val="002060"/>
          <w:sz w:val="24"/>
          <w:szCs w:val="24"/>
        </w:rPr>
        <w:t>Servicios compartidos.</w:t>
      </w:r>
    </w:p>
    <w:p w14:paraId="1A838FA4" w14:textId="77777777" w:rsidR="003431CF" w:rsidRPr="007D6FDB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42A45BE" w14:textId="3FD6E426" w:rsidR="003431CF" w:rsidRPr="00BD0EA5" w:rsidRDefault="003431CF" w:rsidP="003431CF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</w:t>
      </w:r>
      <w:r w:rsidR="00D763DA">
        <w:rPr>
          <w:rStyle w:val="DanmeroCar"/>
          <w:b/>
          <w:bCs/>
          <w:sz w:val="24"/>
          <w:szCs w:val="24"/>
        </w:rPr>
        <w:t xml:space="preserve"> 1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1C35F8">
        <w:rPr>
          <w:rFonts w:eastAsia="Arial"/>
          <w:sz w:val="24"/>
          <w:szCs w:val="24"/>
        </w:rPr>
        <w:t xml:space="preserve">México - </w:t>
      </w:r>
      <w:r w:rsidR="00D763DA">
        <w:rPr>
          <w:rFonts w:eastAsia="Arial"/>
          <w:sz w:val="24"/>
          <w:szCs w:val="24"/>
        </w:rPr>
        <w:t>Toronto</w:t>
      </w:r>
    </w:p>
    <w:p w14:paraId="2AFC4533" w14:textId="4A6B92F6" w:rsidR="00CC33FF" w:rsidRPr="00CC33FF" w:rsidRDefault="00CC33FF" w:rsidP="00CC33FF">
      <w:pPr>
        <w:pStyle w:val="Ttulo2"/>
        <w:spacing w:before="0" w:after="0"/>
        <w:jc w:val="both"/>
        <w:rPr>
          <w:rFonts w:eastAsia="Arial" w:cstheme="minorHAnsi"/>
          <w:b w:val="0"/>
          <w:bCs/>
          <w:color w:val="002060"/>
          <w:sz w:val="20"/>
        </w:rPr>
      </w:pPr>
      <w:r w:rsidRPr="00CC33FF">
        <w:rPr>
          <w:rFonts w:eastAsia="Arial" w:cstheme="minorHAnsi"/>
          <w:color w:val="002060"/>
          <w:sz w:val="20"/>
        </w:rPr>
        <w:t>¡Bienvenidos a Toronto</w:t>
      </w:r>
      <w:r w:rsidRPr="00CC33FF">
        <w:rPr>
          <w:rFonts w:eastAsia="Arial" w:cstheme="minorHAnsi"/>
          <w:b w:val="0"/>
          <w:bCs/>
          <w:color w:val="002060"/>
          <w:sz w:val="20"/>
        </w:rPr>
        <w:t>, la ciudad más grande y cosmopolita de Canadá! A su llegada al aeropuerto, recepción y traslado privado hacia su alojamiento.</w:t>
      </w:r>
      <w:r>
        <w:rPr>
          <w:rFonts w:eastAsia="Arial" w:cstheme="minorHAnsi"/>
          <w:b w:val="0"/>
          <w:bCs/>
          <w:color w:val="002060"/>
          <w:sz w:val="20"/>
        </w:rPr>
        <w:t xml:space="preserve"> </w:t>
      </w:r>
      <w:r w:rsidRPr="00CC33FF">
        <w:rPr>
          <w:rFonts w:eastAsia="Arial" w:cstheme="minorHAnsi"/>
          <w:b w:val="0"/>
          <w:bCs/>
          <w:color w:val="002060"/>
          <w:sz w:val="20"/>
        </w:rPr>
        <w:t>Resto del día libre para comenzar a descubrir esta vibrante metrópolis reconocida por su diversidad cultural, moderna arquitectura y animada vida urbana. Desde 1977, Toronto se ha consolidado como el principal centro financiero del país y uno de los destinos culturales más importantes de Norteamérica.</w:t>
      </w:r>
      <w:r>
        <w:rPr>
          <w:rFonts w:eastAsia="Arial" w:cstheme="minorHAnsi"/>
          <w:b w:val="0"/>
          <w:bCs/>
          <w:color w:val="002060"/>
          <w:sz w:val="20"/>
        </w:rPr>
        <w:t xml:space="preserve"> </w:t>
      </w:r>
      <w:r w:rsidRPr="00CC33FF">
        <w:rPr>
          <w:rFonts w:eastAsia="Arial" w:cstheme="minorHAnsi"/>
          <w:b w:val="0"/>
          <w:bCs/>
          <w:color w:val="002060"/>
          <w:sz w:val="20"/>
        </w:rPr>
        <w:t xml:space="preserve">Durante su estancia podrá visitar algunos de sus lugares más emblemáticos, como la impresionante </w:t>
      </w:r>
      <w:r w:rsidRPr="00CC33FF">
        <w:rPr>
          <w:rFonts w:eastAsia="Arial" w:cstheme="minorHAnsi"/>
          <w:color w:val="002060"/>
          <w:sz w:val="20"/>
        </w:rPr>
        <w:t>CN Tower</w:t>
      </w:r>
      <w:r w:rsidRPr="00CC33FF">
        <w:rPr>
          <w:rFonts w:eastAsia="Arial" w:cstheme="minorHAnsi"/>
          <w:b w:val="0"/>
          <w:bCs/>
          <w:color w:val="002060"/>
          <w:sz w:val="20"/>
        </w:rPr>
        <w:t xml:space="preserve">, una de las estructuras autoportantes más altas del mundo, así como el reconocido </w:t>
      </w:r>
      <w:r w:rsidRPr="00CC33FF">
        <w:rPr>
          <w:rFonts w:eastAsia="Arial" w:cstheme="minorHAnsi"/>
          <w:color w:val="002060"/>
          <w:sz w:val="20"/>
        </w:rPr>
        <w:t xml:space="preserve">Royal Ontario </w:t>
      </w:r>
      <w:proofErr w:type="spellStart"/>
      <w:r w:rsidRPr="00CC33FF">
        <w:rPr>
          <w:rFonts w:eastAsia="Arial" w:cstheme="minorHAnsi"/>
          <w:color w:val="002060"/>
          <w:sz w:val="20"/>
        </w:rPr>
        <w:t>Museum</w:t>
      </w:r>
      <w:proofErr w:type="spellEnd"/>
      <w:r w:rsidRPr="00CC33FF">
        <w:rPr>
          <w:rFonts w:eastAsia="Arial" w:cstheme="minorHAnsi"/>
          <w:b w:val="0"/>
          <w:bCs/>
          <w:color w:val="002060"/>
          <w:sz w:val="20"/>
        </w:rPr>
        <w:t>, famoso por sus colecciones de arte, historia y cultura.</w:t>
      </w:r>
      <w:r>
        <w:rPr>
          <w:rFonts w:eastAsia="Arial" w:cstheme="minorHAnsi"/>
          <w:b w:val="0"/>
          <w:bCs/>
          <w:color w:val="002060"/>
          <w:sz w:val="20"/>
        </w:rPr>
        <w:t xml:space="preserve"> </w:t>
      </w:r>
      <w:r w:rsidRPr="00CC33FF">
        <w:rPr>
          <w:rFonts w:eastAsia="Arial" w:cstheme="minorHAnsi"/>
          <w:b w:val="0"/>
          <w:bCs/>
          <w:color w:val="002060"/>
          <w:sz w:val="20"/>
        </w:rPr>
        <w:t xml:space="preserve">También recomendamos recorrer el colorido </w:t>
      </w:r>
      <w:r w:rsidRPr="00CC33FF">
        <w:rPr>
          <w:rFonts w:eastAsia="Arial" w:cstheme="minorHAnsi"/>
          <w:color w:val="002060"/>
          <w:sz w:val="20"/>
        </w:rPr>
        <w:t>Barrio Chino, el alternativo Kensington Market</w:t>
      </w:r>
      <w:r w:rsidRPr="00CC33FF">
        <w:rPr>
          <w:rFonts w:eastAsia="Arial" w:cstheme="minorHAnsi"/>
          <w:b w:val="0"/>
          <w:bCs/>
          <w:color w:val="002060"/>
          <w:sz w:val="20"/>
        </w:rPr>
        <w:t xml:space="preserve"> y el elegante distrito de </w:t>
      </w:r>
      <w:proofErr w:type="spellStart"/>
      <w:r w:rsidRPr="00CC33FF">
        <w:rPr>
          <w:rFonts w:eastAsia="Arial" w:cstheme="minorHAnsi"/>
          <w:b w:val="0"/>
          <w:bCs/>
          <w:color w:val="002060"/>
          <w:sz w:val="20"/>
        </w:rPr>
        <w:t>Yorkville</w:t>
      </w:r>
      <w:proofErr w:type="spellEnd"/>
      <w:r w:rsidRPr="00CC33FF">
        <w:rPr>
          <w:rFonts w:eastAsia="Arial" w:cstheme="minorHAnsi"/>
          <w:b w:val="0"/>
          <w:bCs/>
          <w:color w:val="002060"/>
          <w:sz w:val="20"/>
        </w:rPr>
        <w:t>, conocido por sus boutiques, galerías y cafés de estilo europeo.</w:t>
      </w:r>
      <w:r>
        <w:rPr>
          <w:rFonts w:eastAsia="Arial" w:cstheme="minorHAnsi"/>
          <w:b w:val="0"/>
          <w:bCs/>
          <w:color w:val="002060"/>
          <w:sz w:val="20"/>
        </w:rPr>
        <w:t xml:space="preserve"> </w:t>
      </w:r>
      <w:r w:rsidRPr="00CC33FF">
        <w:rPr>
          <w:rFonts w:eastAsia="Arial" w:cstheme="minorHAnsi"/>
          <w:color w:val="002060"/>
          <w:sz w:val="20"/>
        </w:rPr>
        <w:t>Alojamiento.</w:t>
      </w:r>
      <w:r>
        <w:rPr>
          <w:rFonts w:eastAsia="Arial" w:cstheme="minorHAnsi"/>
          <w:b w:val="0"/>
          <w:bCs/>
          <w:color w:val="002060"/>
          <w:sz w:val="20"/>
        </w:rPr>
        <w:t xml:space="preserve"> </w:t>
      </w:r>
      <w:r w:rsidRPr="00CC33FF">
        <w:rPr>
          <w:rFonts w:eastAsia="Arial" w:cstheme="minorHAnsi"/>
          <w:b w:val="0"/>
          <w:bCs/>
          <w:color w:val="002060"/>
          <w:sz w:val="20"/>
        </w:rPr>
        <w:t xml:space="preserve"> </w:t>
      </w:r>
    </w:p>
    <w:p w14:paraId="285BAA0C" w14:textId="77777777" w:rsidR="009735FC" w:rsidRDefault="009735FC" w:rsidP="009735FC">
      <w:pPr>
        <w:pStyle w:val="Ttulo2"/>
        <w:spacing w:before="0" w:after="0"/>
        <w:rPr>
          <w:rFonts w:eastAsia="Arial" w:cstheme="minorHAnsi"/>
          <w:color w:val="002060"/>
          <w:sz w:val="20"/>
        </w:rPr>
      </w:pPr>
    </w:p>
    <w:p w14:paraId="2C662D82" w14:textId="0075EB20" w:rsidR="003431CF" w:rsidRDefault="003431CF" w:rsidP="009735FC">
      <w:pPr>
        <w:pStyle w:val="Ttulo2"/>
        <w:spacing w:before="0" w:after="0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CC33FF">
        <w:rPr>
          <w:rFonts w:eastAsia="Arial"/>
          <w:sz w:val="24"/>
          <w:szCs w:val="24"/>
        </w:rPr>
        <w:t>Mercado Navideño de T</w:t>
      </w:r>
      <w:r w:rsidR="009735FC">
        <w:rPr>
          <w:rFonts w:eastAsia="Arial"/>
          <w:sz w:val="24"/>
          <w:szCs w:val="24"/>
        </w:rPr>
        <w:t>oronto</w:t>
      </w:r>
    </w:p>
    <w:p w14:paraId="5888399C" w14:textId="509DF683" w:rsidR="00CC33FF" w:rsidRPr="00CC33FF" w:rsidRDefault="00CC33FF" w:rsidP="00CC33FF">
      <w:pPr>
        <w:pStyle w:val="Ttulo3"/>
        <w:spacing w:before="0" w:after="0"/>
        <w:jc w:val="both"/>
        <w:rPr>
          <w:rFonts w:eastAsia="Arial" w:cstheme="minorHAnsi"/>
          <w:b w:val="0"/>
          <w:bCs/>
          <w:sz w:val="20"/>
          <w:szCs w:val="22"/>
        </w:rPr>
      </w:pPr>
      <w:r w:rsidRPr="00CC33FF">
        <w:rPr>
          <w:rFonts w:eastAsia="Arial" w:cstheme="minorHAnsi"/>
          <w:b w:val="0"/>
          <w:bCs/>
          <w:sz w:val="20"/>
          <w:szCs w:val="22"/>
        </w:rPr>
        <w:t xml:space="preserve">Día libre para disfrutar de la magia navideña en el famoso </w:t>
      </w:r>
      <w:r w:rsidRPr="00CC33FF">
        <w:rPr>
          <w:rFonts w:eastAsia="Arial" w:cstheme="minorHAnsi"/>
          <w:sz w:val="20"/>
          <w:szCs w:val="22"/>
        </w:rPr>
        <w:t>Mercado de Navidad de Toronto</w:t>
      </w:r>
      <w:r w:rsidRPr="00CC33FF">
        <w:rPr>
          <w:rFonts w:eastAsia="Arial" w:cstheme="minorHAnsi"/>
          <w:b w:val="0"/>
          <w:bCs/>
          <w:sz w:val="20"/>
          <w:szCs w:val="22"/>
        </w:rPr>
        <w:t xml:space="preserve">, ubicado en el encantador </w:t>
      </w:r>
      <w:proofErr w:type="spellStart"/>
      <w:r w:rsidRPr="00CC33FF">
        <w:rPr>
          <w:rFonts w:eastAsia="Arial" w:cstheme="minorHAnsi"/>
          <w:sz w:val="20"/>
          <w:szCs w:val="22"/>
        </w:rPr>
        <w:t>Distillery</w:t>
      </w:r>
      <w:proofErr w:type="spellEnd"/>
      <w:r w:rsidRPr="00CC33FF">
        <w:rPr>
          <w:rFonts w:eastAsia="Arial" w:cstheme="minorHAnsi"/>
          <w:sz w:val="20"/>
          <w:szCs w:val="22"/>
        </w:rPr>
        <w:t xml:space="preserve"> </w:t>
      </w:r>
      <w:proofErr w:type="spellStart"/>
      <w:r w:rsidRPr="00CC33FF">
        <w:rPr>
          <w:rFonts w:eastAsia="Arial" w:cstheme="minorHAnsi"/>
          <w:sz w:val="20"/>
          <w:szCs w:val="22"/>
        </w:rPr>
        <w:t>District</w:t>
      </w:r>
      <w:proofErr w:type="spellEnd"/>
      <w:r w:rsidRPr="00CC33FF">
        <w:rPr>
          <w:rFonts w:eastAsia="Arial" w:cstheme="minorHAnsi"/>
          <w:b w:val="0"/>
          <w:bCs/>
          <w:sz w:val="20"/>
          <w:szCs w:val="22"/>
        </w:rPr>
        <w:t>, uno de los lugares más emblemáticos y pintorescos de la ciudad.</w:t>
      </w:r>
      <w:r w:rsidR="001E42CA">
        <w:rPr>
          <w:rFonts w:eastAsia="Arial" w:cstheme="minorHAnsi"/>
          <w:b w:val="0"/>
          <w:bCs/>
          <w:sz w:val="20"/>
          <w:szCs w:val="22"/>
        </w:rPr>
        <w:t xml:space="preserve"> </w:t>
      </w:r>
      <w:r w:rsidRPr="00CC33FF">
        <w:rPr>
          <w:rFonts w:eastAsia="Arial" w:cstheme="minorHAnsi"/>
          <w:b w:val="0"/>
          <w:bCs/>
          <w:sz w:val="20"/>
          <w:szCs w:val="22"/>
        </w:rPr>
        <w:t>Este tradicional mercado combina el encanto histórico de sus calles adoquinadas con el espíritu festivo de la temporada. Al llegar, quedará maravillado por las luces centelleantes, la decoración navideña y el impresionante árbol de Navidad que ilumina el corazón del distrito, creando el escenario perfecto para fotografías inolvidables.</w:t>
      </w:r>
      <w:r w:rsidR="001E42CA">
        <w:rPr>
          <w:rFonts w:eastAsia="Arial" w:cstheme="minorHAnsi"/>
          <w:b w:val="0"/>
          <w:bCs/>
          <w:sz w:val="20"/>
          <w:szCs w:val="22"/>
        </w:rPr>
        <w:t xml:space="preserve"> </w:t>
      </w:r>
      <w:r w:rsidRPr="00CC33FF">
        <w:rPr>
          <w:rFonts w:eastAsia="Arial" w:cstheme="minorHAnsi"/>
          <w:b w:val="0"/>
          <w:bCs/>
          <w:sz w:val="20"/>
          <w:szCs w:val="22"/>
        </w:rPr>
        <w:t xml:space="preserve">Recorra sus casetas de estilo europeo donde encontrará artesanías locales, adornos navideños, productos gourmet y regalos únicos. Además, podrá deleitarse con especialidades típicas de invierno como </w:t>
      </w:r>
      <w:proofErr w:type="spellStart"/>
      <w:r w:rsidRPr="00CC33FF">
        <w:rPr>
          <w:rFonts w:eastAsia="Arial" w:cstheme="minorHAnsi"/>
          <w:b w:val="0"/>
          <w:bCs/>
          <w:sz w:val="20"/>
          <w:szCs w:val="22"/>
        </w:rPr>
        <w:t>strudel</w:t>
      </w:r>
      <w:proofErr w:type="spellEnd"/>
      <w:r w:rsidRPr="00CC33FF">
        <w:rPr>
          <w:rFonts w:eastAsia="Arial" w:cstheme="minorHAnsi"/>
          <w:b w:val="0"/>
          <w:bCs/>
          <w:sz w:val="20"/>
          <w:szCs w:val="22"/>
        </w:rPr>
        <w:t xml:space="preserve">, </w:t>
      </w:r>
      <w:proofErr w:type="spellStart"/>
      <w:r w:rsidRPr="00CC33FF">
        <w:rPr>
          <w:rFonts w:eastAsia="Arial" w:cstheme="minorHAnsi"/>
          <w:b w:val="0"/>
          <w:bCs/>
          <w:sz w:val="20"/>
          <w:szCs w:val="22"/>
        </w:rPr>
        <w:t>pretzels</w:t>
      </w:r>
      <w:proofErr w:type="spellEnd"/>
      <w:r w:rsidRPr="00CC33FF">
        <w:rPr>
          <w:rFonts w:eastAsia="Arial" w:cstheme="minorHAnsi"/>
          <w:b w:val="0"/>
          <w:bCs/>
          <w:sz w:val="20"/>
          <w:szCs w:val="22"/>
        </w:rPr>
        <w:t xml:space="preserve"> recién horneados y el tradicional vino caliente, ideal para disfrutar del ambiente acogedor de la temporada.</w:t>
      </w:r>
      <w:r w:rsidR="00EA3581">
        <w:rPr>
          <w:rFonts w:eastAsia="Arial" w:cstheme="minorHAnsi"/>
          <w:b w:val="0"/>
          <w:bCs/>
          <w:sz w:val="20"/>
          <w:szCs w:val="22"/>
        </w:rPr>
        <w:t xml:space="preserve"> </w:t>
      </w:r>
      <w:r w:rsidRPr="00CC33FF">
        <w:rPr>
          <w:rFonts w:eastAsia="Arial" w:cstheme="minorHAnsi"/>
          <w:b w:val="0"/>
          <w:bCs/>
          <w:sz w:val="20"/>
          <w:szCs w:val="22"/>
        </w:rPr>
        <w:t>Durante el día, el mercado ofrece espectáculos en vivo, música navideña, coros y entretenimiento para toda la familia. Los más pequeños también podrán participar en actividades especiales y vivir la ilusión de conocer a Santa Claus.</w:t>
      </w:r>
      <w:r>
        <w:rPr>
          <w:rFonts w:eastAsia="Arial" w:cstheme="minorHAnsi"/>
          <w:b w:val="0"/>
          <w:bCs/>
          <w:sz w:val="20"/>
          <w:szCs w:val="22"/>
        </w:rPr>
        <w:t xml:space="preserve"> </w:t>
      </w:r>
      <w:r w:rsidRPr="00CC33FF">
        <w:rPr>
          <w:rFonts w:eastAsia="Arial" w:cstheme="minorHAnsi"/>
          <w:b w:val="0"/>
          <w:bCs/>
          <w:sz w:val="20"/>
          <w:szCs w:val="22"/>
        </w:rPr>
        <w:t xml:space="preserve">Al finalizar la jornada, recomendamos relajarse en alguno de los acogedores cafés o restaurantes del </w:t>
      </w:r>
      <w:proofErr w:type="spellStart"/>
      <w:r w:rsidRPr="00CC33FF">
        <w:rPr>
          <w:rFonts w:eastAsia="Arial" w:cstheme="minorHAnsi"/>
          <w:b w:val="0"/>
          <w:bCs/>
          <w:sz w:val="20"/>
          <w:szCs w:val="22"/>
        </w:rPr>
        <w:t>Distillery</w:t>
      </w:r>
      <w:proofErr w:type="spellEnd"/>
      <w:r w:rsidRPr="00CC33FF">
        <w:rPr>
          <w:rFonts w:eastAsia="Arial" w:cstheme="minorHAnsi"/>
          <w:b w:val="0"/>
          <w:bCs/>
          <w:sz w:val="20"/>
          <w:szCs w:val="22"/>
        </w:rPr>
        <w:t xml:space="preserve"> </w:t>
      </w:r>
      <w:proofErr w:type="spellStart"/>
      <w:r w:rsidRPr="00CC33FF">
        <w:rPr>
          <w:rFonts w:eastAsia="Arial" w:cstheme="minorHAnsi"/>
          <w:b w:val="0"/>
          <w:bCs/>
          <w:sz w:val="20"/>
          <w:szCs w:val="22"/>
        </w:rPr>
        <w:t>District</w:t>
      </w:r>
      <w:proofErr w:type="spellEnd"/>
      <w:r w:rsidRPr="00CC33FF">
        <w:rPr>
          <w:rFonts w:eastAsia="Arial" w:cstheme="minorHAnsi"/>
          <w:b w:val="0"/>
          <w:bCs/>
          <w:sz w:val="20"/>
          <w:szCs w:val="22"/>
        </w:rPr>
        <w:t>, mientras continúa disfrutando de la atmósfera iluminada y festiva que convierte este lugar en uno de los mercados navideños más hermosos de Canadá.</w:t>
      </w:r>
      <w:r>
        <w:rPr>
          <w:rFonts w:eastAsia="Arial" w:cstheme="minorHAnsi"/>
          <w:b w:val="0"/>
          <w:bCs/>
          <w:sz w:val="20"/>
          <w:szCs w:val="22"/>
        </w:rPr>
        <w:t xml:space="preserve"> </w:t>
      </w:r>
      <w:r w:rsidRPr="00CC33FF">
        <w:rPr>
          <w:rFonts w:eastAsia="Arial" w:cstheme="minorHAnsi"/>
          <w:sz w:val="20"/>
          <w:szCs w:val="22"/>
        </w:rPr>
        <w:t>Alojamiento</w:t>
      </w:r>
      <w:r w:rsidRPr="00EA3581">
        <w:rPr>
          <w:rFonts w:eastAsia="Arial" w:cstheme="minorHAnsi"/>
          <w:sz w:val="20"/>
          <w:szCs w:val="22"/>
        </w:rPr>
        <w:t>.</w:t>
      </w:r>
      <w:r>
        <w:rPr>
          <w:rFonts w:eastAsia="Arial" w:cstheme="minorHAnsi"/>
          <w:b w:val="0"/>
          <w:bCs/>
          <w:sz w:val="20"/>
          <w:szCs w:val="22"/>
        </w:rPr>
        <w:t xml:space="preserve"> </w:t>
      </w:r>
    </w:p>
    <w:p w14:paraId="4A8BABFB" w14:textId="77777777" w:rsidR="009735FC" w:rsidRDefault="009735FC" w:rsidP="00CC33FF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  <w:sz w:val="24"/>
          <w:szCs w:val="24"/>
        </w:rPr>
      </w:pPr>
    </w:p>
    <w:p w14:paraId="270F1FB1" w14:textId="4BA5A5ED" w:rsidR="003431CF" w:rsidRPr="009735FC" w:rsidRDefault="003431CF" w:rsidP="003431CF">
      <w:pPr>
        <w:pStyle w:val="Ttulo3"/>
        <w:spacing w:before="0" w:after="0" w:line="240" w:lineRule="auto"/>
        <w:rPr>
          <w:rStyle w:val="ParentesisdestinosCar"/>
          <w:rFonts w:cs="Times New Roman"/>
          <w:bCs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 w:rsidR="009735FC" w:rsidRPr="009735FC">
        <w:rPr>
          <w:rFonts w:eastAsia="Arial"/>
          <w:bCs/>
          <w:color w:val="FF0000"/>
          <w:sz w:val="24"/>
          <w:szCs w:val="24"/>
        </w:rPr>
        <w:t xml:space="preserve">Toronto </w:t>
      </w:r>
    </w:p>
    <w:p w14:paraId="74047E40" w14:textId="3FEF7318" w:rsidR="00EA3581" w:rsidRPr="00EA3581" w:rsidRDefault="00EA3581" w:rsidP="00EA3581">
      <w:pPr>
        <w:pStyle w:val="textos-itinerario"/>
        <w:spacing w:after="0"/>
        <w:rPr>
          <w:bCs/>
        </w:rPr>
      </w:pPr>
      <w:r w:rsidRPr="00EA3581">
        <w:rPr>
          <w:bCs/>
        </w:rPr>
        <w:t xml:space="preserve">Día libre para disfrutar de la ciudad utilizando su servicio </w:t>
      </w:r>
      <w:r w:rsidRPr="00EA3581">
        <w:rPr>
          <w:b/>
        </w:rPr>
        <w:t xml:space="preserve">Hop </w:t>
      </w:r>
      <w:proofErr w:type="spellStart"/>
      <w:r w:rsidRPr="00EA3581">
        <w:rPr>
          <w:b/>
        </w:rPr>
        <w:t>On</w:t>
      </w:r>
      <w:proofErr w:type="spellEnd"/>
      <w:r w:rsidRPr="00EA3581">
        <w:rPr>
          <w:b/>
        </w:rPr>
        <w:t xml:space="preserve"> Hop Off</w:t>
      </w:r>
      <w:r w:rsidRPr="00EA3581">
        <w:rPr>
          <w:bCs/>
        </w:rPr>
        <w:t xml:space="preserve"> con vigencia de 24 horas y audioguía en español, una manera cómoda y flexible de descubrir los principales atractivos de Toronto a su propio ritmo.</w:t>
      </w:r>
      <w:r>
        <w:rPr>
          <w:bCs/>
        </w:rPr>
        <w:t xml:space="preserve"> </w:t>
      </w:r>
      <w:r w:rsidRPr="00EA3581">
        <w:rPr>
          <w:bCs/>
        </w:rPr>
        <w:t xml:space="preserve">Ciudad moderna, multicultural y llena de contrastes, Toronto se distingue por la personalidad única de cada uno de sus barrios. Durante el recorrido podrá explorar desde el ambiente alternativo y artístico de </w:t>
      </w:r>
      <w:r w:rsidRPr="00EA3581">
        <w:rPr>
          <w:b/>
        </w:rPr>
        <w:t>Kensington Market</w:t>
      </w:r>
      <w:r w:rsidRPr="00EA3581">
        <w:rPr>
          <w:bCs/>
        </w:rPr>
        <w:t xml:space="preserve"> hasta la elegante </w:t>
      </w:r>
      <w:r w:rsidRPr="00EA3581">
        <w:rPr>
          <w:b/>
        </w:rPr>
        <w:t xml:space="preserve">zona de </w:t>
      </w:r>
      <w:proofErr w:type="spellStart"/>
      <w:r w:rsidRPr="00EA3581">
        <w:rPr>
          <w:b/>
        </w:rPr>
        <w:t>Yorkville</w:t>
      </w:r>
      <w:proofErr w:type="spellEnd"/>
      <w:r w:rsidRPr="00EA3581">
        <w:rPr>
          <w:bCs/>
        </w:rPr>
        <w:t>, famosa por sus boutiques de lujo, galerías y cafés sofisticados.</w:t>
      </w:r>
      <w:r>
        <w:rPr>
          <w:bCs/>
        </w:rPr>
        <w:t xml:space="preserve"> </w:t>
      </w:r>
      <w:r w:rsidRPr="00EA3581">
        <w:rPr>
          <w:bCs/>
        </w:rPr>
        <w:t>A bordo de los autobuses panorámicos de techo abierto, tendrá acceso a 15 paradas estratégicamente ubicadas cerca de los principales puntos de interés de la ciudad, permitiéndole subir y bajar cuantas veces lo desee para explorar cada rincón a su ritmo.</w:t>
      </w:r>
      <w:r>
        <w:rPr>
          <w:bCs/>
        </w:rPr>
        <w:t xml:space="preserve"> </w:t>
      </w:r>
      <w:r w:rsidRPr="00EA3581">
        <w:rPr>
          <w:bCs/>
        </w:rPr>
        <w:t xml:space="preserve">Durante el trayecto podrá admirar lugares icónicos como </w:t>
      </w:r>
      <w:r w:rsidRPr="00EA3581">
        <w:rPr>
          <w:b/>
        </w:rPr>
        <w:t>la CN Tower</w:t>
      </w:r>
      <w:r w:rsidRPr="00EA3581">
        <w:rPr>
          <w:bCs/>
        </w:rPr>
        <w:t xml:space="preserve">, el moderno distrito financiero, </w:t>
      </w:r>
      <w:r w:rsidRPr="00EA3581">
        <w:rPr>
          <w:b/>
        </w:rPr>
        <w:t>el puerto de Toronto</w:t>
      </w:r>
      <w:r w:rsidRPr="00EA3581">
        <w:rPr>
          <w:bCs/>
        </w:rPr>
        <w:t>, áreas históricas y vibrantes zonas culturales que reflejan la diversidad y energía de una de las ciudades más fascinantes de Canadá.</w:t>
      </w:r>
      <w:r>
        <w:rPr>
          <w:bCs/>
        </w:rPr>
        <w:t xml:space="preserve"> </w:t>
      </w:r>
      <w:r w:rsidRPr="00EA3581">
        <w:rPr>
          <w:b/>
        </w:rPr>
        <w:t>Alojamiento.</w:t>
      </w:r>
    </w:p>
    <w:p w14:paraId="6B6C5AE7" w14:textId="77777777" w:rsidR="00EA3581" w:rsidRPr="00EA3581" w:rsidRDefault="00EA3581" w:rsidP="00EA3581">
      <w:pPr>
        <w:pStyle w:val="textos-itinerario"/>
        <w:rPr>
          <w:b/>
          <w:vanish/>
        </w:rPr>
      </w:pPr>
      <w:r w:rsidRPr="00EA3581">
        <w:rPr>
          <w:b/>
          <w:vanish/>
        </w:rPr>
        <w:t>Principio del formulario</w:t>
      </w:r>
    </w:p>
    <w:p w14:paraId="071D609E" w14:textId="77777777" w:rsidR="00EA3581" w:rsidRPr="00EA3581" w:rsidRDefault="00EA3581" w:rsidP="00EA3581">
      <w:pPr>
        <w:pStyle w:val="textos-itinerario"/>
        <w:rPr>
          <w:b/>
          <w:vanish/>
        </w:rPr>
      </w:pPr>
      <w:r w:rsidRPr="00EA3581">
        <w:rPr>
          <w:b/>
          <w:vanish/>
        </w:rPr>
        <w:t>Final del formulario</w:t>
      </w:r>
    </w:p>
    <w:p w14:paraId="723BEC7B" w14:textId="77777777" w:rsidR="003431CF" w:rsidRPr="003D4B38" w:rsidRDefault="003431CF" w:rsidP="003431CF">
      <w:pPr>
        <w:pStyle w:val="textos-itinerario"/>
        <w:spacing w:after="0"/>
        <w:rPr>
          <w:b/>
          <w:sz w:val="28"/>
          <w:szCs w:val="32"/>
        </w:rPr>
      </w:pPr>
    </w:p>
    <w:p w14:paraId="7FEC1AFF" w14:textId="676AD787" w:rsidR="003431CF" w:rsidRPr="00BD0EA5" w:rsidRDefault="003431CF" w:rsidP="003431CF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lastRenderedPageBreak/>
        <w:t>DÍA 4|</w:t>
      </w:r>
      <w:r w:rsidRPr="00BD0EA5">
        <w:rPr>
          <w:rFonts w:eastAsia="Arial"/>
          <w:sz w:val="24"/>
          <w:szCs w:val="24"/>
        </w:rPr>
        <w:t xml:space="preserve"> </w:t>
      </w:r>
      <w:r w:rsidR="009735FC">
        <w:rPr>
          <w:rStyle w:val="DestinosCar"/>
          <w:rFonts w:cs="Times New Roman"/>
          <w:b/>
          <w:smallCaps w:val="0"/>
          <w:sz w:val="24"/>
          <w:szCs w:val="24"/>
        </w:rPr>
        <w:t xml:space="preserve">Toronto </w:t>
      </w:r>
      <w:r w:rsidR="006D1090">
        <w:rPr>
          <w:rStyle w:val="DestinosCar"/>
          <w:rFonts w:cs="Times New Roman"/>
          <w:b/>
          <w:smallCaps w:val="0"/>
          <w:sz w:val="24"/>
          <w:szCs w:val="24"/>
        </w:rPr>
        <w:t xml:space="preserve">– Niagara </w:t>
      </w:r>
    </w:p>
    <w:p w14:paraId="085DC1BA" w14:textId="29F68B6C" w:rsidR="00EA3581" w:rsidRPr="00EA3581" w:rsidRDefault="00EA3581" w:rsidP="00F475D1">
      <w:pPr>
        <w:pStyle w:val="Ttulo3"/>
        <w:spacing w:before="0" w:after="0"/>
        <w:jc w:val="both"/>
        <w:rPr>
          <w:rFonts w:eastAsia="Arial" w:cstheme="minorHAnsi"/>
          <w:b w:val="0"/>
          <w:sz w:val="20"/>
          <w:szCs w:val="20"/>
        </w:rPr>
      </w:pPr>
      <w:r w:rsidRPr="00EA3581">
        <w:rPr>
          <w:rFonts w:eastAsia="Arial" w:cstheme="minorHAnsi"/>
          <w:b w:val="0"/>
          <w:sz w:val="20"/>
          <w:szCs w:val="20"/>
        </w:rPr>
        <w:t xml:space="preserve">Salida por la mañana hacia </w:t>
      </w:r>
      <w:r w:rsidRPr="00EA3581">
        <w:rPr>
          <w:rFonts w:eastAsia="Arial" w:cstheme="minorHAnsi"/>
          <w:bCs/>
          <w:sz w:val="20"/>
          <w:szCs w:val="20"/>
        </w:rPr>
        <w:t>Niagara Falls</w:t>
      </w:r>
      <w:r w:rsidRPr="00EA3581">
        <w:rPr>
          <w:rFonts w:eastAsia="Arial" w:cstheme="minorHAnsi"/>
          <w:b w:val="0"/>
          <w:sz w:val="20"/>
          <w:szCs w:val="20"/>
        </w:rPr>
        <w:t xml:space="preserve"> en servicio regular en inglés para descubrir una de las maravillas naturales más impresionantes de Norteamérica.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EA3581">
        <w:rPr>
          <w:rFonts w:eastAsia="Arial" w:cstheme="minorHAnsi"/>
          <w:b w:val="0"/>
          <w:sz w:val="20"/>
          <w:szCs w:val="20"/>
        </w:rPr>
        <w:t>Durante el recorrido disfrutará de hermosos paisajes de la región de Ontario antes de llegar a las famosas Cataratas del Niágara, donde tendrá tiempo libre para admirar la fuerza y majestuosidad de sus impresionantes caídas de agua, consideradas uno de los espectáculos naturales más icónicos del mundo.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EA3581">
        <w:rPr>
          <w:rFonts w:eastAsia="Arial" w:cstheme="minorHAnsi"/>
          <w:b w:val="0"/>
          <w:sz w:val="20"/>
          <w:szCs w:val="20"/>
        </w:rPr>
        <w:t>Aproveche su estancia para pasear por el área panorámica, disfrutar de las vistas sobre el río Niágara y explorar las diferentes</w:t>
      </w:r>
      <w:r w:rsidR="00F475D1">
        <w:rPr>
          <w:rFonts w:eastAsia="Arial" w:cstheme="minorHAnsi"/>
          <w:b w:val="0"/>
          <w:sz w:val="20"/>
          <w:szCs w:val="20"/>
        </w:rPr>
        <w:t xml:space="preserve"> </w:t>
      </w:r>
      <w:r w:rsidRPr="00EA3581">
        <w:rPr>
          <w:rFonts w:eastAsia="Arial" w:cstheme="minorHAnsi"/>
          <w:b w:val="0"/>
          <w:sz w:val="20"/>
          <w:szCs w:val="20"/>
        </w:rPr>
        <w:t>atracciones y tiendas de la ciudad.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EA3581">
        <w:rPr>
          <w:rFonts w:eastAsia="Arial" w:cstheme="minorHAnsi"/>
          <w:b w:val="0"/>
          <w:sz w:val="20"/>
          <w:szCs w:val="20"/>
        </w:rPr>
        <w:t xml:space="preserve">Posteriormente, continuaremos hacia el encantador </w:t>
      </w:r>
      <w:r w:rsidRPr="00EA3581">
        <w:rPr>
          <w:rFonts w:eastAsia="Arial" w:cstheme="minorHAnsi"/>
          <w:bCs/>
          <w:sz w:val="20"/>
          <w:szCs w:val="20"/>
        </w:rPr>
        <w:t>pueblo de Niagara-</w:t>
      </w:r>
      <w:proofErr w:type="spellStart"/>
      <w:r w:rsidRPr="00EA3581">
        <w:rPr>
          <w:rFonts w:eastAsia="Arial" w:cstheme="minorHAnsi"/>
          <w:bCs/>
          <w:sz w:val="20"/>
          <w:szCs w:val="20"/>
        </w:rPr>
        <w:t>on</w:t>
      </w:r>
      <w:proofErr w:type="spellEnd"/>
      <w:r w:rsidRPr="00EA3581">
        <w:rPr>
          <w:rFonts w:eastAsia="Arial" w:cstheme="minorHAnsi"/>
          <w:bCs/>
          <w:sz w:val="20"/>
          <w:szCs w:val="20"/>
        </w:rPr>
        <w:t>-</w:t>
      </w:r>
      <w:proofErr w:type="spellStart"/>
      <w:r w:rsidRPr="00EA3581">
        <w:rPr>
          <w:rFonts w:eastAsia="Arial" w:cstheme="minorHAnsi"/>
          <w:bCs/>
          <w:sz w:val="20"/>
          <w:szCs w:val="20"/>
        </w:rPr>
        <w:t>the</w:t>
      </w:r>
      <w:proofErr w:type="spellEnd"/>
      <w:r w:rsidRPr="00EA3581">
        <w:rPr>
          <w:rFonts w:eastAsia="Arial" w:cstheme="minorHAnsi"/>
          <w:bCs/>
          <w:sz w:val="20"/>
          <w:szCs w:val="20"/>
        </w:rPr>
        <w:t>-Lake</w:t>
      </w:r>
      <w:r w:rsidRPr="00EA3581">
        <w:rPr>
          <w:rFonts w:eastAsia="Arial" w:cstheme="minorHAnsi"/>
          <w:b w:val="0"/>
          <w:sz w:val="20"/>
          <w:szCs w:val="20"/>
        </w:rPr>
        <w:t>,</w:t>
      </w:r>
      <w:r w:rsidR="00F475D1">
        <w:rPr>
          <w:rFonts w:eastAsia="Arial" w:cstheme="minorHAnsi"/>
          <w:b w:val="0"/>
          <w:sz w:val="20"/>
          <w:szCs w:val="20"/>
        </w:rPr>
        <w:t xml:space="preserve"> </w:t>
      </w:r>
      <w:r w:rsidRPr="00EA3581">
        <w:rPr>
          <w:rFonts w:eastAsia="Arial" w:cstheme="minorHAnsi"/>
          <w:b w:val="0"/>
          <w:sz w:val="20"/>
          <w:szCs w:val="20"/>
        </w:rPr>
        <w:t xml:space="preserve">famoso por su arquitectura victoriana, sus calles llenas de encanto y sus </w:t>
      </w:r>
      <w:r w:rsidRPr="00EA3581">
        <w:rPr>
          <w:rFonts w:eastAsia="Arial" w:cstheme="minorHAnsi"/>
          <w:bCs/>
          <w:sz w:val="20"/>
          <w:szCs w:val="20"/>
        </w:rPr>
        <w:t>reconocidos viñedos</w:t>
      </w:r>
      <w:r w:rsidRPr="00EA3581">
        <w:rPr>
          <w:rFonts w:eastAsia="Arial" w:cstheme="minorHAnsi"/>
          <w:b w:val="0"/>
          <w:sz w:val="20"/>
          <w:szCs w:val="20"/>
        </w:rPr>
        <w:t>. Este pintoresco destino ofrece una atmósfera tranquila y elegante, perfecta para disfrutar de un paseo relajado y descubrir el auténtico encanto de la región vinícola de Ontario.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EA3581">
        <w:rPr>
          <w:rFonts w:eastAsia="Arial" w:cstheme="minorHAnsi"/>
          <w:b w:val="0"/>
          <w:sz w:val="20"/>
          <w:szCs w:val="20"/>
        </w:rPr>
        <w:t>Regreso a Toronto y tiempo libre para disfrutar de la ciudad.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EA3581">
        <w:rPr>
          <w:rFonts w:eastAsia="Arial" w:cstheme="minorHAnsi"/>
          <w:bCs/>
          <w:sz w:val="20"/>
          <w:szCs w:val="20"/>
        </w:rPr>
        <w:t>Alojamiento.</w:t>
      </w:r>
    </w:p>
    <w:p w14:paraId="1A82A1F2" w14:textId="77777777" w:rsidR="003431CF" w:rsidRDefault="003431CF" w:rsidP="003431CF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208B8E64" w14:textId="5B8E62E8" w:rsidR="003431CF" w:rsidRPr="00BD0EA5" w:rsidRDefault="003431CF" w:rsidP="003431CF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5|</w:t>
      </w:r>
      <w:r w:rsidRPr="00BD0EA5">
        <w:rPr>
          <w:rFonts w:eastAsia="Arial"/>
          <w:sz w:val="24"/>
          <w:szCs w:val="24"/>
        </w:rPr>
        <w:t xml:space="preserve"> </w:t>
      </w:r>
      <w:r w:rsidR="006D1090">
        <w:rPr>
          <w:rStyle w:val="DestinosCar"/>
          <w:rFonts w:cs="Times New Roman"/>
          <w:b/>
          <w:smallCaps w:val="0"/>
          <w:sz w:val="24"/>
          <w:szCs w:val="24"/>
        </w:rPr>
        <w:t>Toronto- México</w:t>
      </w:r>
    </w:p>
    <w:p w14:paraId="3138E610" w14:textId="24DE1B0D" w:rsidR="00EA3581" w:rsidRPr="00EA3581" w:rsidRDefault="00EA3581" w:rsidP="00EA3581">
      <w:pPr>
        <w:pStyle w:val="Ttulo3"/>
        <w:spacing w:before="0" w:after="0"/>
        <w:rPr>
          <w:rFonts w:eastAsia="Arial" w:cstheme="minorHAnsi"/>
          <w:b w:val="0"/>
          <w:sz w:val="20"/>
          <w:szCs w:val="20"/>
        </w:rPr>
      </w:pPr>
      <w:r w:rsidRPr="00EA3581">
        <w:rPr>
          <w:rFonts w:eastAsia="Arial" w:cstheme="minorHAnsi"/>
          <w:b w:val="0"/>
          <w:sz w:val="20"/>
          <w:szCs w:val="20"/>
        </w:rPr>
        <w:t>Tiempo libre para disfrutar de sus últimas horas en Toronto, realizar compras de último momento o seguir explorando la ciudad a su ritmo.</w:t>
      </w:r>
      <w:r w:rsidR="00F475D1">
        <w:rPr>
          <w:rFonts w:eastAsia="Arial" w:cstheme="minorHAnsi"/>
          <w:b w:val="0"/>
          <w:sz w:val="20"/>
          <w:szCs w:val="20"/>
        </w:rPr>
        <w:t xml:space="preserve"> </w:t>
      </w:r>
      <w:r w:rsidRPr="00EA3581">
        <w:rPr>
          <w:rFonts w:eastAsia="Arial" w:cstheme="minorHAnsi"/>
          <w:b w:val="0"/>
          <w:sz w:val="20"/>
          <w:szCs w:val="20"/>
        </w:rPr>
        <w:t>A la hora indicada, traslado privado hacia el aeropuerto de Toronto de acuerdo con el horario de su vuelo.</w:t>
      </w:r>
      <w:r w:rsidR="00F475D1">
        <w:rPr>
          <w:rFonts w:eastAsia="Arial" w:cstheme="minorHAnsi"/>
          <w:b w:val="0"/>
          <w:sz w:val="20"/>
          <w:szCs w:val="20"/>
        </w:rPr>
        <w:t xml:space="preserve"> </w:t>
      </w:r>
      <w:r w:rsidRPr="00EA3581">
        <w:rPr>
          <w:rFonts w:eastAsia="Arial" w:cstheme="minorHAnsi"/>
          <w:bCs/>
          <w:sz w:val="20"/>
          <w:szCs w:val="20"/>
        </w:rPr>
        <w:t>Fin de nuestros servicios</w:t>
      </w:r>
      <w:r w:rsidRPr="00EA3581">
        <w:rPr>
          <w:rFonts w:eastAsia="Arial" w:cstheme="minorHAnsi"/>
          <w:b w:val="0"/>
          <w:sz w:val="20"/>
          <w:szCs w:val="20"/>
        </w:rPr>
        <w:t>.</w:t>
      </w:r>
    </w:p>
    <w:p w14:paraId="00C28A4F" w14:textId="1FFA570D" w:rsidR="00077125" w:rsidRPr="00CC33FF" w:rsidRDefault="00077125" w:rsidP="00CC33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058EFC" w14:textId="77777777" w:rsidR="00CC33FF" w:rsidRDefault="00CC33F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4E7E073F" w14:textId="09172C27" w:rsidR="003431CF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44034BD5" w14:textId="454B49F0" w:rsidR="005E0C66" w:rsidRDefault="005E0C66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53E8EA08" w14:textId="77777777" w:rsidR="003431CF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9670F32" w14:textId="77777777" w:rsidR="003431CF" w:rsidRPr="00C97FB6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626FACC" w14:textId="6129E93A" w:rsidR="00EA3581" w:rsidRPr="00EA3581" w:rsidRDefault="00EA3581" w:rsidP="00EA3581">
      <w:pPr>
        <w:numPr>
          <w:ilvl w:val="0"/>
          <w:numId w:val="22"/>
        </w:numPr>
        <w:spacing w:after="75" w:line="240" w:lineRule="auto"/>
        <w:ind w:left="714" w:hanging="357"/>
        <w:textAlignment w:val="baseline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A3581">
        <w:rPr>
          <w:rFonts w:asciiTheme="minorHAnsi" w:eastAsia="Arial" w:hAnsiTheme="minorHAnsi" w:cstheme="minorHAnsi"/>
          <w:color w:val="002060"/>
          <w:sz w:val="20"/>
          <w:szCs w:val="20"/>
        </w:rPr>
        <w:t>4 noches en el Chelsea Hotel Toronto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2372D05" w14:textId="1FE5389A" w:rsidR="00EA3581" w:rsidRPr="00EA3581" w:rsidRDefault="00EA3581" w:rsidP="00EA3581">
      <w:pPr>
        <w:numPr>
          <w:ilvl w:val="0"/>
          <w:numId w:val="22"/>
        </w:numPr>
        <w:spacing w:after="75" w:line="240" w:lineRule="auto"/>
        <w:ind w:left="714" w:hanging="357"/>
        <w:textAlignment w:val="baseline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A3581">
        <w:rPr>
          <w:rFonts w:asciiTheme="minorHAnsi" w:eastAsia="Arial" w:hAnsiTheme="minorHAnsi" w:cstheme="minorHAnsi"/>
          <w:color w:val="002060"/>
          <w:sz w:val="20"/>
          <w:szCs w:val="20"/>
        </w:rPr>
        <w:t>Traslado ida y vuelta del aeropuerto de Toronto al hotel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EA3581">
        <w:rPr>
          <w:rFonts w:asciiTheme="minorHAnsi" w:eastAsia="Arial" w:hAnsiTheme="minorHAnsi" w:cstheme="minorHAnsi"/>
          <w:color w:val="002060"/>
          <w:sz w:val="20"/>
          <w:szCs w:val="20"/>
        </w:rPr>
        <w:t> </w:t>
      </w:r>
    </w:p>
    <w:p w14:paraId="24D3FC76" w14:textId="77777777" w:rsidR="00EA3581" w:rsidRPr="00431858" w:rsidRDefault="00EA3581" w:rsidP="00EA3581">
      <w:pPr>
        <w:numPr>
          <w:ilvl w:val="0"/>
          <w:numId w:val="22"/>
        </w:numPr>
        <w:spacing w:after="75" w:line="240" w:lineRule="auto"/>
        <w:ind w:left="714" w:hanging="357"/>
        <w:textAlignment w:val="baseline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n-US"/>
        </w:rPr>
      </w:pPr>
      <w:r w:rsidRPr="00EA358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Tour de día completo a Niagara Falls en regular en inglés. </w:t>
      </w:r>
      <w:proofErr w:type="spellStart"/>
      <w:r w:rsidRPr="00431858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>Incluye</w:t>
      </w:r>
      <w:proofErr w:type="spellEnd"/>
      <w:r w:rsidRPr="00431858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431858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>el</w:t>
      </w:r>
      <w:proofErr w:type="spellEnd"/>
      <w:r w:rsidRPr="00431858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Journey Behind the Falls. </w:t>
      </w:r>
    </w:p>
    <w:p w14:paraId="35025EB4" w14:textId="36F7F2C9" w:rsidR="00EA3581" w:rsidRPr="00431858" w:rsidRDefault="00EA3581" w:rsidP="00EA3581">
      <w:pPr>
        <w:numPr>
          <w:ilvl w:val="0"/>
          <w:numId w:val="22"/>
        </w:numPr>
        <w:spacing w:after="75" w:line="240" w:lineRule="auto"/>
        <w:ind w:left="714" w:hanging="357"/>
        <w:textAlignment w:val="baseline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n-US"/>
        </w:rPr>
      </w:pPr>
      <w:r w:rsidRPr="00431858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n-US"/>
        </w:rPr>
        <w:t xml:space="preserve">Hop on hop off </w:t>
      </w:r>
      <w:r w:rsidRPr="00431858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>Toronto 24 horas. </w:t>
      </w:r>
    </w:p>
    <w:p w14:paraId="7A205D99" w14:textId="77777777" w:rsidR="00EA3581" w:rsidRPr="00EA3581" w:rsidRDefault="00EA3581" w:rsidP="00EA3581">
      <w:pPr>
        <w:numPr>
          <w:ilvl w:val="0"/>
          <w:numId w:val="22"/>
        </w:numPr>
        <w:spacing w:after="75" w:line="240" w:lineRule="auto"/>
        <w:ind w:left="714" w:hanging="357"/>
        <w:textAlignment w:val="baseline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A358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Express </w:t>
      </w:r>
      <w:proofErr w:type="spellStart"/>
      <w:r w:rsidRPr="00EA358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pass</w:t>
      </w:r>
      <w:proofErr w:type="spellEnd"/>
      <w:r w:rsidRPr="00EA358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del Mercado Navideño</w:t>
      </w:r>
      <w:r w:rsidRPr="00EA358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Toronto para evitar la cola a partir de las 6PM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F495A27" w14:textId="77777777" w:rsidR="00EA3581" w:rsidRPr="003431CF" w:rsidRDefault="00EA3581" w:rsidP="00EA3581">
      <w:pPr>
        <w:numPr>
          <w:ilvl w:val="0"/>
          <w:numId w:val="22"/>
        </w:numPr>
        <w:spacing w:after="75" w:line="240" w:lineRule="auto"/>
        <w:ind w:left="714" w:hanging="357"/>
        <w:textAlignment w:val="baseline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E08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9E087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opcional asistencia de cobertura amplia, consultar con su asesor Travel Shop)</w:t>
      </w:r>
    </w:p>
    <w:p w14:paraId="1B107E42" w14:textId="559617EA" w:rsidR="00EA3581" w:rsidRPr="00EA3581" w:rsidRDefault="00EA3581" w:rsidP="00EA3581">
      <w:pPr>
        <w:numPr>
          <w:ilvl w:val="0"/>
          <w:numId w:val="22"/>
        </w:numPr>
        <w:spacing w:after="75" w:line="240" w:lineRule="auto"/>
        <w:ind w:left="714" w:hanging="357"/>
        <w:textAlignment w:val="baseline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A358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Todos los impuestos aplicables. </w:t>
      </w:r>
    </w:p>
    <w:p w14:paraId="4C7038FB" w14:textId="77777777" w:rsidR="003431CF" w:rsidRPr="00BA37C5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0846D83E" w14:textId="77777777" w:rsidR="003431CF" w:rsidRPr="0068514F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0E27AF2" w14:textId="5B544835" w:rsidR="003431CF" w:rsidRPr="002D3018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</w:t>
      </w:r>
      <w:r w:rsidR="00CC33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internacionales. </w:t>
      </w:r>
    </w:p>
    <w:p w14:paraId="2B936723" w14:textId="4B631017" w:rsidR="003431CF" w:rsidRPr="002D3018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Alimentos no especificados</w:t>
      </w:r>
      <w:r w:rsidR="00CC33F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50E87FA8" w14:textId="326D1F58" w:rsidR="003431CF" w:rsidRPr="002D3018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  <w:r w:rsidR="00CC33F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27636FD" w14:textId="69D6C15D" w:rsidR="003431CF" w:rsidRPr="002D3018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  <w:r w:rsidR="00CC33F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C282B0E" w14:textId="30110118" w:rsidR="003431CF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  <w:r w:rsidR="00CC33F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C0872D4" w14:textId="1763C705" w:rsidR="003431CF" w:rsidRPr="002D3018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eTA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  <w:r w:rsidR="00CC33F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FE7BAEA" w14:textId="77777777" w:rsidR="00EF34EE" w:rsidRDefault="00EF34EE" w:rsidP="003431C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1A72F33D" w14:textId="77777777" w:rsidR="006D1090" w:rsidRDefault="006D1090" w:rsidP="003431C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232F70A4" w14:textId="77777777" w:rsidR="006D1090" w:rsidRDefault="006D1090" w:rsidP="003431C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69C59C1B" w14:textId="77777777" w:rsidR="006D1090" w:rsidRDefault="006D1090" w:rsidP="003431C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C6A8CC4" w14:textId="77777777" w:rsidR="003431CF" w:rsidRPr="00D2140A" w:rsidRDefault="003431CF" w:rsidP="003431C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lastRenderedPageBreak/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2EA71425" w14:textId="77777777" w:rsidR="003431CF" w:rsidRPr="00BC6617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C661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Máximo 2 menores por habitación, compartiendo con 2 adultos</w:t>
      </w:r>
    </w:p>
    <w:p w14:paraId="5ABC9A38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</w:t>
      </w:r>
    </w:p>
    <w:p w14:paraId="10753AD3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14:paraId="7C5E7A61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14:paraId="4F89D140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14:paraId="752D6162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14:paraId="68FDE456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6F2D9B45" w14:textId="73A6AC2A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r w:rsidR="00402FD5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este</w:t>
      </w:r>
    </w:p>
    <w:p w14:paraId="43AA92B6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01CB38A5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14:paraId="6C48D453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14:paraId="410671CF" w14:textId="77777777" w:rsidR="003431CF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14:paraId="4869DAF7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AF3BC04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31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2156"/>
        <w:gridCol w:w="670"/>
        <w:gridCol w:w="7"/>
      </w:tblGrid>
      <w:tr w:rsidR="00EA3581" w:rsidRPr="00EA3581" w14:paraId="5183DC76" w14:textId="77777777" w:rsidTr="00EA3581">
        <w:trPr>
          <w:gridAfter w:val="1"/>
          <w:trHeight w:val="317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4285F4"/>
              <w:left w:val="single" w:sz="6" w:space="0" w:color="4285F4"/>
              <w:right w:val="single" w:sz="6" w:space="0" w:color="4285F4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BD47E" w14:textId="77777777" w:rsidR="00EA3581" w:rsidRPr="00EA3581" w:rsidRDefault="00EA3581" w:rsidP="00EA3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A358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HOTELES PREVISTOS O SIMILARES</w:t>
            </w:r>
          </w:p>
        </w:tc>
      </w:tr>
      <w:tr w:rsidR="00EA3581" w:rsidRPr="00EA3581" w14:paraId="20FFCE04" w14:textId="77777777" w:rsidTr="00EA3581">
        <w:trPr>
          <w:gridAfter w:val="1"/>
          <w:trHeight w:val="317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D69EB" w14:textId="77777777" w:rsidR="00EA3581" w:rsidRPr="00EA3581" w:rsidRDefault="00EA3581" w:rsidP="00EA3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A358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CIUDAD</w:t>
            </w:r>
          </w:p>
        </w:tc>
        <w:tc>
          <w:tcPr>
            <w:tcW w:w="0" w:type="auto"/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5280C" w14:textId="77777777" w:rsidR="00EA3581" w:rsidRPr="00EA3581" w:rsidRDefault="00EA3581" w:rsidP="00EA3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A358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E3FBC" w14:textId="77777777" w:rsidR="00EA3581" w:rsidRPr="00EA3581" w:rsidRDefault="00EA3581" w:rsidP="00EA3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A358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</w:t>
            </w:r>
          </w:p>
        </w:tc>
      </w:tr>
      <w:tr w:rsidR="00EA3581" w:rsidRPr="00EA3581" w14:paraId="267E2DB3" w14:textId="77777777" w:rsidTr="00EA3581">
        <w:trPr>
          <w:gridAfter w:val="1"/>
          <w:trHeight w:val="44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8F2435" w14:textId="0A3F427E" w:rsidR="00EA3581" w:rsidRPr="00EA3581" w:rsidRDefault="00EA3581" w:rsidP="00EA3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A358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TORONTO</w:t>
            </w:r>
          </w:p>
        </w:tc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CB3EF" w14:textId="133FC48D" w:rsidR="00EA3581" w:rsidRPr="00EA3581" w:rsidRDefault="00FD6113" w:rsidP="00EA3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CHELSEA HOTEL</w:t>
            </w:r>
          </w:p>
        </w:tc>
        <w:tc>
          <w:tcPr>
            <w:tcW w:w="0" w:type="auto"/>
            <w:vMerge w:val="restart"/>
            <w:tcBorders>
              <w:right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FB7E3" w14:textId="77777777" w:rsidR="00EA3581" w:rsidRPr="00EA3581" w:rsidRDefault="00EA3581" w:rsidP="00EA3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A358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</w:t>
            </w:r>
          </w:p>
        </w:tc>
      </w:tr>
      <w:tr w:rsidR="00EA3581" w:rsidRPr="00EA3581" w14:paraId="3271CEAB" w14:textId="77777777" w:rsidTr="00EA3581">
        <w:trPr>
          <w:trHeight w:val="31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4285F4"/>
            </w:tcBorders>
            <w:vAlign w:val="center"/>
            <w:hideMark/>
          </w:tcPr>
          <w:p w14:paraId="51ABE246" w14:textId="77777777" w:rsidR="00EA3581" w:rsidRPr="00EA3581" w:rsidRDefault="00EA3581" w:rsidP="00EA3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1484C0" w14:textId="77777777" w:rsidR="00EA3581" w:rsidRPr="00EA3581" w:rsidRDefault="00EA3581" w:rsidP="00EA3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6" w:space="0" w:color="4285F4"/>
            </w:tcBorders>
            <w:vAlign w:val="center"/>
            <w:hideMark/>
          </w:tcPr>
          <w:p w14:paraId="1035941E" w14:textId="77777777" w:rsidR="00EA3581" w:rsidRPr="00EA3581" w:rsidRDefault="00EA3581" w:rsidP="00EA3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7FF89F" w14:textId="77777777" w:rsidR="00EA3581" w:rsidRPr="00EA3581" w:rsidRDefault="00EA3581" w:rsidP="00EA3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EA3581" w:rsidRPr="00431858" w14:paraId="59C65024" w14:textId="77777777" w:rsidTr="00EA3581">
        <w:trPr>
          <w:trHeight w:val="302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4285F4"/>
              <w:bottom w:val="single" w:sz="6" w:space="0" w:color="4285F4"/>
              <w:right w:val="single" w:sz="6" w:space="0" w:color="4285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246F8" w14:textId="2500C5AE" w:rsidR="00EA3581" w:rsidRPr="00431858" w:rsidRDefault="00EA3581" w:rsidP="00EA3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431858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  <w:lang w:val="en-US"/>
              </w:rPr>
              <w:t xml:space="preserve">CHECK IN 15:00 </w:t>
            </w:r>
            <w:proofErr w:type="spellStart"/>
            <w:r w:rsidRPr="00431858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  <w:lang w:val="en-US"/>
              </w:rPr>
              <w:t>hrs</w:t>
            </w:r>
            <w:proofErr w:type="spellEnd"/>
            <w:r w:rsidRPr="00431858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  <w:lang w:val="en-US"/>
              </w:rPr>
              <w:t xml:space="preserve"> / CHECK OUT 11:00 </w:t>
            </w:r>
            <w:proofErr w:type="spellStart"/>
            <w:r w:rsidRPr="00431858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39718E" w14:textId="77777777" w:rsidR="00EA3581" w:rsidRPr="00431858" w:rsidRDefault="00EA3581" w:rsidP="00EA3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371318A9" w14:textId="77777777" w:rsidR="009F4B0D" w:rsidRPr="00431858" w:rsidRDefault="009F4B0D" w:rsidP="00EA35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1A790B6C" w14:textId="77777777" w:rsidR="00DA7ED5" w:rsidRPr="00431858" w:rsidRDefault="00DA7E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569DEABA" w14:textId="77777777" w:rsidR="00EA3581" w:rsidRPr="00431858" w:rsidRDefault="00EA3581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515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595"/>
        <w:gridCol w:w="595"/>
        <w:gridCol w:w="595"/>
        <w:gridCol w:w="595"/>
        <w:gridCol w:w="630"/>
      </w:tblGrid>
      <w:tr w:rsidR="003A6021" w:rsidRPr="003A6021" w14:paraId="36F55FE6" w14:textId="77777777" w:rsidTr="003A6021">
        <w:trPr>
          <w:trHeight w:val="373"/>
          <w:tblCellSpacing w:w="0" w:type="dxa"/>
          <w:jc w:val="center"/>
        </w:trPr>
        <w:tc>
          <w:tcPr>
            <w:tcW w:w="0" w:type="auto"/>
            <w:gridSpan w:val="6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325FE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TARIFA POR PERSONA EN USD</w:t>
            </w:r>
          </w:p>
        </w:tc>
      </w:tr>
      <w:tr w:rsidR="003A6021" w:rsidRPr="003A6021" w14:paraId="29B0EEB6" w14:textId="77777777" w:rsidTr="003A6021">
        <w:trPr>
          <w:trHeight w:val="373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CD4EA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11776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DC67B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45ADD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EA5A0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4285F4"/>
              <w:right w:val="single" w:sz="6" w:space="0" w:color="0070C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4E70E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MNR </w:t>
            </w:r>
          </w:p>
        </w:tc>
      </w:tr>
      <w:tr w:rsidR="003A6021" w:rsidRPr="003A6021" w14:paraId="7325D39F" w14:textId="77777777" w:rsidTr="003A6021">
        <w:trPr>
          <w:trHeight w:val="373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C281CE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color w:val="17365D" w:themeColor="text2" w:themeShade="BF"/>
                <w:sz w:val="20"/>
                <w:szCs w:val="20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A6C77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color w:val="17365D" w:themeColor="text2" w:themeShade="BF"/>
                <w:sz w:val="20"/>
                <w:szCs w:val="20"/>
              </w:rPr>
              <w:t>870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FE6A6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color w:val="17365D" w:themeColor="text2" w:themeShade="BF"/>
                <w:sz w:val="20"/>
                <w:szCs w:val="20"/>
              </w:rPr>
              <w:t>835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04AD8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color w:val="17365D" w:themeColor="text2" w:themeShade="BF"/>
                <w:sz w:val="20"/>
                <w:szCs w:val="20"/>
              </w:rPr>
              <w:t>755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A40075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color w:val="17365D" w:themeColor="text2" w:themeShade="BF"/>
                <w:sz w:val="20"/>
                <w:szCs w:val="20"/>
              </w:rPr>
              <w:t>1650</w:t>
            </w:r>
          </w:p>
        </w:tc>
        <w:tc>
          <w:tcPr>
            <w:tcW w:w="0" w:type="auto"/>
            <w:tcBorders>
              <w:right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266FD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color w:val="17365D" w:themeColor="text2" w:themeShade="BF"/>
                <w:sz w:val="20"/>
                <w:szCs w:val="20"/>
              </w:rPr>
              <w:t>665</w:t>
            </w:r>
          </w:p>
        </w:tc>
      </w:tr>
      <w:tr w:rsidR="003A6021" w:rsidRPr="003A6021" w14:paraId="34B2C824" w14:textId="77777777" w:rsidTr="003A6021">
        <w:trPr>
          <w:trHeight w:val="373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46131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8153F7" w14:textId="4AAC7E29" w:rsidR="003A6021" w:rsidRPr="003A6021" w:rsidRDefault="006D1090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1210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7F094A" w14:textId="164CC808" w:rsidR="003A6021" w:rsidRPr="003A6021" w:rsidRDefault="006D1090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1175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43E91" w14:textId="42A00501" w:rsidR="003A6021" w:rsidRPr="003A6021" w:rsidRDefault="006D1090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1095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0FC9F" w14:textId="5FC2449C" w:rsidR="003A6021" w:rsidRPr="003A6021" w:rsidRDefault="006D1090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1990</w:t>
            </w:r>
          </w:p>
        </w:tc>
        <w:tc>
          <w:tcPr>
            <w:tcW w:w="0" w:type="auto"/>
            <w:tcBorders>
              <w:bottom w:val="single" w:sz="6" w:space="0" w:color="4285F4"/>
              <w:right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581F3A" w14:textId="65397AF3" w:rsidR="003A6021" w:rsidRPr="003A6021" w:rsidRDefault="006D1090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1005</w:t>
            </w:r>
          </w:p>
        </w:tc>
      </w:tr>
    </w:tbl>
    <w:p w14:paraId="1DC481F7" w14:textId="77777777" w:rsidR="00DA7ED5" w:rsidRDefault="00DA7E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DF11F5C" w14:textId="77777777" w:rsidR="00DA7ED5" w:rsidRDefault="00DA7E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4A52AF9" w14:textId="77777777" w:rsidR="00DA7ED5" w:rsidRDefault="00DA7E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2E2B15F" w14:textId="77777777" w:rsidR="00DA7ED5" w:rsidRDefault="00DA7E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1E355CF" w14:textId="77777777" w:rsidR="00DA7ED5" w:rsidRDefault="00DA7E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8379E3C" w14:textId="77777777" w:rsidR="00DA7ED5" w:rsidRDefault="00DA7E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3547224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18CD1D9" w14:textId="77777777" w:rsidR="006B0185" w:rsidRDefault="006B018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7F4196" w14:textId="77777777" w:rsidR="006B0185" w:rsidRDefault="006B018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E5BEBF" w14:textId="77777777" w:rsidR="003A6021" w:rsidRDefault="003A6021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89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5"/>
      </w:tblGrid>
      <w:tr w:rsidR="003A6021" w:rsidRPr="003A6021" w14:paraId="06EFCE49" w14:textId="77777777" w:rsidTr="003A6021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E33A3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RUTA AÉREA PROPUESTA: MEX/YYZ/MEX</w:t>
            </w:r>
          </w:p>
        </w:tc>
      </w:tr>
      <w:tr w:rsidR="003A6021" w:rsidRPr="003A6021" w14:paraId="23F561D6" w14:textId="77777777" w:rsidTr="003A6021">
        <w:trPr>
          <w:trHeight w:val="316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97760" w14:textId="77777777" w:rsidR="003A6021" w:rsidRPr="003A6021" w:rsidRDefault="003A6021" w:rsidP="00C1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IMPUESTOS (SUJETOS A CONFIRMACIÓN): 540 USD POR PASAJERO</w:t>
            </w:r>
          </w:p>
        </w:tc>
      </w:tr>
      <w:tr w:rsidR="003A6021" w:rsidRPr="003A6021" w14:paraId="6729DE7B" w14:textId="77777777" w:rsidTr="003A6021">
        <w:trPr>
          <w:trHeight w:val="316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71EEB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SUPLEMENTO PARA VUELOS DESDE EL INTERIOR DEL PAÍS - CONSULTAR CON SU ASESOR</w:t>
            </w:r>
          </w:p>
        </w:tc>
      </w:tr>
      <w:tr w:rsidR="003A6021" w:rsidRPr="003A6021" w14:paraId="29D0045B" w14:textId="77777777" w:rsidTr="003A6021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90EF7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TARIFAS SUJETAS A DISPONIBILIDAD Y CAMBIO SIN PREVIO AVISO </w:t>
            </w:r>
          </w:p>
        </w:tc>
      </w:tr>
      <w:tr w:rsidR="003A6021" w:rsidRPr="003A6021" w14:paraId="42783C04" w14:textId="77777777" w:rsidTr="003A6021">
        <w:trPr>
          <w:trHeight w:val="316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3DCBE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TARIFA DE MENOR APLICA DE 3 A 11 AÑOS COMPARTIENDO HABITACION CON 2 ADULTOS</w:t>
            </w:r>
          </w:p>
        </w:tc>
      </w:tr>
      <w:tr w:rsidR="003A6021" w:rsidRPr="003A6021" w14:paraId="2616598D" w14:textId="77777777" w:rsidTr="003A6021">
        <w:trPr>
          <w:trHeight w:val="316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33AE0" w14:textId="77777777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EL PRECIO TERRESTRE CON AÉREO ES ORIENTATIVO, PUEDE SURGIR CAMBIOS DEPENDIENDO LA TEMPORADA</w:t>
            </w:r>
          </w:p>
        </w:tc>
      </w:tr>
      <w:tr w:rsidR="003A6021" w:rsidRPr="003A6021" w14:paraId="4C0A941A" w14:textId="77777777" w:rsidTr="003A6021">
        <w:trPr>
          <w:trHeight w:val="316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63636" w14:textId="05C790C0" w:rsidR="003A6021" w:rsidRPr="003A6021" w:rsidRDefault="003A6021" w:rsidP="003A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A602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VIGENCIA:</w:t>
            </w:r>
            <w:r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431858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LLEGADAS</w:t>
            </w:r>
            <w:r w:rsidRPr="003A602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431858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JUEVES</w:t>
            </w:r>
            <w:r w:rsidRPr="003A6021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, 19 NOVIEMBRE AL 17 DICIEMBRE 2026 (CONSULTAR SUPLEMENTOS PARA TEMPORADA ALTA)</w:t>
            </w:r>
          </w:p>
        </w:tc>
      </w:tr>
    </w:tbl>
    <w:p w14:paraId="712C2115" w14:textId="77777777" w:rsidR="003A6021" w:rsidRDefault="003A6021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8035EEA" w14:textId="77777777" w:rsidR="006B0185" w:rsidRDefault="006B018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01A34FE" w14:textId="77777777" w:rsidR="006B0185" w:rsidRDefault="006B018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EA00121" w14:textId="77777777" w:rsidR="006B0185" w:rsidRDefault="006B018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FA4A461" w14:textId="77777777" w:rsidR="006B0185" w:rsidRDefault="006B018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469DED1" w14:textId="77777777" w:rsidR="006B0185" w:rsidRDefault="006B018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E79F163" w14:textId="77777777" w:rsidR="006B0185" w:rsidRDefault="006B018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4133A2E" w14:textId="77777777" w:rsidR="006B0185" w:rsidRDefault="006B018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ABCFF45" w14:textId="77777777" w:rsidR="006B0185" w:rsidRDefault="006B018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1063C09" w14:textId="77777777" w:rsidR="006B0185" w:rsidRDefault="006B018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198E4EC" w14:textId="77777777" w:rsidR="006B0185" w:rsidRDefault="006B018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0528209" w14:textId="77777777" w:rsidR="006B0185" w:rsidRDefault="006B018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F4C2DDC" w14:textId="77777777" w:rsidR="006B0185" w:rsidRDefault="006B018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925804C" w14:textId="77777777" w:rsidR="006B0185" w:rsidRDefault="006B018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C5B7A63" w14:textId="77777777" w:rsidR="006B0185" w:rsidRDefault="006B018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7DD534F" w14:textId="77777777" w:rsidR="00C67B51" w:rsidRDefault="00C67B51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D7FDFAF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44F9307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556351A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9F4B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B819" w14:textId="77777777" w:rsidR="00885568" w:rsidRDefault="00885568">
      <w:pPr>
        <w:spacing w:after="0" w:line="240" w:lineRule="auto"/>
      </w:pPr>
      <w:r>
        <w:separator/>
      </w:r>
    </w:p>
  </w:endnote>
  <w:endnote w:type="continuationSeparator" w:id="0">
    <w:p w14:paraId="7B38165A" w14:textId="77777777" w:rsidR="00885568" w:rsidRDefault="0088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A0B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AE92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FBFB12" wp14:editId="7BDBBA53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ED6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9976" w14:textId="77777777" w:rsidR="00885568" w:rsidRDefault="0088556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7114EDD" w14:textId="77777777" w:rsidR="00885568" w:rsidRDefault="0088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D0F0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1408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B249190" wp14:editId="54F1256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535AD4A" w14:textId="28EF42E2" w:rsidR="00A05AB9" w:rsidRPr="00A05AB9" w:rsidRDefault="00431858" w:rsidP="00A05AB9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38"/>
                              <w:szCs w:val="38"/>
                              <w:lang w:bidi="ar-SA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38"/>
                              <w:szCs w:val="38"/>
                              <w:lang w:bidi="ar-SA"/>
                            </w:rPr>
                            <w:t>MERCADOS NAVIDEÑOS</w:t>
                          </w:r>
                          <w:r w:rsidR="00A05AB9" w:rsidRPr="00A05AB9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38"/>
                              <w:szCs w:val="38"/>
                              <w:lang w:bidi="ar-SA"/>
                            </w:rPr>
                            <w:t xml:space="preserve"> EN TORONTO</w:t>
                          </w:r>
                        </w:p>
                        <w:p w14:paraId="79367E90" w14:textId="69F66D69" w:rsidR="00A0012D" w:rsidRPr="00731EB1" w:rsidRDefault="00A05AB9" w:rsidP="00A05AB9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05AB9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3258-E2026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249190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535AD4A" w14:textId="28EF42E2" w:rsidR="00A05AB9" w:rsidRPr="00A05AB9" w:rsidRDefault="00431858" w:rsidP="00A05AB9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FFFFFF"/>
                        <w:sz w:val="38"/>
                        <w:szCs w:val="38"/>
                        <w:lang w:bidi="ar-SA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38"/>
                        <w:szCs w:val="38"/>
                        <w:lang w:bidi="ar-SA"/>
                      </w:rPr>
                      <w:t>MERCADOS NAVIDEÑOS</w:t>
                    </w:r>
                    <w:r w:rsidR="00A05AB9" w:rsidRPr="00A05AB9">
                      <w:rPr>
                        <w:rFonts w:ascii="Calibri" w:hAnsi="Calibri" w:cs="Calibri"/>
                        <w:b/>
                        <w:bCs/>
                        <w:color w:val="FFFFFF"/>
                        <w:sz w:val="38"/>
                        <w:szCs w:val="38"/>
                        <w:lang w:bidi="ar-SA"/>
                      </w:rPr>
                      <w:t xml:space="preserve"> EN TORONTO</w:t>
                    </w:r>
                  </w:p>
                  <w:p w14:paraId="79367E90" w14:textId="69F66D69" w:rsidR="00A0012D" w:rsidRPr="00731EB1" w:rsidRDefault="00A05AB9" w:rsidP="00A05AB9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05AB9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3258-E2026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35471F" wp14:editId="10F6548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55152724" wp14:editId="278B6C18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D3B3E" w14:textId="101919A0" w:rsidR="00A0012D" w:rsidRDefault="00750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D446743" wp14:editId="6663A2F5">
          <wp:simplePos x="0" y="0"/>
          <wp:positionH relativeFrom="column">
            <wp:posOffset>3171825</wp:posOffset>
          </wp:positionH>
          <wp:positionV relativeFrom="paragraph">
            <wp:posOffset>227965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F6862D" w14:textId="4314CD69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38863F38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149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762F67"/>
    <w:multiLevelType w:val="hybridMultilevel"/>
    <w:tmpl w:val="70E0C5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8E6858"/>
    <w:multiLevelType w:val="multilevel"/>
    <w:tmpl w:val="7A22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1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2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1246263947">
    <w:abstractNumId w:val="2"/>
  </w:num>
  <w:num w:numId="23" w16cid:durableId="1548838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3E08"/>
    <w:rsid w:val="00025024"/>
    <w:rsid w:val="0002598A"/>
    <w:rsid w:val="000634D7"/>
    <w:rsid w:val="00077125"/>
    <w:rsid w:val="0008192A"/>
    <w:rsid w:val="000866AE"/>
    <w:rsid w:val="000B1D38"/>
    <w:rsid w:val="000C446B"/>
    <w:rsid w:val="000D17E0"/>
    <w:rsid w:val="000E1F99"/>
    <w:rsid w:val="000F610A"/>
    <w:rsid w:val="00105E80"/>
    <w:rsid w:val="00121872"/>
    <w:rsid w:val="00121D3F"/>
    <w:rsid w:val="001308DE"/>
    <w:rsid w:val="00147F6C"/>
    <w:rsid w:val="0017516A"/>
    <w:rsid w:val="001760D9"/>
    <w:rsid w:val="00180046"/>
    <w:rsid w:val="00191BF2"/>
    <w:rsid w:val="001934F5"/>
    <w:rsid w:val="00197448"/>
    <w:rsid w:val="001C35F8"/>
    <w:rsid w:val="001D3A16"/>
    <w:rsid w:val="001E42CA"/>
    <w:rsid w:val="001F6241"/>
    <w:rsid w:val="00206A52"/>
    <w:rsid w:val="002135B2"/>
    <w:rsid w:val="00215E10"/>
    <w:rsid w:val="00253EC6"/>
    <w:rsid w:val="00260703"/>
    <w:rsid w:val="002613C9"/>
    <w:rsid w:val="00266FD8"/>
    <w:rsid w:val="00292993"/>
    <w:rsid w:val="002A3E36"/>
    <w:rsid w:val="002B20BB"/>
    <w:rsid w:val="002C3F2A"/>
    <w:rsid w:val="002D3018"/>
    <w:rsid w:val="002E2148"/>
    <w:rsid w:val="003279F7"/>
    <w:rsid w:val="003431CF"/>
    <w:rsid w:val="00344D3D"/>
    <w:rsid w:val="003472AF"/>
    <w:rsid w:val="003549A2"/>
    <w:rsid w:val="0036611A"/>
    <w:rsid w:val="00382620"/>
    <w:rsid w:val="003A214A"/>
    <w:rsid w:val="003A6021"/>
    <w:rsid w:val="003B4F01"/>
    <w:rsid w:val="003D4EA7"/>
    <w:rsid w:val="003D5536"/>
    <w:rsid w:val="004002E5"/>
    <w:rsid w:val="00402FD5"/>
    <w:rsid w:val="004030D2"/>
    <w:rsid w:val="00404FD7"/>
    <w:rsid w:val="00406B6E"/>
    <w:rsid w:val="00427082"/>
    <w:rsid w:val="00430DCE"/>
    <w:rsid w:val="00431858"/>
    <w:rsid w:val="004354F5"/>
    <w:rsid w:val="00445E5F"/>
    <w:rsid w:val="00452292"/>
    <w:rsid w:val="004545F2"/>
    <w:rsid w:val="004636D0"/>
    <w:rsid w:val="00487A2A"/>
    <w:rsid w:val="004921F3"/>
    <w:rsid w:val="00493763"/>
    <w:rsid w:val="004A4DC7"/>
    <w:rsid w:val="004A5406"/>
    <w:rsid w:val="004A589A"/>
    <w:rsid w:val="004A5DA5"/>
    <w:rsid w:val="004B5570"/>
    <w:rsid w:val="004B58B8"/>
    <w:rsid w:val="004C455A"/>
    <w:rsid w:val="004F3ADB"/>
    <w:rsid w:val="004F75BB"/>
    <w:rsid w:val="005507FE"/>
    <w:rsid w:val="00552BB9"/>
    <w:rsid w:val="00566D06"/>
    <w:rsid w:val="005679E5"/>
    <w:rsid w:val="00567C06"/>
    <w:rsid w:val="00587B8C"/>
    <w:rsid w:val="00595615"/>
    <w:rsid w:val="005D56D2"/>
    <w:rsid w:val="005E0C66"/>
    <w:rsid w:val="005E1802"/>
    <w:rsid w:val="005E62F4"/>
    <w:rsid w:val="00600CC3"/>
    <w:rsid w:val="00601CD6"/>
    <w:rsid w:val="00607554"/>
    <w:rsid w:val="006210F5"/>
    <w:rsid w:val="00655CC5"/>
    <w:rsid w:val="00662901"/>
    <w:rsid w:val="006835E6"/>
    <w:rsid w:val="0068514F"/>
    <w:rsid w:val="006860F9"/>
    <w:rsid w:val="00687ED9"/>
    <w:rsid w:val="00692BA8"/>
    <w:rsid w:val="006B0185"/>
    <w:rsid w:val="006C1CB0"/>
    <w:rsid w:val="006C2396"/>
    <w:rsid w:val="006C6776"/>
    <w:rsid w:val="006D1090"/>
    <w:rsid w:val="006D29F5"/>
    <w:rsid w:val="006D33A0"/>
    <w:rsid w:val="006D3790"/>
    <w:rsid w:val="006D72E8"/>
    <w:rsid w:val="006F4620"/>
    <w:rsid w:val="00724E17"/>
    <w:rsid w:val="00731EB1"/>
    <w:rsid w:val="00750D94"/>
    <w:rsid w:val="00792693"/>
    <w:rsid w:val="00794B66"/>
    <w:rsid w:val="007A3CDE"/>
    <w:rsid w:val="007B15CC"/>
    <w:rsid w:val="007D07FC"/>
    <w:rsid w:val="007D6FDB"/>
    <w:rsid w:val="007E535C"/>
    <w:rsid w:val="007F4920"/>
    <w:rsid w:val="007F7B70"/>
    <w:rsid w:val="0082415F"/>
    <w:rsid w:val="00825C6E"/>
    <w:rsid w:val="00885568"/>
    <w:rsid w:val="0088560B"/>
    <w:rsid w:val="008C56AB"/>
    <w:rsid w:val="008E0FE2"/>
    <w:rsid w:val="008E5CC0"/>
    <w:rsid w:val="008F157E"/>
    <w:rsid w:val="008F4840"/>
    <w:rsid w:val="0090199B"/>
    <w:rsid w:val="009119BC"/>
    <w:rsid w:val="00912655"/>
    <w:rsid w:val="00913B29"/>
    <w:rsid w:val="009444C9"/>
    <w:rsid w:val="00945F42"/>
    <w:rsid w:val="009735FC"/>
    <w:rsid w:val="009767C9"/>
    <w:rsid w:val="00985F89"/>
    <w:rsid w:val="00986E85"/>
    <w:rsid w:val="009A516C"/>
    <w:rsid w:val="009E087C"/>
    <w:rsid w:val="009E58D5"/>
    <w:rsid w:val="009F4B0D"/>
    <w:rsid w:val="00A0012D"/>
    <w:rsid w:val="00A0512A"/>
    <w:rsid w:val="00A05AB9"/>
    <w:rsid w:val="00A109A1"/>
    <w:rsid w:val="00A1676A"/>
    <w:rsid w:val="00A31BB3"/>
    <w:rsid w:val="00A322C8"/>
    <w:rsid w:val="00A32A11"/>
    <w:rsid w:val="00A343BB"/>
    <w:rsid w:val="00A44217"/>
    <w:rsid w:val="00A455A6"/>
    <w:rsid w:val="00A700E2"/>
    <w:rsid w:val="00A9635C"/>
    <w:rsid w:val="00A979AE"/>
    <w:rsid w:val="00AA2A20"/>
    <w:rsid w:val="00AA302B"/>
    <w:rsid w:val="00AB0E37"/>
    <w:rsid w:val="00AB153F"/>
    <w:rsid w:val="00AC4C1F"/>
    <w:rsid w:val="00AD3EA1"/>
    <w:rsid w:val="00AE3D8A"/>
    <w:rsid w:val="00AE5681"/>
    <w:rsid w:val="00AF012B"/>
    <w:rsid w:val="00B06363"/>
    <w:rsid w:val="00B11AFA"/>
    <w:rsid w:val="00B41B77"/>
    <w:rsid w:val="00B440E1"/>
    <w:rsid w:val="00B6762D"/>
    <w:rsid w:val="00B840FB"/>
    <w:rsid w:val="00B8522A"/>
    <w:rsid w:val="00B85583"/>
    <w:rsid w:val="00BA37C5"/>
    <w:rsid w:val="00BB3D24"/>
    <w:rsid w:val="00BB793D"/>
    <w:rsid w:val="00BC30AB"/>
    <w:rsid w:val="00BC6617"/>
    <w:rsid w:val="00BD0EA5"/>
    <w:rsid w:val="00BD6523"/>
    <w:rsid w:val="00BF498E"/>
    <w:rsid w:val="00C04684"/>
    <w:rsid w:val="00C1510A"/>
    <w:rsid w:val="00C16080"/>
    <w:rsid w:val="00C313EF"/>
    <w:rsid w:val="00C57E71"/>
    <w:rsid w:val="00C67B51"/>
    <w:rsid w:val="00C90CC1"/>
    <w:rsid w:val="00C97FB6"/>
    <w:rsid w:val="00CB78F5"/>
    <w:rsid w:val="00CC0D4B"/>
    <w:rsid w:val="00CC33FF"/>
    <w:rsid w:val="00CE0C8F"/>
    <w:rsid w:val="00D2140A"/>
    <w:rsid w:val="00D60B30"/>
    <w:rsid w:val="00D62814"/>
    <w:rsid w:val="00D6671F"/>
    <w:rsid w:val="00D71BE3"/>
    <w:rsid w:val="00D763DA"/>
    <w:rsid w:val="00D855E9"/>
    <w:rsid w:val="00D9352D"/>
    <w:rsid w:val="00D946C1"/>
    <w:rsid w:val="00DA7ED5"/>
    <w:rsid w:val="00DD2475"/>
    <w:rsid w:val="00DE0C33"/>
    <w:rsid w:val="00DE3DFE"/>
    <w:rsid w:val="00DE7D94"/>
    <w:rsid w:val="00DF1544"/>
    <w:rsid w:val="00E04A81"/>
    <w:rsid w:val="00E1219E"/>
    <w:rsid w:val="00E44691"/>
    <w:rsid w:val="00E5624C"/>
    <w:rsid w:val="00E701F2"/>
    <w:rsid w:val="00E82BAF"/>
    <w:rsid w:val="00E856F2"/>
    <w:rsid w:val="00E877AE"/>
    <w:rsid w:val="00E928BA"/>
    <w:rsid w:val="00EA3581"/>
    <w:rsid w:val="00EB285C"/>
    <w:rsid w:val="00EE2794"/>
    <w:rsid w:val="00EE4F56"/>
    <w:rsid w:val="00EE5A2D"/>
    <w:rsid w:val="00EF34EE"/>
    <w:rsid w:val="00F01C44"/>
    <w:rsid w:val="00F14FD9"/>
    <w:rsid w:val="00F21773"/>
    <w:rsid w:val="00F257E1"/>
    <w:rsid w:val="00F341D4"/>
    <w:rsid w:val="00F46BFF"/>
    <w:rsid w:val="00F475D1"/>
    <w:rsid w:val="00F71308"/>
    <w:rsid w:val="00F91B12"/>
    <w:rsid w:val="00FA6C98"/>
    <w:rsid w:val="00FB48F5"/>
    <w:rsid w:val="00FD3E57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6767D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active">
    <w:name w:val="active"/>
    <w:basedOn w:val="Normal"/>
    <w:rsid w:val="000771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1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94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4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22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81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13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11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613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6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044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13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1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42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56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0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0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3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71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53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502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376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944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223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3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96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8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77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75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8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40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3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94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20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36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169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432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9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1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64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5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58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77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986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027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267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562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609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847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15E5A2-EE88-454A-B166-125A166C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2</cp:revision>
  <dcterms:created xsi:type="dcterms:W3CDTF">2026-05-28T23:27:00Z</dcterms:created>
  <dcterms:modified xsi:type="dcterms:W3CDTF">2026-05-28T23:27:00Z</dcterms:modified>
</cp:coreProperties>
</file>