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4B49A0AF" w:rsidR="00516726" w:rsidRDefault="00DD6A22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 w:rsidRPr="001B71F8">
        <w:rPr>
          <w:rFonts w:asciiTheme="minorHAnsi" w:hAnsiTheme="minorHAnsi" w:cstheme="minorHAnsi"/>
          <w:b/>
          <w:color w:val="FF0000"/>
          <w:sz w:val="32"/>
        </w:rPr>
        <w:t xml:space="preserve">OSAKA – </w:t>
      </w:r>
      <w:r w:rsidR="00556757">
        <w:rPr>
          <w:rFonts w:asciiTheme="minorHAnsi" w:hAnsiTheme="minorHAnsi" w:cstheme="minorHAnsi"/>
          <w:b/>
          <w:color w:val="FF0000"/>
          <w:sz w:val="32"/>
        </w:rPr>
        <w:t xml:space="preserve">NARA - </w:t>
      </w:r>
      <w:r w:rsidRPr="001B71F8">
        <w:rPr>
          <w:rFonts w:asciiTheme="minorHAnsi" w:hAnsiTheme="minorHAnsi" w:cstheme="minorHAnsi"/>
          <w:b/>
          <w:color w:val="FF0000"/>
          <w:sz w:val="32"/>
        </w:rPr>
        <w:t>KIOTO -</w:t>
      </w:r>
      <w:r w:rsidR="00352E0C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Pr="001B71F8">
        <w:rPr>
          <w:rFonts w:asciiTheme="minorHAnsi" w:hAnsiTheme="minorHAnsi" w:cstheme="minorHAnsi"/>
          <w:b/>
          <w:color w:val="FF0000"/>
          <w:sz w:val="32"/>
        </w:rPr>
        <w:t xml:space="preserve">HAKONE - TOKIO 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1EB449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DD6A22" w:rsidRPr="00DD6A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12D2F07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martes, fechas específicas, 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AE7A88D" w14:textId="77777777" w:rsidR="003202AA" w:rsidRPr="003202AA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202AA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202AA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202AA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202AA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202AA">
        <w:rPr>
          <w:rFonts w:asciiTheme="minorHAnsi" w:hAnsiTheme="minorHAnsi" w:cstheme="minorHAnsi"/>
          <w:color w:val="002060"/>
          <w:sz w:val="20"/>
          <w:szCs w:val="20"/>
        </w:rPr>
        <w:t>). Después del trámite de inmigración y aduana, recepción por asistente de habla hispana. Traslado al hotel en servicio compartido con asistente. Llegada al hotel y resto del día libre para sus actividades personales</w:t>
      </w:r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>. Alojamiento en hotel.</w:t>
      </w:r>
    </w:p>
    <w:p w14:paraId="343A187E" w14:textId="050AA878" w:rsidR="003202AA" w:rsidRPr="003202AA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es a partir de las 15:00 </w:t>
      </w:r>
      <w:proofErr w:type="spellStart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202A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63D79DC9" w14:textId="281F298C" w:rsidR="00833023" w:rsidRPr="00411AA4" w:rsidRDefault="00D909A0" w:rsidP="00343E11">
      <w:pPr>
        <w:pStyle w:val="Default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</w:pPr>
      <w:r w:rsidRPr="00411AA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hotel.</w:t>
      </w:r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Reunión en el lobby y comienza la visita de la ciudad con guía de habla hispana para visitar el castillo de Osaka. Después de la visita, salida hacia Nara para conocer el Templo </w:t>
      </w:r>
      <w:proofErr w:type="spellStart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Todaiji</w:t>
      </w:r>
      <w:proofErr w:type="spellEnd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enorme imagen de Buda y el Parque de los Ciervos Sagrados. Almuerzo en un restaurante. Salida hacia Kioto. En el camino, visita del Santuario Fushimi </w:t>
      </w:r>
      <w:proofErr w:type="spellStart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Inari</w:t>
      </w:r>
      <w:proofErr w:type="spellEnd"/>
      <w:r w:rsidRPr="00411AA4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411AA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 en hotel</w:t>
      </w:r>
      <w:r w:rsidR="00411AA4" w:rsidRPr="00411AA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.</w:t>
      </w:r>
    </w:p>
    <w:p w14:paraId="156BC400" w14:textId="77777777" w:rsidR="00D909A0" w:rsidRPr="00D26E72" w:rsidRDefault="00D909A0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38658C60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4D474F9D" w14:textId="0B3276BF" w:rsidR="00D909A0" w:rsidRPr="00CB5BC4" w:rsidRDefault="00D909A0" w:rsidP="00D909A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333333"/>
          <w:sz w:val="20"/>
          <w:lang w:val="es-ES"/>
        </w:rPr>
      </w:pPr>
      <w:proofErr w:type="spellStart"/>
      <w:r w:rsidRPr="00CB5BC4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CB5BC4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 en el hotel.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Reunión en el lobby y comienza la 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visita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la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antigua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capital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Kioto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con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guía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habla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hispana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para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conocer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Castillo de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Nijo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, 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Templo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Kinkakuji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(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Pabellón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Dorado) y el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Santuario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Sintoísta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Heian (sin entrada al </w:t>
      </w:r>
      <w:proofErr w:type="spellStart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jardín</w:t>
      </w:r>
      <w:proofErr w:type="spellEnd"/>
      <w:r w:rsidRPr="00CB5BC4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). Almuerzo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 en un restaurante. El tour termina en el restaurante después del almuerzo, y el 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regreso al hotel será por cuenta propia.</w:t>
      </w:r>
      <w:r w:rsidRPr="00CB5BC4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 Tarde libre para sus actividades personales. </w:t>
      </w:r>
      <w:proofErr w:type="spellStart"/>
      <w:r w:rsidRPr="00CB5BC4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CB5BC4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en hotel</w:t>
      </w:r>
      <w:r w:rsidRPr="00CB5BC4">
        <w:rPr>
          <w:rFonts w:asciiTheme="minorHAnsi" w:hAnsiTheme="minorHAnsi" w:cstheme="minorHAnsi"/>
          <w:color w:val="333333"/>
          <w:sz w:val="20"/>
          <w:lang w:val="es-ES"/>
        </w:rPr>
        <w:t>.</w:t>
      </w:r>
    </w:p>
    <w:p w14:paraId="6D7F490B" w14:textId="7CB37664" w:rsidR="00504E12" w:rsidRDefault="00504E12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7E174B23" w14:textId="5EED323A" w:rsidR="00933353" w:rsidRPr="000A73E1" w:rsidRDefault="00C416FF" w:rsidP="00933353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</w:t>
      </w:r>
      <w:proofErr w:type="spellStart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909A0" w:rsidRPr="000A73E1">
        <w:rPr>
          <w:rFonts w:asciiTheme="minorHAnsi" w:eastAsia="Arial" w:hAnsiTheme="minorHAnsi" w:cstheme="minorHAnsi"/>
          <w:color w:val="002060"/>
          <w:sz w:val="24"/>
          <w:szCs w:val="24"/>
        </w:rPr>
        <w:t>(tren ba</w:t>
      </w:r>
      <w:r w:rsidR="000A73E1" w:rsidRPr="000A73E1">
        <w:rPr>
          <w:rFonts w:asciiTheme="minorHAnsi" w:eastAsia="Arial" w:hAnsiTheme="minorHAnsi" w:cstheme="minorHAnsi"/>
          <w:color w:val="002060"/>
          <w:sz w:val="24"/>
          <w:szCs w:val="24"/>
        </w:rPr>
        <w:t>l</w:t>
      </w:r>
      <w:r w:rsidR="00D909A0" w:rsidRPr="000A73E1">
        <w:rPr>
          <w:rFonts w:asciiTheme="minorHAnsi" w:eastAsia="Arial" w:hAnsiTheme="minorHAnsi" w:cstheme="minorHAnsi"/>
          <w:color w:val="002060"/>
          <w:sz w:val="24"/>
          <w:szCs w:val="24"/>
        </w:rPr>
        <w:t>a y Monte Fuji)</w:t>
      </w:r>
    </w:p>
    <w:p w14:paraId="6D581C56" w14:textId="23D51627" w:rsidR="000A5EC4" w:rsidRPr="00B1119B" w:rsidRDefault="00D909A0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</w:t>
      </w:r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Reunión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lobby y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traslado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 la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estación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Kioto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transporte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público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con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asistente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habla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hispana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Salida de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Kioto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hacia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Odawara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bala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JR “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Hikari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”.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Llegada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Odawara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comienza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la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excursión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del Parque Nacional de Hakone con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guía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esp</w:t>
      </w:r>
      <w:r w:rsidR="00E05E1E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añ</w:t>
      </w:r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ol</w:t>
      </w:r>
      <w:proofErr w:type="spellEnd"/>
      <w:r w:rsidR="001F7836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para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conocer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Lago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Ashi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minicrucero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el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teleférico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Almuerzo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un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restaurante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Después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la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visita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, </w:t>
      </w:r>
      <w:proofErr w:type="spellStart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traslado</w:t>
      </w:r>
      <w:proofErr w:type="spellEnd"/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</w:t>
      </w:r>
      <w:r w:rsidR="00BF268C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l</w:t>
      </w:r>
      <w:r w:rsidRPr="00B1119B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hotel</w:t>
      </w:r>
      <w:r w:rsidR="00BF268C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Cena y </w:t>
      </w: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B1119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hotel.   </w:t>
      </w:r>
    </w:p>
    <w:p w14:paraId="7CC774F6" w14:textId="43D7D79A" w:rsidR="000A5EC4" w:rsidRPr="000A5EC4" w:rsidRDefault="000A5EC4" w:rsidP="000A5EC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iCs/>
          <w:color w:val="002060"/>
          <w:sz w:val="20"/>
          <w:lang w:val="es-MX"/>
        </w:rPr>
      </w:pPr>
      <w:r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Nota: </w:t>
      </w:r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Dependiendo de las condiciones climatológicas, las visitas pueden ser sustituidas por otras como museos y/o templos. Respecto a la vista panorámica del Monte Fuji también dependerá de la meteorología. Es muy difícil ver el Monte Fuji en cualquier época del año y sobre todo en verano porque suele estar nublado. </w:t>
      </w:r>
    </w:p>
    <w:p w14:paraId="0ADEEA6C" w14:textId="77777777" w:rsidR="000A5EC4" w:rsidRPr="000A5EC4" w:rsidRDefault="000A5EC4" w:rsidP="000A5EC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iCs/>
          <w:color w:val="002060"/>
          <w:sz w:val="20"/>
          <w:lang w:val="es-MX"/>
        </w:rPr>
      </w:pPr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Hay que considerar que en este día las maletas se transportarán directamente al hotel en Tokio. Por favor preparen equipaje de mano para 1 noche en </w:t>
      </w:r>
      <w:proofErr w:type="spellStart"/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>Hakone</w:t>
      </w:r>
      <w:proofErr w:type="spellEnd"/>
      <w:r w:rsidRPr="000A5EC4">
        <w:rPr>
          <w:rFonts w:asciiTheme="minorHAnsi" w:hAnsiTheme="minorHAnsi" w:cstheme="minorHAnsi"/>
          <w:b/>
          <w:iCs/>
          <w:color w:val="002060"/>
          <w:sz w:val="20"/>
          <w:lang w:val="es-MX"/>
        </w:rPr>
        <w:t xml:space="preserve">. </w:t>
      </w:r>
    </w:p>
    <w:p w14:paraId="595ED44B" w14:textId="552B4696" w:rsidR="00450343" w:rsidRPr="000A5EC4" w:rsidRDefault="0045034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lang w:eastAsia="es-ES"/>
        </w:rPr>
      </w:pPr>
    </w:p>
    <w:p w14:paraId="2EA23D3E" w14:textId="3138394E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0AD772D3" w14:textId="77777777" w:rsidR="00901A8A" w:rsidRPr="008F39EA" w:rsidRDefault="00901A8A" w:rsidP="00901A8A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hotel.</w:t>
      </w:r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Reunión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lobby y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salida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hacia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por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carretera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Llegada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comienza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la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visita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con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guía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habla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hispana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para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conocer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Santuario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Sintoísta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Meiji, el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Templo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Asakusa Kannon con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su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arcada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comercial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Nakamise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y la Torre de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Almuerzo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un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restaurante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hotel.</w:t>
      </w:r>
    </w:p>
    <w:p w14:paraId="52B42AAD" w14:textId="64D60649" w:rsidR="00450343" w:rsidRDefault="00450343" w:rsidP="00450343">
      <w:pPr>
        <w:rPr>
          <w:lang w:val="es-MX" w:eastAsia="es-MX"/>
        </w:rPr>
      </w:pPr>
    </w:p>
    <w:p w14:paraId="0BBC1205" w14:textId="7375A8B1" w:rsidR="008A5BE1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4CA85095" w14:textId="77777777" w:rsidR="00D909A0" w:rsidRPr="00EF5A97" w:rsidRDefault="00D909A0" w:rsidP="00D909A0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</w:t>
      </w:r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Día libre para sus </w:t>
      </w:r>
      <w:proofErr w:type="spellStart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actividades</w:t>
      </w:r>
      <w:proofErr w:type="spellEnd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personales</w:t>
      </w:r>
      <w:proofErr w:type="spellEnd"/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Alojamiento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hotel.</w:t>
      </w:r>
      <w:r w:rsidRPr="00EF5A97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</w:p>
    <w:p w14:paraId="702842E9" w14:textId="5A9FC71F" w:rsidR="00D909A0" w:rsidRPr="00EF5A97" w:rsidRDefault="00D909A0" w:rsidP="00D909A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bCs/>
          <w:color w:val="0000FF"/>
          <w:sz w:val="20"/>
          <w:lang w:val="es-MX"/>
        </w:rPr>
      </w:pP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Puedes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añadir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entradas con transfer o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únicamente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entradas para Disney, Universal o Hello Kitty </w:t>
      </w:r>
      <w:proofErr w:type="gram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Land</w:t>
      </w:r>
      <w:r w:rsidR="00D0734F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entre</w:t>
      </w:r>
      <w:proofErr w:type="gramEnd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otras</w:t>
      </w:r>
      <w:proofErr w:type="spellEnd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actividades</w:t>
      </w:r>
      <w:proofErr w:type="spellEnd"/>
      <w:r w:rsidR="00901A8A"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, </w:t>
      </w:r>
      <w:proofErr w:type="spellStart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adquiriendo</w:t>
      </w:r>
      <w:proofErr w:type="spellEnd"/>
      <w:r w:rsidRPr="00EF5A97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Travel Shop Pack</w:t>
      </w:r>
      <w:r w:rsidRPr="00EF5A97">
        <w:rPr>
          <w:rFonts w:asciiTheme="minorHAnsi" w:hAnsiTheme="minorHAnsi" w:cstheme="minorHAnsi"/>
          <w:b/>
          <w:bCs/>
          <w:color w:val="0000FF"/>
          <w:sz w:val="20"/>
          <w:lang w:val="es-MX"/>
        </w:rPr>
        <w:t>.</w:t>
      </w:r>
    </w:p>
    <w:p w14:paraId="61DC9FD3" w14:textId="77777777" w:rsidR="003603B5" w:rsidRDefault="003603B5" w:rsidP="00450343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360B5A95" w14:textId="10087E37" w:rsidR="003603B5" w:rsidRDefault="00450343" w:rsidP="003603B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411AA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2ECBADC0" w14:textId="704D8C53" w:rsidR="00411AA4" w:rsidRPr="008F39EA" w:rsidRDefault="00411AA4" w:rsidP="00411AA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sz w:val="20"/>
          <w:lang w:val="es-MX"/>
        </w:rPr>
      </w:pP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Desayuno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hotel.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Reunión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el lobby y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traslado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al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Aeropuerto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Internacional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de Narita (o Haneda)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servicio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EB20F1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compartido</w:t>
      </w:r>
      <w:proofErr w:type="spellEnd"/>
      <w:r w:rsidR="00EB20F1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con </w:t>
      </w:r>
      <w:proofErr w:type="spellStart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asistente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722BEE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en</w:t>
      </w:r>
      <w:proofErr w:type="spellEnd"/>
      <w:r w:rsidR="00722BEE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="00722BEE"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>español</w:t>
      </w:r>
      <w:proofErr w:type="spellEnd"/>
      <w:r w:rsidRPr="008F39EA"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  <w:t xml:space="preserve">. </w:t>
      </w:r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Fin de los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servicios</w:t>
      </w:r>
      <w:proofErr w:type="spellEnd"/>
      <w:r w:rsidRPr="008F39EA">
        <w:rPr>
          <w:rFonts w:asciiTheme="minorHAnsi" w:hAnsiTheme="minorHAnsi" w:cstheme="minorHAnsi"/>
          <w:b/>
          <w:sz w:val="20"/>
          <w:lang w:val="es-MX"/>
        </w:rPr>
        <w:t xml:space="preserve">. </w:t>
      </w:r>
    </w:p>
    <w:p w14:paraId="3A72147F" w14:textId="77777777" w:rsidR="00F2306B" w:rsidRPr="008F39EA" w:rsidRDefault="009F5AAB" w:rsidP="00F2306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El check-out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en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el hotel de </w:t>
      </w:r>
      <w:proofErr w:type="spellStart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Tokio</w:t>
      </w:r>
      <w:proofErr w:type="spellEnd"/>
      <w:r w:rsidRPr="008F39EA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es a las 10:00 hrs. 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2AFB7300" w:rsidR="00664597" w:rsidRPr="00DC6188" w:rsidRDefault="00396D1F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032B0F04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4 almuerzos y 1 cena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85DD616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DC6188" w:rsidRDefault="006E45A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66D59CAF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Visitas de ciudad: Osaka, Nara, Kioto, </w:t>
      </w:r>
      <w:proofErr w:type="spellStart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Hakone</w:t>
      </w:r>
      <w:proofErr w:type="spellEnd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y Tokio.</w:t>
      </w:r>
    </w:p>
    <w:p w14:paraId="2BE8C8DB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a </w:t>
      </w:r>
      <w:proofErr w:type="spellStart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.</w:t>
      </w:r>
    </w:p>
    <w:p w14:paraId="4DA23753" w14:textId="77777777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0EA5A46F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proofErr w:type="spellStart"/>
      <w:r w:rsidRPr="00F2306B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9523C1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6A0E0924" w:rsidR="00B23E7F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3781A5C9" w14:textId="2C3302D8" w:rsidR="00E12BE7" w:rsidRPr="004769B8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2B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recomendamos habitaciones triples para los adultos.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37F73D0D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estan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2DF895AF" w14:textId="75A1CCA9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día 4, 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la cena podría no contar con asistencia de guía/asistente.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7777777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los pasajeros no tendrán su equipaje principal (se envía directo de Kioto a Tokio). Se recomienda llevar maleta de mano (máx. 10 kg) para esa noche.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3B7EC739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en Osaka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1FE6C6AA" w14:textId="1D5E7A3C" w:rsidR="00F2306B" w:rsidRPr="00A0645B" w:rsidRDefault="004769B8" w:rsidP="00307123">
      <w:pPr>
        <w:pStyle w:val="NormalWeb"/>
        <w:numPr>
          <w:ilvl w:val="0"/>
          <w:numId w:val="41"/>
        </w:numPr>
        <w:jc w:val="both"/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tbl>
      <w:tblPr>
        <w:tblW w:w="927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7073"/>
        <w:gridCol w:w="432"/>
      </w:tblGrid>
      <w:tr w:rsidR="004262D6" w:rsidRPr="004262D6" w14:paraId="5EB05CAD" w14:textId="77777777" w:rsidTr="00A0645B">
        <w:trPr>
          <w:trHeight w:val="21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E6909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A0645B" w:rsidRPr="004262D6" w14:paraId="46BAE817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053F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1A23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7F084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2D32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A0645B" w:rsidRPr="004262D6" w14:paraId="3D8DD7B9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6964C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09036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6713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MIYAKO CITY OSAKA HOMMACHI (23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MONTEREY (24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3F65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33FA5E6D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9A92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75A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D84B9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VOCO CENTRAL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98D31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68DC8515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5C55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EF7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5FC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VOCO CENTRAL - GRAND (36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43972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A0645B" w:rsidRPr="004262D6" w14:paraId="678771FD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A591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86E6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FE498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VISCHIO KYOTO (21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MIKAYO HACHIJO (21 a 26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17521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6AE43E3B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F29E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6CF8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52A3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KYOTO CENTURY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0EB0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08DFE9B8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4587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B0F5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B9E25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THOUSAND (37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E9D94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A0645B" w:rsidRPr="004262D6" w14:paraId="7E05840E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5FF1B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85852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10D64" w14:textId="549EB50B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YUMOTO FUJIYA ESTANDAR (23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SENGOKUHARA PRINCE (28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/YAMA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B99BB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6A28F0CB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074C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ABFA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E6698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YUMOTO FUJIYA - </w:t>
            </w:r>
            <w:proofErr w:type="spellStart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con camas japonesas </w:t>
            </w:r>
            <w:proofErr w:type="spellStart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(48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SENGOKUHARA PRINCE (50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KOWAKIEN (30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2A7B6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136BC194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895E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AB0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1D0C9" w14:textId="4BDDBB2F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RYUGUDEN - </w:t>
            </w:r>
            <w:r w:rsidR="00A0645B"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habitación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japonesa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36D10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4262D6" w:rsidRPr="004262D6" w14:paraId="18C7AC6E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DF82D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68CAB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7068" w14:textId="3A0E60A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SUNSHINE CITY PRINCE - (20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/ MONTEREY HANZOMON (19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84262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262D6" w:rsidRPr="004262D6" w14:paraId="1A2B250D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B122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2F87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4781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SUNSHINE CITY PRINCE (29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DOME HOTEL (33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DE447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262D6" w:rsidRPr="004262D6" w14:paraId="3FD7FEA6" w14:textId="77777777" w:rsidTr="00A0645B">
        <w:trPr>
          <w:trHeight w:val="19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327A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2220" w14:textId="77777777" w:rsidR="004262D6" w:rsidRPr="004262D6" w:rsidRDefault="004262D6" w:rsidP="00426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3FB1E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SUNSHINE CITY PRINCE (37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/ DOME HOTEL - </w:t>
            </w:r>
            <w:proofErr w:type="spellStart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executive</w:t>
            </w:r>
            <w:proofErr w:type="spellEnd"/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suites (51 a 66 </w:t>
            </w:r>
            <w:r w:rsidRPr="004262D6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4262D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59167" w14:textId="77777777" w:rsidR="004262D6" w:rsidRPr="004262D6" w:rsidRDefault="004262D6" w:rsidP="00426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26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7B22970C" w14:textId="77777777" w:rsidR="00F2306B" w:rsidRPr="00F2306B" w:rsidRDefault="00F2306B" w:rsidP="0038774D">
      <w:pPr>
        <w:rPr>
          <w:lang w:val="es-MX" w:eastAsia="es-MX"/>
        </w:rPr>
      </w:pPr>
    </w:p>
    <w:tbl>
      <w:tblPr>
        <w:tblW w:w="83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980"/>
        <w:gridCol w:w="979"/>
        <w:gridCol w:w="979"/>
        <w:gridCol w:w="2200"/>
      </w:tblGrid>
      <w:tr w:rsidR="00A0645B" w:rsidRPr="00A0645B" w14:paraId="6E697B56" w14:textId="77777777" w:rsidTr="00CF5F79">
        <w:trPr>
          <w:trHeight w:val="268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34DB9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A0645B" w:rsidRPr="00A0645B" w14:paraId="1CB620C1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76DF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8A607F" w:rsidRPr="00A0645B" w14:paraId="52EA8B36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35A7E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471A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B742E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4EA57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EFF72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6025C8" w:rsidRPr="00A0645B" w14:paraId="71B69212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B6572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F7D31" w14:textId="1F55A92A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26BD0" w14:textId="36AF3C95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EC814" w14:textId="4369A6AE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E85FA" w14:textId="04A34D43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2680</w:t>
            </w:r>
          </w:p>
        </w:tc>
      </w:tr>
      <w:tr w:rsidR="006025C8" w:rsidRPr="00A0645B" w14:paraId="5F34B05C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BCF8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3675" w14:textId="7C44E24C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A0178" w14:textId="1C9DE6D4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71FB3" w14:textId="3C54399D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7FE54" w14:textId="70510A40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2760</w:t>
            </w:r>
          </w:p>
        </w:tc>
      </w:tr>
      <w:tr w:rsidR="006025C8" w:rsidRPr="00A0645B" w14:paraId="16EDBAEE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E9D15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CD212" w14:textId="47949F51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2910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3D327" w14:textId="381473A2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87E78" w14:textId="66DDD40B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8B2BD" w14:textId="4CF1AF4B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2840</w:t>
            </w:r>
          </w:p>
        </w:tc>
      </w:tr>
      <w:tr w:rsidR="006025C8" w:rsidRPr="00A0645B" w14:paraId="2A00C1E8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8EDC4" w14:textId="77777777" w:rsidR="006025C8" w:rsidRPr="00A0645B" w:rsidRDefault="006025C8" w:rsidP="006025C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63F9B" w14:textId="6DBFF037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3217C" w14:textId="076763E5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85569" w14:textId="791C0983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15BEE" w14:textId="4C942283" w:rsidR="006025C8" w:rsidRPr="00A0645B" w:rsidRDefault="006025C8" w:rsidP="006025C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3070</w:t>
            </w:r>
          </w:p>
        </w:tc>
      </w:tr>
      <w:tr w:rsidR="008A607F" w:rsidRPr="00A0645B" w14:paraId="75621DBE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BB247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33532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C8C1E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2348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4677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3E1938" w:rsidRPr="00A0645B" w14:paraId="26BC17C4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BEC0C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B6319" w14:textId="4D83743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58EA6" w14:textId="001B150C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E449A" w14:textId="5207665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AC107" w14:textId="39F16034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2990</w:t>
            </w:r>
          </w:p>
        </w:tc>
      </w:tr>
      <w:tr w:rsidR="003E1938" w:rsidRPr="00A0645B" w14:paraId="1F4B69BD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752D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F0F4" w14:textId="533424C7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F7D8F" w14:textId="7E95DEE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0A447" w14:textId="30337DC7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AFCA6" w14:textId="6D5AB053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3070</w:t>
            </w:r>
          </w:p>
        </w:tc>
      </w:tr>
      <w:tr w:rsidR="003E1938" w:rsidRPr="00A0645B" w14:paraId="40B1010A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42DD6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F2ABC" w14:textId="569E5CF3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7266B" w14:textId="5E98C651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9B296" w14:textId="73E5B558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4E48F" w14:textId="77B016EF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3150</w:t>
            </w:r>
          </w:p>
        </w:tc>
      </w:tr>
      <w:tr w:rsidR="003E1938" w:rsidRPr="00A0645B" w14:paraId="27B4E7D5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439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BD582" w14:textId="1B32D531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ABE29" w14:textId="38C9CA5A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DEDE1" w14:textId="237E0C24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BB96B" w14:textId="0473B698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3380</w:t>
            </w:r>
          </w:p>
        </w:tc>
      </w:tr>
      <w:tr w:rsidR="008A607F" w:rsidRPr="00A0645B" w14:paraId="50889652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EA56D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D38A4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2B096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D4F7F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F8F48" w14:textId="77777777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3E1938" w:rsidRPr="00A0645B" w14:paraId="569935C2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BA779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4A513" w14:textId="7A4359D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D94C1" w14:textId="4872D1D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09B8F" w14:textId="3562FC02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CA8ED" w14:textId="635D0CD9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3750</w:t>
            </w:r>
          </w:p>
        </w:tc>
      </w:tr>
      <w:tr w:rsidR="003E1938" w:rsidRPr="00A0645B" w14:paraId="5432595E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02D04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BCE9D" w14:textId="64687D2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246E8" w14:textId="7252478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2560" w14:textId="51A409C1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1875B" w14:textId="1A1A0CA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3820</w:t>
            </w:r>
          </w:p>
        </w:tc>
      </w:tr>
      <w:tr w:rsidR="003E1938" w:rsidRPr="00A0645B" w14:paraId="44550DCA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B448A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1305C" w14:textId="3AD86779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9052D" w14:textId="5EB0FCA5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85B54" w14:textId="12B64C8E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6230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600A" w14:textId="7EE0FBB8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3900</w:t>
            </w:r>
          </w:p>
        </w:tc>
      </w:tr>
      <w:tr w:rsidR="003E1938" w:rsidRPr="00A0645B" w14:paraId="12735B04" w14:textId="77777777" w:rsidTr="00CF5F79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ED407" w14:textId="77777777" w:rsidR="003E1938" w:rsidRPr="00A0645B" w:rsidRDefault="003E1938" w:rsidP="003E193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8DBA0" w14:textId="7C10926A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E3CC0" w14:textId="4DCB98CC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D715B" w14:textId="37BA952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6570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2A792" w14:textId="5CF2F3E6" w:rsidR="003E1938" w:rsidRPr="00A0645B" w:rsidRDefault="003E1938" w:rsidP="003E193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4060</w:t>
            </w:r>
          </w:p>
        </w:tc>
      </w:tr>
      <w:tr w:rsidR="00A0645B" w:rsidRPr="00A0645B" w14:paraId="76A3AD63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76D29" w14:textId="28B58D03" w:rsidR="00A0645B" w:rsidRPr="00A0645B" w:rsidRDefault="00A0645B" w:rsidP="00A064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064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A064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A0645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A0645B" w:rsidRPr="00A0645B" w14:paraId="220E05F6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9399" w14:textId="77777777" w:rsidR="00A0645B" w:rsidRPr="00A0645B" w:rsidRDefault="00A0645B" w:rsidP="00A064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0645B" w:rsidRPr="00A0645B" w14:paraId="2D496D1A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7CBF" w14:textId="77777777" w:rsidR="00A0645B" w:rsidRPr="00A0645B" w:rsidRDefault="00A0645B" w:rsidP="00A064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0645B" w:rsidRPr="00A0645B" w14:paraId="7F9EC89E" w14:textId="77777777" w:rsidTr="00CF5F79">
        <w:trPr>
          <w:trHeight w:val="280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3D62" w14:textId="77777777" w:rsidR="00A0645B" w:rsidRPr="00A0645B" w:rsidRDefault="00A0645B" w:rsidP="00A064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9DFFD8D" w14:textId="3AA10A10" w:rsidR="003D132A" w:rsidRPr="00A0645B" w:rsidRDefault="003D132A" w:rsidP="00A0645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159"/>
      </w:tblGrid>
      <w:tr w:rsidR="008A607F" w:rsidRPr="008A607F" w14:paraId="2CFBB84C" w14:textId="77777777" w:rsidTr="008A607F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BBA6E" w14:textId="31AA061E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8A607F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8A60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8A607F" w:rsidRPr="008A607F" w14:paraId="03294A0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A0723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0A726" w14:textId="77777777" w:rsidR="008A607F" w:rsidRPr="008A607F" w:rsidRDefault="008A607F" w:rsidP="008A60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26</w:t>
            </w:r>
          </w:p>
        </w:tc>
      </w:tr>
      <w:tr w:rsidR="008A607F" w:rsidRPr="008A607F" w14:paraId="116D4420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A844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26D9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8A607F" w:rsidRPr="008A607F" w14:paraId="62478A6C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4BAE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313B3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JULIO 2026: 07 </w:t>
            </w:r>
          </w:p>
        </w:tc>
      </w:tr>
      <w:tr w:rsidR="008A607F" w:rsidRPr="008A607F" w14:paraId="55831576" w14:textId="77777777" w:rsidTr="008A607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4D9D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C6DF5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ENERO 2027: 12 y 26 </w:t>
            </w:r>
          </w:p>
        </w:tc>
      </w:tr>
      <w:tr w:rsidR="008A607F" w:rsidRPr="008A607F" w14:paraId="166095A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3852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C5D36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FEBRERO 2027: 09 y 23</w:t>
            </w:r>
          </w:p>
        </w:tc>
      </w:tr>
      <w:tr w:rsidR="008A607F" w:rsidRPr="008A607F" w14:paraId="2ECD7454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A8BAE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D3B6C" w14:textId="77777777" w:rsidR="008A607F" w:rsidRPr="008A607F" w:rsidRDefault="008A607F" w:rsidP="008A60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 y 19 </w:t>
            </w:r>
          </w:p>
        </w:tc>
      </w:tr>
      <w:tr w:rsidR="008A607F" w:rsidRPr="008A607F" w14:paraId="7CC0C1D4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890B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A2C43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JULIO 2026: 14, 21 y 28 </w:t>
            </w:r>
          </w:p>
        </w:tc>
      </w:tr>
      <w:tr w:rsidR="008A607F" w:rsidRPr="008A607F" w14:paraId="2B478A40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EAC3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30158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 2026: 25 </w:t>
            </w:r>
          </w:p>
        </w:tc>
      </w:tr>
      <w:tr w:rsidR="008A607F" w:rsidRPr="008A607F" w14:paraId="7F8125B3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87B2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5BEB0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 2026: 01, 08, 15, 22 y 29 </w:t>
            </w:r>
          </w:p>
        </w:tc>
      </w:tr>
      <w:tr w:rsidR="008A607F" w:rsidRPr="008A607F" w14:paraId="36D4ABA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33F9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69951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8A607F" w:rsidRPr="008A607F" w14:paraId="73403F72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80B0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790F1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DICIEMBRE 2026: 08 y 22 </w:t>
            </w:r>
          </w:p>
        </w:tc>
      </w:tr>
      <w:tr w:rsidR="008A607F" w:rsidRPr="008A607F" w14:paraId="78078B0F" w14:textId="77777777" w:rsidTr="008A607F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E6B6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595FA" w14:textId="77777777" w:rsidR="008A607F" w:rsidRPr="008A607F" w:rsidRDefault="008A607F" w:rsidP="008A60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 y 09</w:t>
            </w:r>
          </w:p>
        </w:tc>
      </w:tr>
    </w:tbl>
    <w:p w14:paraId="6BFAE434" w14:textId="13118E55" w:rsidR="006502E7" w:rsidRDefault="006502E7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319"/>
      </w:tblGrid>
      <w:tr w:rsidR="008A607F" w:rsidRPr="008A607F" w14:paraId="76889A4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EE941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7522E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ABRIL 2026: 07 y 14</w:t>
            </w:r>
          </w:p>
        </w:tc>
      </w:tr>
      <w:tr w:rsidR="008A607F" w:rsidRPr="008A607F" w14:paraId="07662E5C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9C3E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AE4BE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 2026: 05</w:t>
            </w:r>
          </w:p>
        </w:tc>
      </w:tr>
      <w:tr w:rsidR="008A607F" w:rsidRPr="008A607F" w14:paraId="65C5643B" w14:textId="77777777" w:rsidTr="008A607F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3119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17654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 2026: 04 y 18</w:t>
            </w:r>
          </w:p>
        </w:tc>
      </w:tr>
      <w:tr w:rsidR="008A607F" w:rsidRPr="008A607F" w14:paraId="0291C07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3250A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0E944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 2026: 13, 20 y 27 </w:t>
            </w:r>
          </w:p>
        </w:tc>
      </w:tr>
      <w:tr w:rsidR="008A607F" w:rsidRPr="008A607F" w14:paraId="3F609009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1DC04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25B2C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 2026: 03 y 10</w:t>
            </w:r>
          </w:p>
        </w:tc>
      </w:tr>
      <w:tr w:rsidR="008A607F" w:rsidRPr="008A607F" w14:paraId="03AE04D1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7638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E3117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8A607F" w:rsidRPr="008A607F" w14:paraId="0763926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B8803" w14:textId="77777777" w:rsidR="008A607F" w:rsidRPr="00CF5F79" w:rsidRDefault="008A607F" w:rsidP="008A60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5F7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TEMPORADA ESPECIAL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DBCDF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>ABRIL 2026: 21 y 28</w:t>
            </w:r>
          </w:p>
        </w:tc>
      </w:tr>
      <w:tr w:rsidR="008A607F" w:rsidRPr="008A607F" w14:paraId="2539F41E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52A28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EE9BF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 2026: 11 </w:t>
            </w:r>
          </w:p>
        </w:tc>
      </w:tr>
      <w:tr w:rsidR="008A607F" w:rsidRPr="008A607F" w14:paraId="5C3310C7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F16D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8A3DD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NOVIEMBRE 2026: 17 y 24 </w:t>
            </w:r>
          </w:p>
        </w:tc>
      </w:tr>
      <w:tr w:rsidR="008A607F" w:rsidRPr="008A607F" w14:paraId="3FA3451B" w14:textId="77777777" w:rsidTr="008A607F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84AD" w14:textId="77777777" w:rsidR="008A607F" w:rsidRPr="008A607F" w:rsidRDefault="008A607F" w:rsidP="008A607F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9A747" w14:textId="77777777" w:rsidR="008A607F" w:rsidRPr="008A607F" w:rsidRDefault="008A607F" w:rsidP="008A607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</w:tbl>
    <w:p w14:paraId="238E0276" w14:textId="3AAD46B2" w:rsidR="006502E7" w:rsidRDefault="008A607F" w:rsidP="009B4BB9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inline distT="0" distB="0" distL="0" distR="0" wp14:anchorId="247DE00D" wp14:editId="5264D702">
            <wp:extent cx="1352620" cy="4635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4"/>
        <w:gridCol w:w="516"/>
      </w:tblGrid>
      <w:tr w:rsidR="008A607F" w:rsidRPr="008A607F" w14:paraId="3AD06AF4" w14:textId="77777777" w:rsidTr="00632F34">
        <w:trPr>
          <w:trHeight w:val="8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3E7CD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8A607F" w:rsidRPr="008A607F" w14:paraId="3F0D6C7C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3F76B" w14:textId="015C48CE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7A979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8A607F" w:rsidRPr="008A607F" w14:paraId="4DFAC91B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7AFAF" w14:textId="676B7893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De llegada a Osaka (KIX) para vuelos nocturnos entre las 22:00hrs y las 06:00hrs, precio por reserva 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B8FDD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8A607F" w:rsidRPr="008A607F" w14:paraId="7505A573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20284" w14:textId="4FE810DB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De llegada a 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O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saka (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KIX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 para vuelos matutinos entre las 06:00 y las 06:29hrs 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nota: no se cobrará si los pasajeros aceptan esperar al asistente a partir de las 06:30 </w:t>
            </w: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73AC0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8A607F" w:rsidRPr="008A607F" w14:paraId="6F31EAC6" w14:textId="77777777" w:rsidTr="00632F34">
        <w:trPr>
          <w:trHeight w:val="89"/>
          <w:tblCellSpacing w:w="0" w:type="dxa"/>
          <w:jc w:val="center"/>
        </w:trPr>
        <w:tc>
          <w:tcPr>
            <w:tcW w:w="7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9147A" w14:textId="4EC6C225" w:rsidR="008A607F" w:rsidRPr="008A607F" w:rsidRDefault="008A607F" w:rsidP="008A607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De salida en </w:t>
            </w:r>
            <w:proofErr w:type="spellStart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tokio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las 01:00hrs y las 10:30 desde </w:t>
            </w:r>
            <w:proofErr w:type="spellStart"/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arita</w:t>
            </w:r>
            <w:proofErr w:type="spellEnd"/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NRT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) y entre las 01:00 y 9:30 desde </w:t>
            </w:r>
            <w:r w:rsid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aneda (</w:t>
            </w:r>
            <w:r w:rsidR="00632F34"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HND</w:t>
            </w:r>
            <w:r w:rsidRPr="00632F3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), precio por reserva</w:t>
            </w:r>
          </w:p>
        </w:tc>
        <w:tc>
          <w:tcPr>
            <w:tcW w:w="51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37526" w14:textId="77777777" w:rsidR="008A607F" w:rsidRPr="008A607F" w:rsidRDefault="008A607F" w:rsidP="008A60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8A607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5AEB8F40" w14:textId="19E3679D" w:rsidR="006502E7" w:rsidRDefault="006502E7" w:rsidP="0038774D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9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7"/>
        <w:gridCol w:w="1036"/>
      </w:tblGrid>
      <w:tr w:rsidR="0038774D" w:rsidRPr="0038774D" w14:paraId="7E2A39A2" w14:textId="77777777" w:rsidTr="009B4BB9">
        <w:trPr>
          <w:trHeight w:val="25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B8CED" w14:textId="14E31968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UPGRADE DE HABITACIÓN EN HAKONE</w:t>
            </w:r>
          </w:p>
        </w:tc>
      </w:tr>
      <w:tr w:rsidR="0038774D" w:rsidRPr="0038774D" w14:paraId="70380A6D" w14:textId="77777777" w:rsidTr="009B4BB9">
        <w:trPr>
          <w:trHeight w:val="25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3FB9A" w14:textId="3CB7348E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38774D" w:rsidRPr="0038774D" w14:paraId="3DE85C38" w14:textId="77777777" w:rsidTr="009B4BB9">
        <w:trPr>
          <w:trHeight w:val="258"/>
          <w:tblCellSpacing w:w="0" w:type="dxa"/>
          <w:jc w:val="center"/>
        </w:trPr>
        <w:tc>
          <w:tcPr>
            <w:tcW w:w="7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1FE61" w14:textId="1BBDB141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DBL/TPL en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cat. Turista</w:t>
            </w:r>
          </w:p>
        </w:tc>
        <w:tc>
          <w:tcPr>
            <w:tcW w:w="8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892E6" w14:textId="77777777" w:rsidR="0038774D" w:rsidRPr="0038774D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38774D" w:rsidRPr="0038774D" w14:paraId="47A45ECE" w14:textId="77777777" w:rsidTr="009B4BB9">
        <w:trPr>
          <w:trHeight w:val="258"/>
          <w:tblCellSpacing w:w="0" w:type="dxa"/>
          <w:jc w:val="center"/>
        </w:trPr>
        <w:tc>
          <w:tcPr>
            <w:tcW w:w="7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6A1F2" w14:textId="2D1E018D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SGL en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cat. Turista</w:t>
            </w:r>
          </w:p>
        </w:tc>
        <w:tc>
          <w:tcPr>
            <w:tcW w:w="8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F6CF8" w14:textId="77777777" w:rsidR="0038774D" w:rsidRPr="0038774D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660</w:t>
            </w:r>
          </w:p>
        </w:tc>
      </w:tr>
      <w:tr w:rsidR="0038774D" w:rsidRPr="0038774D" w14:paraId="30A19D7B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D5D038" w14:textId="33F91309" w:rsidR="0038774D" w:rsidRPr="0038774D" w:rsidRDefault="0038774D" w:rsidP="009B4BB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Nota: Disponibilidad no garantizada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alojamientos como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el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las habitaciones son con futón.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La tercera persona pagará el mismo precio que en base doble. En algunos alojamientos, la tercera cama será un futón, incluso si la habitación dispone de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</w:tr>
      <w:tr w:rsidR="0038774D" w:rsidRPr="0038774D" w14:paraId="3B6045D9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346CF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5F5FB638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456B8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72E4564E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7967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</w:tbl>
    <w:p w14:paraId="29E1CB4B" w14:textId="77777777" w:rsidR="0038774D" w:rsidRDefault="0038774D" w:rsidP="0046179F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0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  <w:gridCol w:w="873"/>
      </w:tblGrid>
      <w:tr w:rsidR="0038774D" w:rsidRPr="0038774D" w14:paraId="2EE8267F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BB128" w14:textId="77777777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</w:t>
            </w:r>
          </w:p>
        </w:tc>
      </w:tr>
      <w:tr w:rsidR="0038774D" w:rsidRPr="0038774D" w14:paraId="40B23BD3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99D3F" w14:textId="77777777" w:rsidR="0038774D" w:rsidRPr="0038774D" w:rsidRDefault="0038774D" w:rsidP="003877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8774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38774D" w:rsidRPr="0038774D" w14:paraId="09483D8E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DE180" w14:textId="15F1E9B5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DBL/TPL en </w:t>
            </w:r>
            <w:proofErr w:type="spellStart"/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, cat.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0A8CA" w14:textId="77777777" w:rsidR="0038774D" w:rsidRPr="0046179F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46179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38774D" w:rsidRPr="0038774D" w14:paraId="28514E08" w14:textId="77777777" w:rsidTr="0046179F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20EA" w14:textId="17E19E95" w:rsidR="0038774D" w:rsidRPr="0038774D" w:rsidRDefault="0038774D" w:rsidP="0038774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habitación </w:t>
            </w:r>
            <w:r w:rsidR="0046179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="0046179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akone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190EB" w14:textId="77777777" w:rsidR="0038774D" w:rsidRPr="0046179F" w:rsidRDefault="0038774D" w:rsidP="0038774D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46179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535</w:t>
            </w:r>
          </w:p>
        </w:tc>
      </w:tr>
      <w:tr w:rsidR="0038774D" w:rsidRPr="0038774D" w14:paraId="615EDA43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2B4765" w14:textId="3DB7693F" w:rsidR="009B4BB9" w:rsidRPr="0038774D" w:rsidRDefault="0038774D" w:rsidP="009B4BB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r w:rsidR="0046179F"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Disponibilidad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no garantizada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alojamientos como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 el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las habitaciones son con futón.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La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ercera persona pagará el mismo</w:t>
            </w:r>
            <w:r w:rsidR="009B4BB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</w:t>
            </w:r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recio que en base doble. En algunos alojamientos, la tercera cama será un futón, incluso si la habitación dispone de camas </w:t>
            </w:r>
            <w:proofErr w:type="spellStart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8774D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</w:tr>
      <w:tr w:rsidR="0038774D" w:rsidRPr="0038774D" w14:paraId="79CA0751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1DC0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2F0F3F21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B3F2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  <w:tr w:rsidR="0038774D" w:rsidRPr="0038774D" w14:paraId="48AB7EEC" w14:textId="77777777" w:rsidTr="0046179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A442" w14:textId="77777777" w:rsidR="0038774D" w:rsidRPr="0038774D" w:rsidRDefault="0038774D" w:rsidP="0038774D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</w:tr>
    </w:tbl>
    <w:p w14:paraId="6E1F703D" w14:textId="37E1C3BA" w:rsidR="0038774D" w:rsidRDefault="0038774D" w:rsidP="009B4BB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B1E8FA8" w14:textId="0E7A1F1D" w:rsidR="009B4BB9" w:rsidRDefault="009B4BB9" w:rsidP="009B4BB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E085168" w14:textId="77777777" w:rsidR="009B4BB9" w:rsidRDefault="009B4BB9" w:rsidP="009B4BB9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8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9"/>
        <w:gridCol w:w="1039"/>
      </w:tblGrid>
      <w:tr w:rsidR="005156E4" w:rsidRPr="005156E4" w14:paraId="41797D36" w14:textId="77777777" w:rsidTr="005156E4">
        <w:trPr>
          <w:trHeight w:val="23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99D6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>NOCHE PREVIA EN OSAKA con desayuno</w:t>
            </w:r>
          </w:p>
        </w:tc>
      </w:tr>
      <w:tr w:rsidR="005156E4" w:rsidRPr="005156E4" w14:paraId="67F2E5C8" w14:textId="77777777" w:rsidTr="005156E4">
        <w:trPr>
          <w:trHeight w:val="236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54B9E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MX" w:eastAsia="es-MX"/>
              </w:rPr>
              <w:t xml:space="preserve">PRECIO POR PERSONA POR NOCHE EN USD, MÍNIMO 2 PERSONAS </w:t>
            </w:r>
          </w:p>
        </w:tc>
      </w:tr>
      <w:tr w:rsidR="005156E4" w:rsidRPr="005156E4" w14:paraId="3591A84F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60D62" w14:textId="4704085D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DBL/TPL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C5FBD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5156E4" w:rsidRPr="005156E4" w14:paraId="1D0395A3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29F97" w14:textId="20DAF5A5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SGL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122E0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5156E4" w:rsidRPr="005156E4" w14:paraId="4B5D1CEB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052C7" w14:textId="594C7AC4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DBL/TPL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4577D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5156E4" w:rsidRPr="005156E4" w14:paraId="0E88588A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B3A4A" w14:textId="6703C324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SGL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7F755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5156E4" w:rsidRPr="005156E4" w14:paraId="2203EA6E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965E6" w14:textId="440E74D1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DBL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6F223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5156E4" w:rsidRPr="005156E4" w14:paraId="3F4D5715" w14:textId="77777777" w:rsidTr="00E33B5C">
        <w:trPr>
          <w:trHeight w:val="236"/>
          <w:tblCellSpacing w:w="0" w:type="dxa"/>
          <w:jc w:val="center"/>
        </w:trPr>
        <w:tc>
          <w:tcPr>
            <w:tcW w:w="69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53CE7" w14:textId="2DBAD964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SGL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E3392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5156E4" w:rsidRPr="005156E4" w14:paraId="06DC3256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12A1F7" w14:textId="0EE2F668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Nota: Disponibilidad no garantizada.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 suplemento.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En caso de que deseen noches extras fuera del circuito, por favor consultar.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No aplica hab. triple en categoría superior</w:t>
            </w:r>
          </w:p>
        </w:tc>
      </w:tr>
      <w:tr w:rsidR="005156E4" w:rsidRPr="005156E4" w14:paraId="02EF5439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CA29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468738BF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D391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1BB3E5DC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C46A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2F730F10" w14:textId="77777777" w:rsidTr="005156E4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EA1C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</w:tbl>
    <w:p w14:paraId="04D1867B" w14:textId="77777777" w:rsidR="005156E4" w:rsidRDefault="005156E4" w:rsidP="005156E4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9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3"/>
        <w:gridCol w:w="1196"/>
      </w:tblGrid>
      <w:tr w:rsidR="005156E4" w:rsidRPr="005156E4" w14:paraId="68FD17D7" w14:textId="77777777" w:rsidTr="009B4BB9">
        <w:trPr>
          <w:trHeight w:val="26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5D9B0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>NOCHE POSTERIOR EN TOKIO con desayuno</w:t>
            </w:r>
          </w:p>
        </w:tc>
      </w:tr>
      <w:tr w:rsidR="005156E4" w:rsidRPr="005156E4" w14:paraId="212F1EE4" w14:textId="77777777" w:rsidTr="009B4BB9">
        <w:trPr>
          <w:trHeight w:val="264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88A51" w14:textId="77777777" w:rsidR="005156E4" w:rsidRPr="005156E4" w:rsidRDefault="005156E4" w:rsidP="005156E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5156E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 xml:space="preserve">PRECIO POR PERSONA POR NOCHE EN USD, MÍNIMO 2 PERSONAS </w:t>
            </w:r>
          </w:p>
        </w:tc>
      </w:tr>
      <w:tr w:rsidR="005156E4" w:rsidRPr="005156E4" w14:paraId="311466EA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0E606" w14:textId="73B56D53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DBL/TPL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53BD0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5156E4" w:rsidRPr="005156E4" w14:paraId="39C09531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FC5E" w14:textId="0BF7DE8B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Turista en Hab. SGL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A886D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5156E4" w:rsidRPr="005156E4" w14:paraId="1B9E4AB5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8393E" w14:textId="530AA07E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DBL/TPL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8BB18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5156E4" w:rsidRPr="005156E4" w14:paraId="4B6E4D8D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4C411" w14:textId="6D5A789C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Primera en Hab. SGL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29080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5156E4" w:rsidRPr="005156E4" w14:paraId="0D20D01B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E5E6" w14:textId="03E1F1C3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DBL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D93EE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5156E4" w:rsidRPr="005156E4" w14:paraId="2EE74280" w14:textId="77777777" w:rsidTr="009B4BB9">
        <w:trPr>
          <w:trHeight w:val="264"/>
          <w:tblCellSpacing w:w="0" w:type="dxa"/>
          <w:jc w:val="center"/>
        </w:trPr>
        <w:tc>
          <w:tcPr>
            <w:tcW w:w="67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C4997" w14:textId="1290F4F6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Superior en Hab. SGL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FFF06" w14:textId="77777777" w:rsidR="005156E4" w:rsidRPr="005156E4" w:rsidRDefault="005156E4" w:rsidP="005156E4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5156E4" w:rsidRPr="005156E4" w14:paraId="03F77841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F009D" w14:textId="35722EC0" w:rsidR="005156E4" w:rsidRPr="005156E4" w:rsidRDefault="005156E4" w:rsidP="005156E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Nota: Disponibilidad no garantizada.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n caso de que soliciten noches extras para las fechas de Golden </w:t>
            </w:r>
            <w:proofErr w:type="spellStart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 suplemento.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En caso de que deseen noches extras fuera del circuito, por favor consultar.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No aplica hab</w:t>
            </w:r>
            <w:r w:rsidR="00122BC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triple en </w:t>
            </w:r>
            <w:r w:rsidR="00122BC8"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156E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superior</w:t>
            </w:r>
          </w:p>
        </w:tc>
      </w:tr>
      <w:tr w:rsidR="005156E4" w:rsidRPr="005156E4" w14:paraId="2288EA82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1AC6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089750E8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4920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2BC1F138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868F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  <w:tr w:rsidR="005156E4" w:rsidRPr="005156E4" w14:paraId="70836F24" w14:textId="77777777" w:rsidTr="009B4BB9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BFF1" w14:textId="77777777" w:rsidR="005156E4" w:rsidRPr="005156E4" w:rsidRDefault="005156E4" w:rsidP="005156E4">
            <w:pPr>
              <w:rPr>
                <w:rFonts w:ascii="Calibri" w:hAnsi="Calibri" w:cs="Calibri"/>
                <w:color w:val="00020F"/>
                <w:sz w:val="22"/>
                <w:szCs w:val="22"/>
                <w:lang w:val="es-MX" w:eastAsia="es-MX"/>
              </w:rPr>
            </w:pPr>
          </w:p>
        </w:tc>
      </w:tr>
    </w:tbl>
    <w:p w14:paraId="0970E4D1" w14:textId="4B06D5F4" w:rsidR="00E33B5C" w:rsidRDefault="00E33B5C" w:rsidP="00E33B5C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9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104"/>
        <w:gridCol w:w="120"/>
        <w:gridCol w:w="443"/>
      </w:tblGrid>
      <w:tr w:rsidR="00893DD1" w:rsidRPr="00893DD1" w14:paraId="19A27450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5B0B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893DD1" w:rsidRPr="00893DD1" w14:paraId="08CC4E01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4E733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6439A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893DD1" w:rsidRPr="00893DD1" w14:paraId="4B3D2477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934C9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AD43E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893DD1" w:rsidRPr="00893DD1" w14:paraId="0B0E62E0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CD030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B6495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893DD1" w:rsidRPr="00893DD1" w14:paraId="49B1814C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3EE70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F07F8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893DD1" w:rsidRPr="00893DD1" w14:paraId="290BB95E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A1009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</w:t>
            </w:r>
            <w:bookmarkStart w:id="1" w:name="_GoBack"/>
            <w:bookmarkEnd w:id="1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5F16D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893DD1" w:rsidRPr="00893DD1" w14:paraId="57B69179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30BA9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33B4B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893DD1" w:rsidRPr="00893DD1" w14:paraId="5179F926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1F7B802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AF187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A8DA" w14:textId="77777777" w:rsidR="00893DD1" w:rsidRPr="00893DD1" w:rsidRDefault="00893DD1" w:rsidP="00893DD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A80BE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893DD1" w:rsidRPr="00893DD1" w14:paraId="4295BF08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4F581805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E6345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2ED50" w14:textId="77777777" w:rsidR="00893DD1" w:rsidRPr="00893DD1" w:rsidRDefault="00893DD1" w:rsidP="00893DD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6E616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893DD1" w:rsidRPr="00893DD1" w14:paraId="137332C4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5CE80D5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2692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19BEA" w14:textId="77777777" w:rsidR="00893DD1" w:rsidRPr="00893DD1" w:rsidRDefault="00893DD1" w:rsidP="00893DD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1090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893DD1" w:rsidRPr="00893DD1" w14:paraId="297B6955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456F437F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D451D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14B8A" w14:textId="77777777" w:rsidR="00893DD1" w:rsidRPr="00893DD1" w:rsidRDefault="00893DD1" w:rsidP="00893DD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BDD73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893DD1" w:rsidRPr="00893DD1" w14:paraId="2660776C" w14:textId="77777777" w:rsidTr="00893DD1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7E84B2B9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893DD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96309" w14:textId="77777777" w:rsidR="00893DD1" w:rsidRPr="00893DD1" w:rsidRDefault="00893DD1" w:rsidP="00893DD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9259D" w14:textId="77777777" w:rsidR="00893DD1" w:rsidRPr="00893DD1" w:rsidRDefault="00893DD1" w:rsidP="00893DD1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4CD9A" w14:textId="77777777" w:rsidR="00893DD1" w:rsidRPr="00893DD1" w:rsidRDefault="00893DD1" w:rsidP="00893DD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93DD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604ADC0A" w14:textId="77777777" w:rsidR="00E33B5C" w:rsidRDefault="00E33B5C" w:rsidP="009B3F8C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E33B5C" w:rsidSect="00DE32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6DBF5" w14:textId="77777777" w:rsidR="00D140C0" w:rsidRDefault="00D140C0" w:rsidP="000D4B74">
      <w:r>
        <w:separator/>
      </w:r>
    </w:p>
  </w:endnote>
  <w:endnote w:type="continuationSeparator" w:id="0">
    <w:p w14:paraId="5E07F7CB" w14:textId="77777777" w:rsidR="00D140C0" w:rsidRDefault="00D140C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FB5D" w14:textId="77777777" w:rsidR="00CE2EDE" w:rsidRDefault="00CE2E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4812" w14:textId="77777777" w:rsidR="00CE2EDE" w:rsidRDefault="00CE2E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FE11A" w14:textId="77777777" w:rsidR="00D140C0" w:rsidRDefault="00D140C0" w:rsidP="000D4B74">
      <w:r>
        <w:separator/>
      </w:r>
    </w:p>
  </w:footnote>
  <w:footnote w:type="continuationSeparator" w:id="0">
    <w:p w14:paraId="2F83F16D" w14:textId="77777777" w:rsidR="00D140C0" w:rsidRDefault="00D140C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5BF4" w14:textId="77777777" w:rsidR="00CE2EDE" w:rsidRDefault="00CE2E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707F0A" w14:textId="72B6394A" w:rsidR="00CE4289" w:rsidRDefault="00BA1A3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 MEJ</w:t>
                          </w:r>
                          <w:r w:rsidR="00CE2ED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DE JAPÓN</w:t>
                          </w:r>
                          <w:r w:rsidR="0038774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7FDBF405" w:rsidR="0038774D" w:rsidRPr="00CE4289" w:rsidRDefault="00BA1A3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491-C2026/2027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5707F0A" w14:textId="72B6394A" w:rsidR="00CE4289" w:rsidRDefault="00BA1A3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 MEJ</w:t>
                    </w:r>
                    <w:r w:rsidR="00CE2ED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OR</w:t>
                    </w:r>
                    <w:bookmarkStart w:id="2" w:name="_GoBack"/>
                    <w:bookmarkEnd w:id="2"/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DE JAPÓN</w:t>
                    </w:r>
                    <w:r w:rsidR="0038774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7FDBF405" w:rsidR="0038774D" w:rsidRPr="00CE4289" w:rsidRDefault="00BA1A3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491-C2026/2027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ABC2" w14:textId="77777777" w:rsidR="00CE2EDE" w:rsidRDefault="00CE2E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8"/>
      </v:shape>
    </w:pict>
  </w:numPicBullet>
  <w:numPicBullet w:numPicBulletId="1">
    <w:pict>
      <v:shape id="_x0000_i104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1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4"/>
  </w:num>
  <w:num w:numId="13">
    <w:abstractNumId w:val="22"/>
  </w:num>
  <w:num w:numId="14">
    <w:abstractNumId w:val="22"/>
  </w:num>
  <w:num w:numId="15">
    <w:abstractNumId w:val="36"/>
  </w:num>
  <w:num w:numId="16">
    <w:abstractNumId w:val="16"/>
  </w:num>
  <w:num w:numId="17">
    <w:abstractNumId w:val="4"/>
  </w:num>
  <w:num w:numId="18">
    <w:abstractNumId w:val="35"/>
  </w:num>
  <w:num w:numId="19">
    <w:abstractNumId w:val="32"/>
  </w:num>
  <w:num w:numId="20">
    <w:abstractNumId w:val="29"/>
  </w:num>
  <w:num w:numId="21">
    <w:abstractNumId w:val="25"/>
  </w:num>
  <w:num w:numId="22">
    <w:abstractNumId w:val="7"/>
  </w:num>
  <w:num w:numId="23">
    <w:abstractNumId w:val="37"/>
  </w:num>
  <w:num w:numId="24">
    <w:abstractNumId w:val="20"/>
  </w:num>
  <w:num w:numId="25">
    <w:abstractNumId w:val="27"/>
  </w:num>
  <w:num w:numId="26">
    <w:abstractNumId w:val="39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0"/>
  </w:num>
  <w:num w:numId="34">
    <w:abstractNumId w:val="38"/>
  </w:num>
  <w:num w:numId="35">
    <w:abstractNumId w:val="6"/>
  </w:num>
  <w:num w:numId="36">
    <w:abstractNumId w:val="13"/>
  </w:num>
  <w:num w:numId="37">
    <w:abstractNumId w:val="28"/>
  </w:num>
  <w:num w:numId="38">
    <w:abstractNumId w:val="33"/>
  </w:num>
  <w:num w:numId="39">
    <w:abstractNumId w:val="18"/>
  </w:num>
  <w:num w:numId="40">
    <w:abstractNumId w:val="1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43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5706"/>
    <w:rsid w:val="001E6DC8"/>
    <w:rsid w:val="001F0E65"/>
    <w:rsid w:val="001F1056"/>
    <w:rsid w:val="001F3BCA"/>
    <w:rsid w:val="001F52BA"/>
    <w:rsid w:val="001F5EA2"/>
    <w:rsid w:val="001F7836"/>
    <w:rsid w:val="00201620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719B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938"/>
    <w:rsid w:val="003E1BF0"/>
    <w:rsid w:val="003E6F0A"/>
    <w:rsid w:val="0040099E"/>
    <w:rsid w:val="004032AF"/>
    <w:rsid w:val="00411AA4"/>
    <w:rsid w:val="00425F2C"/>
    <w:rsid w:val="004262D6"/>
    <w:rsid w:val="00431235"/>
    <w:rsid w:val="00433015"/>
    <w:rsid w:val="00446742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E289B"/>
    <w:rsid w:val="005F0309"/>
    <w:rsid w:val="005F0DD1"/>
    <w:rsid w:val="006025C8"/>
    <w:rsid w:val="0060307E"/>
    <w:rsid w:val="0060391A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77B8"/>
    <w:rsid w:val="006B130E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7154"/>
    <w:rsid w:val="00796F50"/>
    <w:rsid w:val="007A62F4"/>
    <w:rsid w:val="007B4329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3DD1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E0045"/>
    <w:rsid w:val="008F39EA"/>
    <w:rsid w:val="00901A8A"/>
    <w:rsid w:val="009024B9"/>
    <w:rsid w:val="00913D9F"/>
    <w:rsid w:val="00914E7F"/>
    <w:rsid w:val="0092085C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38FE"/>
    <w:rsid w:val="00A30801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A73E1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A1A31"/>
    <w:rsid w:val="00BB3F8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2EDE"/>
    <w:rsid w:val="00CE4289"/>
    <w:rsid w:val="00CE4E36"/>
    <w:rsid w:val="00CE7DD4"/>
    <w:rsid w:val="00CF3FA7"/>
    <w:rsid w:val="00CF5F79"/>
    <w:rsid w:val="00D03FF4"/>
    <w:rsid w:val="00D04A79"/>
    <w:rsid w:val="00D0734F"/>
    <w:rsid w:val="00D07B49"/>
    <w:rsid w:val="00D140C0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55ADB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0F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4F9C-FF02-42AF-AFE1-243F6210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2174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133</cp:revision>
  <dcterms:created xsi:type="dcterms:W3CDTF">2025-09-03T21:44:00Z</dcterms:created>
  <dcterms:modified xsi:type="dcterms:W3CDTF">2026-03-24T17:59:00Z</dcterms:modified>
</cp:coreProperties>
</file>