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92104C" w:rsidRDefault="0092104C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92104C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Montreal, Ottawa, Toronto, Niagara Falls, Washington y</w:t>
      </w: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Nueva York</w:t>
      </w:r>
    </w:p>
    <w:p w:rsidR="007F7B70" w:rsidRPr="0092104C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92104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10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92104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domingo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92104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fechas específicas del 10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</w:t>
      </w:r>
      <w:r w:rsidR="0092104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20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92104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diciembre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7B6AC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  <w:r w:rsidR="0092104C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y 07 de marzo al 18 de abril 2027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92104C">
        <w:rPr>
          <w:rFonts w:eastAsia="Arial"/>
          <w:sz w:val="24"/>
          <w:szCs w:val="24"/>
        </w:rPr>
        <w:t>Montreal</w:t>
      </w:r>
    </w:p>
    <w:p w:rsidR="00DE7D94" w:rsidRPr="004B442F" w:rsidRDefault="0092104C" w:rsidP="0092104C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2104C">
        <w:rPr>
          <w:rFonts w:asciiTheme="minorHAnsi" w:eastAsia="Arial" w:hAnsiTheme="minorHAnsi" w:cstheme="minorHAnsi"/>
          <w:color w:val="002060"/>
          <w:sz w:val="20"/>
        </w:rPr>
        <w:t xml:space="preserve">Traslado de </w:t>
      </w:r>
      <w:r>
        <w:rPr>
          <w:rFonts w:asciiTheme="minorHAnsi" w:eastAsia="Arial" w:hAnsiTheme="minorHAnsi" w:cstheme="minorHAnsi"/>
          <w:color w:val="002060"/>
          <w:sz w:val="20"/>
        </w:rPr>
        <w:t>llegada</w:t>
      </w:r>
      <w:r w:rsidRPr="0092104C">
        <w:rPr>
          <w:rFonts w:asciiTheme="minorHAnsi" w:eastAsia="Arial" w:hAnsiTheme="minorHAnsi" w:cstheme="minorHAnsi"/>
          <w:color w:val="002060"/>
          <w:sz w:val="20"/>
        </w:rPr>
        <w:t>. A su llegada al aeropuerto de Montreal, será</w:t>
      </w:r>
      <w:r w:rsidR="004E28D7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92104C">
        <w:rPr>
          <w:rFonts w:asciiTheme="minorHAnsi" w:eastAsia="Arial" w:hAnsiTheme="minorHAnsi" w:cstheme="minorHAnsi"/>
          <w:color w:val="002060"/>
          <w:sz w:val="20"/>
        </w:rPr>
        <w:t>recibido y trasladado a su hotel. Una vez completado el registro en el hotel, tendrá el resto del</w:t>
      </w:r>
      <w:r w:rsidR="004E28D7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92104C">
        <w:rPr>
          <w:rFonts w:asciiTheme="minorHAnsi" w:eastAsia="Arial" w:hAnsiTheme="minorHAnsi" w:cstheme="minorHAnsi"/>
          <w:color w:val="002060"/>
          <w:sz w:val="20"/>
        </w:rPr>
        <w:t>día libre para explorar la ciudad a su propio ritmo</w:t>
      </w:r>
      <w:r w:rsidR="00DF3286" w:rsidRPr="00DF3286">
        <w:rPr>
          <w:rFonts w:asciiTheme="minorHAnsi" w:eastAsia="Arial" w:hAnsiTheme="minorHAnsi" w:cstheme="minorHAnsi"/>
          <w:color w:val="002060"/>
          <w:sz w:val="20"/>
        </w:rPr>
        <w:t>.</w:t>
      </w:r>
      <w:r w:rsidR="00DF3286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="00DE7D94"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:rsidR="006210F5" w:rsidRPr="00547E7B" w:rsidRDefault="006210F5" w:rsidP="00BD0EA5">
      <w:pPr>
        <w:pStyle w:val="Ttulo2"/>
        <w:spacing w:before="0" w:after="0" w:line="240" w:lineRule="auto"/>
        <w:rPr>
          <w:rStyle w:val="DanmeroCar"/>
          <w:b/>
          <w:bCs/>
        </w:rPr>
      </w:pPr>
    </w:p>
    <w:p w:rsidR="006210F5" w:rsidRPr="00656FC6" w:rsidRDefault="00A109A1" w:rsidP="00DE7D94">
      <w:pPr>
        <w:pStyle w:val="Ttulo2"/>
        <w:spacing w:before="0" w:after="0" w:line="240" w:lineRule="auto"/>
        <w:rPr>
          <w:rStyle w:val="ParentesisdestinosCar"/>
          <w:rFonts w:cs="Times New Roman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4E28D7">
        <w:rPr>
          <w:rFonts w:eastAsia="Arial"/>
          <w:sz w:val="24"/>
          <w:szCs w:val="24"/>
        </w:rPr>
        <w:t>Montreal – Quebec – Montreal</w:t>
      </w:r>
    </w:p>
    <w:p w:rsidR="00DE7D94" w:rsidRPr="00AA04FE" w:rsidRDefault="00DF3286" w:rsidP="004E28D7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bookmarkStart w:id="1" w:name="_Hlk203480592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Desayuno</w:t>
      </w:r>
      <w:r w:rsidR="004E28D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americano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. </w:t>
      </w:r>
      <w:r w:rsidR="004E28D7">
        <w:rPr>
          <w:rFonts w:asciiTheme="minorHAnsi" w:hAnsiTheme="minorHAnsi" w:cstheme="minorHAnsi"/>
          <w:color w:val="002060"/>
          <w:sz w:val="20"/>
          <w:szCs w:val="20"/>
        </w:rPr>
        <w:t>Ho</w:t>
      </w:r>
      <w:r w:rsidR="004E28D7" w:rsidRPr="004E28D7">
        <w:rPr>
          <w:rFonts w:asciiTheme="minorHAnsi" w:hAnsiTheme="minorHAnsi" w:cstheme="minorHAnsi"/>
          <w:color w:val="002060"/>
          <w:sz w:val="20"/>
          <w:szCs w:val="20"/>
        </w:rPr>
        <w:t>y partimos hacia la hermosa ciudad de</w:t>
      </w:r>
      <w:r w:rsidR="004E28D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4E28D7" w:rsidRPr="004E28D7">
        <w:rPr>
          <w:rFonts w:asciiTheme="minorHAnsi" w:hAnsiTheme="minorHAnsi" w:cstheme="minorHAnsi"/>
          <w:color w:val="002060"/>
          <w:sz w:val="20"/>
          <w:szCs w:val="20"/>
        </w:rPr>
        <w:t>Quebec, la más antigua de esta nación. Realizaremos una visita</w:t>
      </w:r>
      <w:r w:rsidR="004E28D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4E28D7" w:rsidRPr="004E28D7">
        <w:rPr>
          <w:rFonts w:asciiTheme="minorHAnsi" w:hAnsiTheme="minorHAnsi" w:cstheme="minorHAnsi"/>
          <w:color w:val="002060"/>
          <w:sz w:val="20"/>
          <w:szCs w:val="20"/>
        </w:rPr>
        <w:t>panorámica de la ciudad que incluirá la Universidad de Laval, varios</w:t>
      </w:r>
      <w:r w:rsidR="004E28D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4E28D7" w:rsidRPr="004E28D7">
        <w:rPr>
          <w:rFonts w:asciiTheme="minorHAnsi" w:hAnsiTheme="minorHAnsi" w:cstheme="minorHAnsi"/>
          <w:color w:val="002060"/>
          <w:sz w:val="20"/>
          <w:szCs w:val="20"/>
        </w:rPr>
        <w:t>monumentos históricos, la famosa Ciudadela, entre otros puntos de</w:t>
      </w:r>
      <w:r w:rsidR="004E28D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4E28D7" w:rsidRPr="004E28D7">
        <w:rPr>
          <w:rFonts w:asciiTheme="minorHAnsi" w:hAnsiTheme="minorHAnsi" w:cstheme="minorHAnsi"/>
          <w:color w:val="002060"/>
          <w:sz w:val="20"/>
          <w:szCs w:val="20"/>
        </w:rPr>
        <w:t xml:space="preserve">interés. </w:t>
      </w:r>
      <w:r w:rsidR="004E28D7" w:rsidRPr="004E28D7">
        <w:rPr>
          <w:rFonts w:asciiTheme="minorHAnsi" w:hAnsiTheme="minorHAnsi" w:cstheme="minorHAnsi"/>
          <w:b/>
          <w:bCs/>
          <w:color w:val="EE0000"/>
          <w:sz w:val="20"/>
          <w:szCs w:val="20"/>
        </w:rPr>
        <w:t>Después del almuerzo (no incluido),</w:t>
      </w:r>
      <w:r w:rsidR="004E28D7" w:rsidRPr="004E28D7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="004E28D7" w:rsidRPr="004E28D7">
        <w:rPr>
          <w:rFonts w:asciiTheme="minorHAnsi" w:hAnsiTheme="minorHAnsi" w:cstheme="minorHAnsi"/>
          <w:color w:val="002060"/>
          <w:sz w:val="20"/>
          <w:szCs w:val="20"/>
        </w:rPr>
        <w:t>dispondremos de tiempo</w:t>
      </w:r>
      <w:r w:rsidR="004E28D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4E28D7" w:rsidRPr="004E28D7">
        <w:rPr>
          <w:rFonts w:asciiTheme="minorHAnsi" w:hAnsiTheme="minorHAnsi" w:cstheme="minorHAnsi"/>
          <w:color w:val="002060"/>
          <w:sz w:val="20"/>
          <w:szCs w:val="20"/>
        </w:rPr>
        <w:t>libre para pasear y explorar a fondo esta encantadora ciudad. Al finalizar</w:t>
      </w:r>
      <w:r w:rsidR="004E28D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4E28D7" w:rsidRPr="004E28D7">
        <w:rPr>
          <w:rFonts w:asciiTheme="minorHAnsi" w:hAnsiTheme="minorHAnsi" w:cstheme="minorHAnsi"/>
          <w:color w:val="002060"/>
          <w:sz w:val="20"/>
          <w:szCs w:val="20"/>
        </w:rPr>
        <w:t>la visita, regresaremos a Montreal</w:t>
      </w:r>
      <w:r w:rsidR="00AA04FE" w:rsidRPr="00AA04FE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AA04F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DE7D94"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bookmarkEnd w:id="1"/>
    <w:p w:rsidR="00DE7D94" w:rsidRPr="00DE7D94" w:rsidRDefault="00DE7D94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4E28D7">
        <w:rPr>
          <w:rStyle w:val="DestinosCar"/>
          <w:rFonts w:cs="Times New Roman"/>
          <w:b/>
          <w:smallCaps w:val="0"/>
          <w:sz w:val="24"/>
          <w:szCs w:val="24"/>
        </w:rPr>
        <w:t>Montreal – Parque Omega</w:t>
      </w:r>
      <w:r w:rsidR="00656FC6">
        <w:rPr>
          <w:rStyle w:val="DestinosCar"/>
          <w:rFonts w:cs="Times New Roman"/>
          <w:b/>
          <w:smallCaps w:val="0"/>
          <w:sz w:val="24"/>
          <w:szCs w:val="24"/>
        </w:rPr>
        <w:t xml:space="preserve"> – Ottawa</w:t>
      </w:r>
    </w:p>
    <w:p w:rsidR="004E28D7" w:rsidRPr="00AA04FE" w:rsidRDefault="004E28D7" w:rsidP="004E28D7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americano.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Descubra lo mejor que ofrece la ciudad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Montreal en esta completa visita turística, guiada por un profesional.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Sumérjase en un viaje a través del tiempo, desde la colonización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francesa e inglesa hasta la actualidad. Iniciamos nuestro recorrido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 xml:space="preserve">panorámico por el barrio inglés de </w:t>
      </w:r>
      <w:proofErr w:type="spellStart"/>
      <w:r w:rsidRPr="004E28D7">
        <w:rPr>
          <w:rFonts w:asciiTheme="minorHAnsi" w:hAnsiTheme="minorHAnsi" w:cstheme="minorHAnsi"/>
          <w:color w:val="002060"/>
          <w:sz w:val="20"/>
          <w:szCs w:val="20"/>
        </w:rPr>
        <w:t>Westmount</w:t>
      </w:r>
      <w:proofErr w:type="spellEnd"/>
      <w:r w:rsidRPr="004E28D7">
        <w:rPr>
          <w:rFonts w:asciiTheme="minorHAnsi" w:hAnsiTheme="minorHAnsi" w:cstheme="minorHAnsi"/>
          <w:color w:val="002060"/>
          <w:sz w:val="20"/>
          <w:szCs w:val="20"/>
        </w:rPr>
        <w:t>, el Oratorio de San José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y al Parque del Monte Real, donde disfrutaremos de una espectacular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vista de la ciudad. Caminaremos por el parque hasta el mirador del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gramStart"/>
      <w:r w:rsidRPr="004E28D7">
        <w:rPr>
          <w:rFonts w:asciiTheme="minorHAnsi" w:hAnsiTheme="minorHAnsi" w:cstheme="minorHAnsi"/>
          <w:color w:val="002060"/>
          <w:sz w:val="20"/>
          <w:szCs w:val="20"/>
        </w:rPr>
        <w:t>Chalet</w:t>
      </w:r>
      <w:proofErr w:type="gramEnd"/>
      <w:r w:rsidRPr="004E28D7">
        <w:rPr>
          <w:rFonts w:asciiTheme="minorHAnsi" w:hAnsiTheme="minorHAnsi" w:cstheme="minorHAnsi"/>
          <w:color w:val="002060"/>
          <w:sz w:val="20"/>
          <w:szCs w:val="20"/>
        </w:rPr>
        <w:t xml:space="preserve"> de la Montaña, si el clima lo permite; de lo contrario, visitaremos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 xml:space="preserve">el mirador de Belvedere. </w:t>
      </w:r>
      <w:r>
        <w:rPr>
          <w:rFonts w:asciiTheme="minorHAnsi" w:hAnsiTheme="minorHAnsi" w:cstheme="minorHAnsi"/>
          <w:color w:val="002060"/>
          <w:sz w:val="20"/>
          <w:szCs w:val="20"/>
        </w:rPr>
        <w:t>L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uego, continuamos hacia la Milla Cuadrada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Dorada, la Universidad McGill, el distrito financiero, la Plaza de Canadá y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la majestuosa Catedral Católica María Reina del Mundo. A continuación,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nos dirigimos al Viejo Montreal, pasando por la Plaza de la Reina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Victoria y bordeando el perímetro del Viejo Puerto. Después, visitaremos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 xml:space="preserve">la Plaza de Armas para conocer la </w:t>
      </w:r>
      <w:r w:rsidRPr="004E28D7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Basílica de </w:t>
      </w:r>
      <w:proofErr w:type="spellStart"/>
      <w:r w:rsidRPr="004E28D7">
        <w:rPr>
          <w:rFonts w:asciiTheme="minorHAnsi" w:hAnsiTheme="minorHAnsi" w:cstheme="minorHAnsi"/>
          <w:b/>
          <w:bCs/>
          <w:color w:val="EE0000"/>
          <w:sz w:val="20"/>
          <w:szCs w:val="20"/>
        </w:rPr>
        <w:t>Notre</w:t>
      </w:r>
      <w:proofErr w:type="spellEnd"/>
      <w:r w:rsidRPr="004E28D7">
        <w:rPr>
          <w:rFonts w:asciiTheme="minorHAnsi" w:hAnsiTheme="minorHAnsi" w:cstheme="minorHAnsi"/>
          <w:b/>
          <w:bCs/>
          <w:color w:val="EE0000"/>
          <w:sz w:val="20"/>
          <w:szCs w:val="20"/>
        </w:rPr>
        <w:t>-Dame (admisión NO incluida),</w:t>
      </w:r>
      <w:r w:rsidRPr="004E28D7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y haremos una caminata hasta el Ayuntamiento, donde se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encuentra la Plaza Jacques Cartier, el corazón turístico del Viejo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 xml:space="preserve">Montreal. Aquí tendrán tiempo para </w:t>
      </w:r>
      <w:r w:rsidRPr="004E28D7">
        <w:rPr>
          <w:rFonts w:asciiTheme="minorHAnsi" w:hAnsiTheme="minorHAnsi" w:cstheme="minorHAnsi"/>
          <w:b/>
          <w:bCs/>
          <w:color w:val="EE0000"/>
          <w:sz w:val="20"/>
          <w:szCs w:val="20"/>
        </w:rPr>
        <w:t>almorzar (no incluido)</w:t>
      </w:r>
      <w:r w:rsidRPr="004E28D7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antes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continuar nuestro viaje hacia Ottawa.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E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n ruta, haremos una parada en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 xml:space="preserve">el </w:t>
      </w:r>
      <w:proofErr w:type="spellStart"/>
      <w:r w:rsidRPr="004E28D7">
        <w:rPr>
          <w:rFonts w:asciiTheme="minorHAnsi" w:hAnsiTheme="minorHAnsi" w:cstheme="minorHAnsi"/>
          <w:color w:val="002060"/>
          <w:sz w:val="20"/>
          <w:szCs w:val="20"/>
        </w:rPr>
        <w:t>Parc</w:t>
      </w:r>
      <w:proofErr w:type="spellEnd"/>
      <w:r w:rsidRPr="004E28D7">
        <w:rPr>
          <w:rFonts w:asciiTheme="minorHAnsi" w:hAnsiTheme="minorHAnsi" w:cstheme="minorHAnsi"/>
          <w:color w:val="002060"/>
          <w:sz w:val="20"/>
          <w:szCs w:val="20"/>
        </w:rPr>
        <w:t xml:space="preserve"> Omega, donde podrán observar de cerca la fascinante fauna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 xml:space="preserve">canadiense. Tras nuestra visita al </w:t>
      </w:r>
      <w:proofErr w:type="spellStart"/>
      <w:r w:rsidRPr="004E28D7">
        <w:rPr>
          <w:rFonts w:asciiTheme="minorHAnsi" w:hAnsiTheme="minorHAnsi" w:cstheme="minorHAnsi"/>
          <w:color w:val="002060"/>
          <w:sz w:val="20"/>
          <w:szCs w:val="20"/>
        </w:rPr>
        <w:t>Parc</w:t>
      </w:r>
      <w:proofErr w:type="spellEnd"/>
      <w:r w:rsidRPr="004E28D7">
        <w:rPr>
          <w:rFonts w:asciiTheme="minorHAnsi" w:hAnsiTheme="minorHAnsi" w:cstheme="minorHAnsi"/>
          <w:color w:val="002060"/>
          <w:sz w:val="20"/>
          <w:szCs w:val="20"/>
        </w:rPr>
        <w:t xml:space="preserve"> Omega, continuamos hacia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E28D7">
        <w:rPr>
          <w:rFonts w:asciiTheme="minorHAnsi" w:hAnsiTheme="minorHAnsi" w:cstheme="minorHAnsi"/>
          <w:color w:val="002060"/>
          <w:sz w:val="20"/>
          <w:szCs w:val="20"/>
        </w:rPr>
        <w:t>Ottawa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2D3018" w:rsidRPr="00547E7B" w:rsidRDefault="002D3018" w:rsidP="00BD0EA5">
      <w:pPr>
        <w:pStyle w:val="textos-itinerario"/>
        <w:spacing w:after="0"/>
        <w:rPr>
          <w:b/>
          <w:sz w:val="28"/>
          <w:szCs w:val="28"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56FC6">
        <w:rPr>
          <w:rStyle w:val="DanmeroCar"/>
          <w:rFonts w:cs="Times New Roman"/>
          <w:b/>
          <w:sz w:val="24"/>
          <w:szCs w:val="24"/>
        </w:rPr>
        <w:t xml:space="preserve"> 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56FC6">
        <w:rPr>
          <w:rStyle w:val="DestinosCar"/>
          <w:rFonts w:cs="Times New Roman"/>
          <w:b/>
          <w:smallCaps w:val="0"/>
          <w:sz w:val="24"/>
          <w:szCs w:val="24"/>
        </w:rPr>
        <w:t xml:space="preserve">Ottawa – </w:t>
      </w:r>
      <w:r w:rsidR="00547E7B">
        <w:rPr>
          <w:rStyle w:val="DestinosCar"/>
          <w:rFonts w:cs="Times New Roman"/>
          <w:b/>
          <w:smallCaps w:val="0"/>
          <w:sz w:val="24"/>
          <w:szCs w:val="24"/>
        </w:rPr>
        <w:t>Toronto</w:t>
      </w:r>
    </w:p>
    <w:p w:rsidR="00547E7B" w:rsidRPr="00AA04FE" w:rsidRDefault="00547E7B" w:rsidP="00547E7B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americano.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Comenzamos nuestra visita a la capital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Canadá, visitando el Parlamento (en verano veremos el Cambio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 xml:space="preserve">Guardia), barrios residenciales, mansiones del </w:t>
      </w:r>
      <w:proofErr w:type="gramStart"/>
      <w:r w:rsidRPr="00547E7B">
        <w:rPr>
          <w:rFonts w:asciiTheme="minorHAnsi" w:hAnsiTheme="minorHAnsi" w:cstheme="minorHAnsi"/>
          <w:color w:val="002060"/>
          <w:sz w:val="20"/>
          <w:szCs w:val="20"/>
        </w:rPr>
        <w:t>Primer Ministro</w:t>
      </w:r>
      <w:proofErr w:type="gramEnd"/>
      <w:r w:rsidRPr="00547E7B">
        <w:rPr>
          <w:rFonts w:asciiTheme="minorHAnsi" w:hAnsiTheme="minorHAnsi" w:cstheme="minorHAnsi"/>
          <w:color w:val="002060"/>
          <w:sz w:val="20"/>
          <w:szCs w:val="20"/>
        </w:rPr>
        <w:t xml:space="preserve"> y del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Gobernador General, las residencias de los embajadores, la Corte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 xml:space="preserve">Suprema y otros puntos de interés. Después del </w:t>
      </w:r>
      <w:r w:rsidRPr="00547E7B">
        <w:rPr>
          <w:rFonts w:asciiTheme="minorHAnsi" w:hAnsiTheme="minorHAnsi" w:cstheme="minorHAnsi"/>
          <w:b/>
          <w:bCs/>
          <w:color w:val="EE0000"/>
          <w:sz w:val="20"/>
          <w:szCs w:val="20"/>
        </w:rPr>
        <w:t>almuerzo (no incluido),</w:t>
      </w:r>
      <w:r w:rsidRPr="00547E7B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 xml:space="preserve">saldremos hacia </w:t>
      </w:r>
      <w:proofErr w:type="spellStart"/>
      <w:r w:rsidRPr="00547E7B">
        <w:rPr>
          <w:rFonts w:asciiTheme="minorHAnsi" w:hAnsiTheme="minorHAnsi" w:cstheme="minorHAnsi"/>
          <w:color w:val="002060"/>
          <w:sz w:val="20"/>
          <w:szCs w:val="20"/>
        </w:rPr>
        <w:t>Brockville</w:t>
      </w:r>
      <w:proofErr w:type="spellEnd"/>
      <w:r w:rsidRPr="00547E7B">
        <w:rPr>
          <w:rFonts w:asciiTheme="minorHAnsi" w:hAnsiTheme="minorHAnsi" w:cstheme="minorHAnsi"/>
          <w:color w:val="002060"/>
          <w:sz w:val="20"/>
          <w:szCs w:val="20"/>
        </w:rPr>
        <w:t xml:space="preserve"> para disfrutar de un pequeño crucero por las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Mil Islas del río San Lorenzo. Esta región es el lugar donde se creó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 xml:space="preserve">popular aderezo </w:t>
      </w:r>
      <w:proofErr w:type="spellStart"/>
      <w:r w:rsidRPr="00547E7B">
        <w:rPr>
          <w:rFonts w:asciiTheme="minorHAnsi" w:hAnsiTheme="minorHAnsi" w:cstheme="minorHAnsi"/>
          <w:color w:val="002060"/>
          <w:sz w:val="20"/>
          <w:szCs w:val="20"/>
        </w:rPr>
        <w:t>Thousand</w:t>
      </w:r>
      <w:proofErr w:type="spellEnd"/>
      <w:r w:rsidRPr="00547E7B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547E7B">
        <w:rPr>
          <w:rFonts w:asciiTheme="minorHAnsi" w:hAnsiTheme="minorHAnsi" w:cstheme="minorHAnsi"/>
          <w:color w:val="002060"/>
          <w:sz w:val="20"/>
          <w:szCs w:val="20"/>
        </w:rPr>
        <w:t>Islands</w:t>
      </w:r>
      <w:proofErr w:type="spellEnd"/>
      <w:r w:rsidRPr="00547E7B">
        <w:rPr>
          <w:rFonts w:asciiTheme="minorHAnsi" w:hAnsiTheme="minorHAnsi" w:cstheme="minorHAnsi"/>
          <w:color w:val="002060"/>
          <w:sz w:val="20"/>
          <w:szCs w:val="20"/>
        </w:rPr>
        <w:t>, y también es una de las regiones del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este de Canadá preferidas como destino turístico.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El crucero, que tiene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una duración aproximada de 1 hora, ofrece espectaculares vistas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panorámicas de la zona y brinda información sobre la historia del área,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sus leyendas y su gente. Además, en este lugar se pueden observar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barcos de todo el mundo navegando con cautela por las angostas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secciones del río San Lorenzo, el canal de agua dulce más largo del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mundo. Al terminar el crucero, continuaremos nuestro viaje hacia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Toronto.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656FC6" w:rsidRPr="00547E7B" w:rsidRDefault="00656FC6" w:rsidP="00DF3286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5</w:t>
      </w:r>
      <w:r w:rsidR="00656FC6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547E7B">
        <w:rPr>
          <w:rStyle w:val="DestinosCar"/>
          <w:rFonts w:cs="Times New Roman"/>
          <w:b/>
          <w:smallCaps w:val="0"/>
          <w:sz w:val="24"/>
          <w:szCs w:val="24"/>
        </w:rPr>
        <w:t>Toronto – Niagara Falls</w:t>
      </w:r>
    </w:p>
    <w:p w:rsidR="00547E7B" w:rsidRPr="00AA04FE" w:rsidRDefault="00547E7B" w:rsidP="00547E7B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americano.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Por la mañana iniciamos nuestro recorrido por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ciudad: la Alcaldía, el Parlamento Provincial, la Universidad de Toronto,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547E7B">
        <w:rPr>
          <w:rFonts w:asciiTheme="minorHAnsi" w:hAnsiTheme="minorHAnsi" w:cstheme="minorHAnsi"/>
          <w:color w:val="002060"/>
          <w:sz w:val="20"/>
          <w:szCs w:val="20"/>
        </w:rPr>
        <w:t>Yorkville</w:t>
      </w:r>
      <w:proofErr w:type="spellEnd"/>
      <w:r w:rsidRPr="00547E7B">
        <w:rPr>
          <w:rFonts w:asciiTheme="minorHAnsi" w:hAnsiTheme="minorHAnsi" w:cstheme="minorHAnsi"/>
          <w:color w:val="002060"/>
          <w:sz w:val="20"/>
          <w:szCs w:val="20"/>
        </w:rPr>
        <w:t xml:space="preserve">: el barrio bohemio, la zona residencial de Forest Hill y el 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área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donde se encuentra la muy conocida torre CN. Luego continuaremos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hacia Niagara que se encuentra a una hora aproximadamente, en la ruta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visitaremos el pueblo de ensueño que es Niagara</w:t>
      </w:r>
      <w:r>
        <w:rPr>
          <w:rFonts w:asciiTheme="minorHAnsi" w:hAnsiTheme="minorHAnsi" w:cstheme="minorHAnsi"/>
          <w:color w:val="002060"/>
          <w:sz w:val="20"/>
          <w:szCs w:val="20"/>
        </w:rPr>
        <w:t>-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O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n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>-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T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he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>-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Lake,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primera capital que tuvo Canadá. Recorremos el área vitivinícola del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Niagara y comenzaremos el tour por la zona, visitando el reloj floral;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remolino sobre el cual viaja el carro aéreo español. Paseo en el barco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547E7B">
        <w:rPr>
          <w:rFonts w:asciiTheme="minorHAnsi" w:hAnsiTheme="minorHAnsi" w:cstheme="minorHAnsi"/>
          <w:color w:val="002060"/>
          <w:sz w:val="20"/>
          <w:szCs w:val="20"/>
        </w:rPr>
        <w:t>Hornblower</w:t>
      </w:r>
      <w:proofErr w:type="spellEnd"/>
      <w:r w:rsidRPr="00547E7B">
        <w:rPr>
          <w:rFonts w:asciiTheme="minorHAnsi" w:hAnsiTheme="minorHAnsi" w:cstheme="minorHAnsi"/>
          <w:color w:val="002060"/>
          <w:sz w:val="20"/>
          <w:szCs w:val="20"/>
        </w:rPr>
        <w:t xml:space="preserve"> (mayo a octubre) o los túneles escénicos (octubre a mayo).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47E7B">
        <w:rPr>
          <w:rFonts w:asciiTheme="minorHAnsi" w:hAnsiTheme="minorHAnsi" w:cstheme="minorHAnsi"/>
          <w:color w:val="002060"/>
          <w:sz w:val="20"/>
          <w:szCs w:val="20"/>
        </w:rPr>
        <w:t>Llegada.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DF3286" w:rsidRPr="00547E7B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6</w:t>
      </w:r>
      <w:r w:rsidR="00656FC6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547E7B">
        <w:rPr>
          <w:rStyle w:val="DestinosCar"/>
          <w:rFonts w:cs="Times New Roman"/>
          <w:b/>
          <w:smallCaps w:val="0"/>
          <w:sz w:val="24"/>
          <w:szCs w:val="24"/>
        </w:rPr>
        <w:t>Niagara Falls – Washington</w:t>
      </w:r>
    </w:p>
    <w:p w:rsidR="00547E7B" w:rsidRPr="00AA04FE" w:rsidRDefault="00547E7B" w:rsidP="005754A9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continental. </w:t>
      </w:r>
      <w:r w:rsidR="005754A9" w:rsidRPr="005754A9">
        <w:rPr>
          <w:rFonts w:asciiTheme="minorHAnsi" w:hAnsiTheme="minorHAnsi" w:cstheme="minorHAnsi"/>
          <w:color w:val="002060"/>
          <w:sz w:val="20"/>
          <w:szCs w:val="20"/>
        </w:rPr>
        <w:t>Hoy partimos rumbo a Washington, iniciando un</w:t>
      </w:r>
      <w:r w:rsidR="005754A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5754A9" w:rsidRPr="005754A9">
        <w:rPr>
          <w:rFonts w:asciiTheme="minorHAnsi" w:hAnsiTheme="minorHAnsi" w:cstheme="minorHAnsi"/>
          <w:color w:val="002060"/>
          <w:sz w:val="20"/>
          <w:szCs w:val="20"/>
        </w:rPr>
        <w:t>recorrido fascinante que nos llevará a través de los Estados de Nueva</w:t>
      </w:r>
      <w:r w:rsidR="005754A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5754A9" w:rsidRPr="005754A9">
        <w:rPr>
          <w:rFonts w:asciiTheme="minorHAnsi" w:hAnsiTheme="minorHAnsi" w:cstheme="minorHAnsi"/>
          <w:color w:val="002060"/>
          <w:sz w:val="20"/>
          <w:szCs w:val="20"/>
        </w:rPr>
        <w:t>York y Pensilvania, cruzando los majestuosos Montes Apalaches, una</w:t>
      </w:r>
      <w:r w:rsidR="005754A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5754A9" w:rsidRPr="005754A9">
        <w:rPr>
          <w:rFonts w:asciiTheme="minorHAnsi" w:hAnsiTheme="minorHAnsi" w:cstheme="minorHAnsi"/>
          <w:color w:val="002060"/>
          <w:sz w:val="20"/>
          <w:szCs w:val="20"/>
        </w:rPr>
        <w:t>cordillera de gran belleza natural. A lo largo del trayecto, podremos</w:t>
      </w:r>
      <w:r w:rsidR="005754A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5754A9" w:rsidRPr="005754A9">
        <w:rPr>
          <w:rFonts w:asciiTheme="minorHAnsi" w:hAnsiTheme="minorHAnsi" w:cstheme="minorHAnsi"/>
          <w:color w:val="002060"/>
          <w:sz w:val="20"/>
          <w:szCs w:val="20"/>
        </w:rPr>
        <w:t>disfrutar de las vistas panorámicas que ofrecen estas icónicas</w:t>
      </w:r>
      <w:r w:rsidR="005754A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5754A9" w:rsidRPr="005754A9">
        <w:rPr>
          <w:rFonts w:asciiTheme="minorHAnsi" w:hAnsiTheme="minorHAnsi" w:cstheme="minorHAnsi"/>
          <w:color w:val="002060"/>
          <w:sz w:val="20"/>
          <w:szCs w:val="20"/>
        </w:rPr>
        <w:t>montañas. Continuaremos nuestro viaje, avanzando hacia el sur hasta</w:t>
      </w:r>
      <w:r w:rsidR="005754A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5754A9" w:rsidRPr="005754A9">
        <w:rPr>
          <w:rFonts w:asciiTheme="minorHAnsi" w:hAnsiTheme="minorHAnsi" w:cstheme="minorHAnsi"/>
          <w:color w:val="002060"/>
          <w:sz w:val="20"/>
          <w:szCs w:val="20"/>
        </w:rPr>
        <w:t>llegar a la imponente capital de los Estados Unidos, Washington D.C., en</w:t>
      </w:r>
      <w:r w:rsidR="005754A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5754A9" w:rsidRPr="005754A9">
        <w:rPr>
          <w:rFonts w:asciiTheme="minorHAnsi" w:hAnsiTheme="minorHAnsi" w:cstheme="minorHAnsi"/>
          <w:color w:val="002060"/>
          <w:sz w:val="20"/>
          <w:szCs w:val="20"/>
        </w:rPr>
        <w:t>las últimas horas de la tarde. Al llegar, nos instalaremos en nuestro</w:t>
      </w:r>
      <w:r w:rsidR="005754A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5754A9" w:rsidRPr="005754A9">
        <w:rPr>
          <w:rFonts w:asciiTheme="minorHAnsi" w:hAnsiTheme="minorHAnsi" w:cstheme="minorHAnsi"/>
          <w:color w:val="002060"/>
          <w:sz w:val="20"/>
          <w:szCs w:val="20"/>
        </w:rPr>
        <w:t>alojamiento para descansar y prepararnos para explorar esta histórica y</w:t>
      </w:r>
      <w:r w:rsidR="005754A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5754A9" w:rsidRPr="005754A9">
        <w:rPr>
          <w:rFonts w:asciiTheme="minorHAnsi" w:hAnsiTheme="minorHAnsi" w:cstheme="minorHAnsi"/>
          <w:color w:val="002060"/>
          <w:sz w:val="20"/>
          <w:szCs w:val="20"/>
        </w:rPr>
        <w:t>emblemática ciudad.</w:t>
      </w:r>
      <w:r w:rsidR="00C200D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DF3286" w:rsidRPr="00C200DE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7</w:t>
      </w:r>
      <w:r w:rsidR="00656FC6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C200DE">
        <w:rPr>
          <w:rStyle w:val="DestinosCar"/>
          <w:rFonts w:cs="Times New Roman"/>
          <w:b/>
          <w:smallCaps w:val="0"/>
          <w:sz w:val="24"/>
          <w:szCs w:val="24"/>
        </w:rPr>
        <w:t>Washington</w:t>
      </w:r>
    </w:p>
    <w:p w:rsidR="00C200DE" w:rsidRDefault="00C200DE" w:rsidP="00C200DE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americano.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Comenzamos el día con una fascinante visita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guiada de cuatro horas que nos llevará a descubrir algunos de los sitios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más emblemáticos de Washington D.C. Iniciaremos en el solemne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Cementerio de Arlington, donde descansan los hermanos Kennedy, un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lugar cargado de historia y reverencia. Luego, nos dirigiremos al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imponente Monumento a Lincoln, seguido por los monumentos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dedicados a Iwo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Jima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>, la Guerra de Corea y la Segunda Guerra Mundial,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todos ellos testimonios de valor y sacrificio. A continuación, haremos una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parada frente a la icónica Casa Blanca, la residencia oficial del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presidente de los Estados Unidos, donde admiraremos su arquitectura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desde el exterior. Seguiremos por la emblemática Avenida Pennsylvania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hasta llegar al majestuoso Capitolio, el corazón de la política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estadounidense. La tarde será libre para que puedas explorar a tu ritmo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los fascinantes museos del Instituto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Smithsonian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>, una de las colecciones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culturales y científicas más grandes del mundo. Tendrás la oportunidad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de sumergirte en exposiciones que abarcan desde historia natural hasta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arte contemporáneo, brindando algo para cada tipo de interés. Resto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la tarde libre.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C200DE" w:rsidRPr="00C200DE" w:rsidRDefault="00C200DE" w:rsidP="00C200DE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C200DE" w:rsidRPr="00C200DE" w:rsidRDefault="00C200DE" w:rsidP="00C200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C200DE">
        <w:rPr>
          <w:rStyle w:val="DanmeroCar"/>
          <w:rFonts w:cs="Times New Roman"/>
          <w:b/>
          <w:sz w:val="24"/>
          <w:szCs w:val="24"/>
        </w:rPr>
        <w:t>DÍA 8 |</w:t>
      </w:r>
      <w:r w:rsidRPr="00C200DE">
        <w:rPr>
          <w:rFonts w:eastAsia="Arial"/>
          <w:sz w:val="24"/>
          <w:szCs w:val="24"/>
        </w:rPr>
        <w:t xml:space="preserve"> </w:t>
      </w:r>
      <w:r w:rsidRPr="00C200DE">
        <w:rPr>
          <w:rStyle w:val="DestinosCar"/>
          <w:rFonts w:cs="Times New Roman"/>
          <w:b/>
          <w:smallCaps w:val="0"/>
          <w:sz w:val="24"/>
          <w:szCs w:val="24"/>
        </w:rPr>
        <w:t>Washington – Amish – Filadelfia – Nueva Y</w:t>
      </w:r>
      <w:r>
        <w:rPr>
          <w:rStyle w:val="DestinosCar"/>
          <w:rFonts w:cs="Times New Roman"/>
          <w:b/>
          <w:smallCaps w:val="0"/>
          <w:sz w:val="24"/>
          <w:szCs w:val="24"/>
        </w:rPr>
        <w:t>ork</w:t>
      </w:r>
    </w:p>
    <w:p w:rsidR="00C200DE" w:rsidRDefault="00C200DE" w:rsidP="00C200DE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americano.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Por la mañana, comenzamos nuestro viaje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regreso hacia la vibrante ciudad de Nueva York. En ruta, nos dirigiremos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al estado de Pensilvania, pasando por el pintoresco condado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Lancaster, hogar de la comunidad Amish. Haremos una breve pero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enriquecedora parada en el corazón de su cultura, visitando el Amish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Village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>, donde podremos apreciar su estilo de vida tradicional y modos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de subsistencia únicos, lejos de la modernidad. Luego, continuaremos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hacia la histórica ciudad de Filadelfia, lugar donde las trece colonias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proclamaron su independencia de Inglaterra. A nuestra llegada,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realizaremos una breve visita panorámica que incluirá el emblemático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Camino de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Elfreth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>, el barrio victoriano más antiguo del país, y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majestuoso boulevard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Benjamin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 Franklin. Aquí haremos una parada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frente al icónico Museo de Arte, famoso por sus escalinatas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inmortalizadas en la película "Rocky", y también visitaremos la famosa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Campana de la Libertad, símbolo de la libertad y la independencia de los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Estados Unidos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Finalmente, continuaremos nuestro viaje hacia Nueva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York.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C200DE" w:rsidRPr="00C200DE" w:rsidRDefault="00C200DE" w:rsidP="00C200DE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C200DE" w:rsidRPr="00BD0EA5" w:rsidRDefault="00C200DE" w:rsidP="00C200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9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Nueva York</w:t>
      </w:r>
    </w:p>
    <w:p w:rsidR="00C200DE" w:rsidRPr="00AA04FE" w:rsidRDefault="00C200DE" w:rsidP="00C200DE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americano.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Esta mañana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n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os dirigimos hacia el Alto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Manhattan, recorriendo Central Park. Lincoln Center, edificio Dakota y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Strawberry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Fields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>, donde haremos una breve parada para admirar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mosaico "Imagine", en homenaje a John Lennon. </w:t>
      </w:r>
      <w:r w:rsidR="00DF463C" w:rsidRPr="00C200DE">
        <w:rPr>
          <w:rFonts w:asciiTheme="minorHAnsi" w:hAnsiTheme="minorHAnsi" w:cstheme="minorHAnsi"/>
          <w:color w:val="002060"/>
          <w:sz w:val="20"/>
          <w:szCs w:val="20"/>
        </w:rPr>
        <w:t>Continuamos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 hacia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Harlem, descenderemos por la famosa Quinta Avenida, donde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recorreremos la legendaria "Milla de los Museos". A lo largo de esta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avenida, contemplaremos el Museo del Barrio, el Metropolitano, la Frick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Collection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 y el Guggenheim, cultura. pasaremos frente de la catedral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San Patricio y el Rockefeller Center. Plaza Madison, donde te espera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una vista espectacular del icónico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Flatiron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Building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 y el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Empire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State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DF463C" w:rsidRPr="00C200DE">
        <w:rPr>
          <w:rFonts w:asciiTheme="minorHAnsi" w:hAnsiTheme="minorHAnsi" w:cstheme="minorHAnsi"/>
          <w:color w:val="002060"/>
          <w:sz w:val="20"/>
          <w:szCs w:val="20"/>
        </w:rPr>
        <w:t>Seguimos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 hacia el Bajo Manhattan, barrio bohemio Greenwich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Village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>,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moderno Soho, el vibrante Chinatown y la histórica Pequeña Italia.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Alcaldía, el Palacio de Justicia y la Reserva Federal. En Wall Street, nos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bajaremos del autobús para realizar un recorrido a pie, donde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explorarás el Memorial del 11 de septiembre y la vanguardista estación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Oculus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>, diseñada por el renombrado arquitecto español Santiago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Calatrava. También te acercarás a las icónicas esculturas del Toro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Wall Street y La Niña Sin Miedo, símbolos del poder y la resistencia.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Terminamos nuestro recorrido en </w:t>
      </w:r>
      <w:proofErr w:type="spellStart"/>
      <w:r w:rsidRPr="00C200DE">
        <w:rPr>
          <w:rFonts w:asciiTheme="minorHAnsi" w:hAnsiTheme="minorHAnsi" w:cstheme="minorHAnsi"/>
          <w:color w:val="002060"/>
          <w:sz w:val="20"/>
          <w:szCs w:val="20"/>
        </w:rPr>
        <w:t>Battery</w:t>
      </w:r>
      <w:proofErr w:type="spellEnd"/>
      <w:r w:rsidRPr="00C200DE">
        <w:rPr>
          <w:rFonts w:asciiTheme="minorHAnsi" w:hAnsiTheme="minorHAnsi" w:cstheme="minorHAnsi"/>
          <w:color w:val="002060"/>
          <w:sz w:val="20"/>
          <w:szCs w:val="20"/>
        </w:rPr>
        <w:t xml:space="preserve"> Park, un tranquilo oasis en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ciudad, desde donde podrás contemplar la majestuosa Estatua de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Libertad. Aquí, tendrás la opción de continuar explorando el Bajo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Manhattan a tu ritmo o regresar con nosotros en el autobús, que te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llevará de vuelta a la vibrante zona comercial de la Calle 34. O regreso 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200DE">
        <w:rPr>
          <w:rFonts w:asciiTheme="minorHAnsi" w:hAnsiTheme="minorHAnsi" w:cstheme="minorHAnsi"/>
          <w:color w:val="002060"/>
          <w:sz w:val="20"/>
          <w:szCs w:val="20"/>
        </w:rPr>
        <w:t>su hotel.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DF3286" w:rsidRPr="00C200DE" w:rsidRDefault="00DF3286" w:rsidP="00DF3286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C200DE">
        <w:rPr>
          <w:rStyle w:val="DanmeroCar"/>
          <w:rFonts w:cs="Times New Roman"/>
          <w:b/>
          <w:sz w:val="24"/>
          <w:szCs w:val="24"/>
        </w:rPr>
        <w:t>10</w:t>
      </w:r>
      <w:r w:rsidR="00DF463C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DF463C">
        <w:rPr>
          <w:rStyle w:val="DestinosCar"/>
          <w:rFonts w:cs="Times New Roman"/>
          <w:b/>
          <w:smallCaps w:val="0"/>
          <w:sz w:val="24"/>
          <w:szCs w:val="24"/>
        </w:rPr>
        <w:t>Nueva York</w:t>
      </w:r>
    </w:p>
    <w:p w:rsidR="002D3018" w:rsidRDefault="00DF3286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Desayuno</w:t>
      </w:r>
      <w:r w:rsidR="00DF463C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americano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.</w:t>
      </w:r>
      <w:r w:rsidR="00C56D5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 la hora acordada traslado</w:t>
      </w:r>
      <w:r w:rsidR="00656FC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aeropuerto.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="00DF463C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Y VISA PARA VISITAR ESTADOS UNIDOS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DF463C" w:rsidRPr="00DF463C" w:rsidRDefault="00DF463C" w:rsidP="00FB7521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Admisión al barco de Mil Islas - Opera de mayo 1 a octubre 31 - En invierno se hará el museo de la civilización en Ottawa</w:t>
      </w:r>
    </w:p>
    <w:p w:rsidR="00DF463C" w:rsidRPr="00DF463C" w:rsidRDefault="00DF463C" w:rsidP="00DF463C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Incluye 9 Desayunos - 8 americanos y 1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c</w:t>
      </w: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ontinental</w:t>
      </w:r>
    </w:p>
    <w:p w:rsidR="00DF463C" w:rsidRPr="00DF463C" w:rsidRDefault="00DF463C" w:rsidP="00D26D1E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Incluye </w:t>
      </w:r>
      <w:proofErr w:type="spellStart"/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Hornblower</w:t>
      </w:r>
      <w:proofErr w:type="spellEnd"/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Niagara Opera de Mayo a octubre. Fuera de temporada será substituido por los túneles escénicos.</w:t>
      </w:r>
    </w:p>
    <w:p w:rsidR="00DF463C" w:rsidRPr="00DF463C" w:rsidRDefault="00DF463C" w:rsidP="00D61E03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Incluye manejo de 1 maleta por pasajero durante el recorrido, maletas adicionales serán cobradas</w:t>
      </w:r>
    </w:p>
    <w:p w:rsidR="00DF463C" w:rsidRPr="00DF463C" w:rsidRDefault="00DF463C" w:rsidP="00130635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Incluye Traslado de llegada y salida Vuelos Nocturnos llevaran un Suplemento de $50 por tramo, se consideran entren las 22:00 y 07:00</w:t>
      </w:r>
    </w:p>
    <w:p w:rsidR="00DF463C" w:rsidRPr="00DF463C" w:rsidRDefault="00DF463C" w:rsidP="00E7020E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Salidas que cruzan Toronto los días junio 23 a 27 serán operadas en el Holiday </w:t>
      </w:r>
      <w:proofErr w:type="spellStart"/>
      <w:r>
        <w:rPr>
          <w:rFonts w:asciiTheme="minorHAnsi" w:eastAsia="Arial" w:hAnsiTheme="minorHAnsi" w:cstheme="minorHAnsi"/>
          <w:color w:val="002060"/>
          <w:sz w:val="20"/>
          <w:szCs w:val="20"/>
        </w:rPr>
        <w:t>I</w:t>
      </w: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nn</w:t>
      </w:r>
      <w:proofErr w:type="spellEnd"/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del aeropuerto, debido el Mundial de Futbol</w:t>
      </w:r>
    </w:p>
    <w:p w:rsidR="00DF463C" w:rsidRPr="00DF463C" w:rsidRDefault="00DF463C" w:rsidP="00DF463C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Tour del Alto y Bajo Manhattan</w:t>
      </w:r>
    </w:p>
    <w:p w:rsidR="00DF463C" w:rsidRPr="00DF463C" w:rsidRDefault="00DF463C" w:rsidP="00DF463C">
      <w:pPr>
        <w:pStyle w:val="Prrafodelista"/>
        <w:numPr>
          <w:ilvl w:val="0"/>
          <w:numId w:val="22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Visita Amish</w:t>
      </w:r>
    </w:p>
    <w:p w:rsidR="00DF463C" w:rsidRDefault="00DF463C" w:rsidP="00DF463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Visita y admisión al </w:t>
      </w:r>
      <w:proofErr w:type="spellStart"/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>Parc</w:t>
      </w:r>
      <w:proofErr w:type="spellEnd"/>
      <w:r w:rsidRP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Omega</w:t>
      </w:r>
    </w:p>
    <w:p w:rsidR="00C56D58" w:rsidRPr="00C56D58" w:rsidRDefault="00C56D58" w:rsidP="00DF463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  <w:r w:rsid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Estados Unidos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="00DF463C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 Y ESTADOS UNIDOS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Edad de los menores </w:t>
      </w:r>
      <w:r w:rsidR="00DF463C">
        <w:rPr>
          <w:rFonts w:asciiTheme="minorHAnsi" w:eastAsia="Arial" w:hAnsiTheme="minorHAnsi" w:cstheme="minorHAnsi"/>
          <w:color w:val="002060"/>
          <w:sz w:val="20"/>
          <w:szCs w:val="20"/>
        </w:rPr>
        <w:t>0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11</w:t>
      </w:r>
      <w:r w:rsidR="00DF463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CC0D4B" w:rsidRDefault="002D3018" w:rsidP="00CC0D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C01B68" w:rsidRDefault="00C01B6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5693"/>
        <w:gridCol w:w="585"/>
      </w:tblGrid>
      <w:tr w:rsidR="00DF463C" w:rsidRPr="00DF463C" w:rsidTr="00DF463C">
        <w:trPr>
          <w:trHeight w:val="266"/>
          <w:jc w:val="center"/>
        </w:trPr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DF463C" w:rsidRPr="00DF463C" w:rsidTr="00DF463C">
        <w:trPr>
          <w:trHeight w:val="266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FFFFFF"/>
                <w:lang w:bidi="ar-SA"/>
              </w:rPr>
              <w:t>CAT.</w:t>
            </w:r>
          </w:p>
        </w:tc>
      </w:tr>
      <w:tr w:rsidR="00DF463C" w:rsidRPr="00DF463C" w:rsidTr="00DF463C">
        <w:trPr>
          <w:trHeight w:val="266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lang w:bidi="ar-SA"/>
              </w:rPr>
              <w:t>MONTREAL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DF463C">
              <w:rPr>
                <w:rFonts w:ascii="Calibri" w:hAnsi="Calibri" w:cs="Calibri"/>
                <w:lang w:bidi="ar-SA"/>
              </w:rPr>
              <w:t>LE NOUVEL HOTEL MONTREAL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lang w:bidi="ar-SA"/>
              </w:rPr>
              <w:t>TS</w:t>
            </w:r>
          </w:p>
        </w:tc>
      </w:tr>
      <w:tr w:rsidR="00DF463C" w:rsidRPr="00DF463C" w:rsidTr="00DF463C">
        <w:trPr>
          <w:trHeight w:val="266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lang w:bidi="ar-SA"/>
              </w:rPr>
              <w:t>OTTAWA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lang w:val="en-US" w:bidi="ar-SA"/>
              </w:rPr>
            </w:pPr>
            <w:r w:rsidRPr="00DF463C">
              <w:rPr>
                <w:rFonts w:ascii="Calibri" w:hAnsi="Calibri" w:cs="Calibri"/>
                <w:lang w:val="en-US" w:bidi="ar-SA"/>
              </w:rPr>
              <w:t>FOUR POINTS SHERATON GATINEAU OTTAWA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lang w:bidi="ar-SA"/>
              </w:rPr>
              <w:t>TS</w:t>
            </w:r>
          </w:p>
        </w:tc>
      </w:tr>
      <w:tr w:rsidR="00DF463C" w:rsidRPr="00DF463C" w:rsidTr="00DF463C">
        <w:trPr>
          <w:trHeight w:val="266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lang w:bidi="ar-SA"/>
              </w:rPr>
              <w:t>TORONTO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DF463C">
              <w:rPr>
                <w:rFonts w:ascii="Calibri" w:hAnsi="Calibri" w:cs="Calibri"/>
                <w:lang w:bidi="ar-SA"/>
              </w:rPr>
              <w:t>CHELSEA TORONTO HOTEL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lang w:bidi="ar-SA"/>
              </w:rPr>
              <w:t>P</w:t>
            </w:r>
          </w:p>
        </w:tc>
      </w:tr>
      <w:tr w:rsidR="00DF463C" w:rsidRPr="00DF463C" w:rsidTr="00DF463C">
        <w:trPr>
          <w:trHeight w:val="266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lang w:bidi="ar-SA"/>
              </w:rPr>
              <w:t>NIAGARA FALLS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lang w:val="en-US" w:bidi="ar-SA"/>
              </w:rPr>
            </w:pPr>
            <w:r w:rsidRPr="00DF463C">
              <w:rPr>
                <w:rFonts w:ascii="Calibri" w:hAnsi="Calibri" w:cs="Calibri"/>
                <w:lang w:val="en-US" w:bidi="ar-SA"/>
              </w:rPr>
              <w:t>THE OAKES HOTEL OVERLOOKING THE FALLS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lang w:bidi="ar-SA"/>
              </w:rPr>
              <w:t>TS</w:t>
            </w:r>
          </w:p>
        </w:tc>
      </w:tr>
      <w:tr w:rsidR="00DF463C" w:rsidRPr="00DF463C" w:rsidTr="00DF463C">
        <w:trPr>
          <w:trHeight w:val="266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lang w:bidi="ar-SA"/>
              </w:rPr>
              <w:t>WASHINGTON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lang w:val="en-US" w:bidi="ar-SA"/>
              </w:rPr>
            </w:pPr>
            <w:r w:rsidRPr="00DF463C">
              <w:rPr>
                <w:rFonts w:ascii="Calibri" w:hAnsi="Calibri" w:cs="Calibri"/>
                <w:lang w:val="en-US" w:bidi="ar-SA"/>
              </w:rPr>
              <w:t>WESTIN WASHINGTON DC CITY CENTER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lang w:bidi="ar-SA"/>
              </w:rPr>
              <w:t>P</w:t>
            </w:r>
          </w:p>
        </w:tc>
      </w:tr>
      <w:tr w:rsidR="00DF463C" w:rsidRPr="00DF463C" w:rsidTr="00DF463C">
        <w:trPr>
          <w:trHeight w:val="276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lang w:bidi="ar-SA"/>
              </w:rPr>
              <w:t>NUEVA YORK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lang w:val="en-US" w:bidi="ar-SA"/>
              </w:rPr>
            </w:pPr>
            <w:r w:rsidRPr="00DF463C">
              <w:rPr>
                <w:rFonts w:ascii="Calibri" w:hAnsi="Calibri" w:cs="Calibri"/>
                <w:lang w:val="en-US" w:bidi="ar-SA"/>
              </w:rPr>
              <w:t>NEW YORKER HOTEL BY LOTTE HOTELS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lang w:bidi="ar-SA"/>
              </w:rPr>
              <w:t>P</w:t>
            </w:r>
          </w:p>
        </w:tc>
      </w:tr>
      <w:tr w:rsidR="00DF463C" w:rsidRPr="00132971" w:rsidTr="00DF463C">
        <w:trPr>
          <w:trHeight w:val="266"/>
          <w:jc w:val="center"/>
        </w:trPr>
        <w:tc>
          <w:tcPr>
            <w:tcW w:w="82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 w:bidi="ar-SA"/>
              </w:rPr>
            </w:pPr>
            <w:r w:rsidRPr="00DF463C">
              <w:rPr>
                <w:rFonts w:ascii="Calibri" w:hAnsi="Calibri" w:cs="Calibri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656FC6" w:rsidRPr="00656FC6" w:rsidRDefault="00656FC6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3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2030"/>
      </w:tblGrid>
      <w:tr w:rsidR="00DF463C" w:rsidRPr="00DF463C" w:rsidTr="00DF463C">
        <w:trPr>
          <w:trHeight w:val="267"/>
          <w:jc w:val="center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DF463C" w:rsidRPr="00DF463C" w:rsidTr="00DF463C">
        <w:trPr>
          <w:trHeight w:val="267"/>
          <w:jc w:val="center"/>
        </w:trPr>
        <w:tc>
          <w:tcPr>
            <w:tcW w:w="36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2026</w:t>
            </w:r>
          </w:p>
        </w:tc>
      </w:tr>
      <w:tr w:rsidR="00DF463C" w:rsidRPr="00DF463C" w:rsidTr="00DF463C">
        <w:trPr>
          <w:trHeight w:val="267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MAYO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color w:val="00B0F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00B0F0"/>
                <w:lang w:bidi="ar-SA"/>
              </w:rPr>
              <w:t>10, 24</w:t>
            </w:r>
          </w:p>
        </w:tc>
      </w:tr>
      <w:tr w:rsidR="00DF463C" w:rsidRPr="00DF463C" w:rsidTr="00DF463C">
        <w:trPr>
          <w:trHeight w:val="267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JUNIO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FF0000"/>
                <w:lang w:bidi="ar-SA"/>
              </w:rPr>
              <w:t>7, 21</w:t>
            </w:r>
          </w:p>
        </w:tc>
      </w:tr>
      <w:tr w:rsidR="00DF463C" w:rsidRPr="00DF463C" w:rsidTr="00DF463C">
        <w:trPr>
          <w:trHeight w:val="267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FF0000"/>
                <w:lang w:bidi="ar-SA"/>
              </w:rPr>
              <w:t xml:space="preserve">5, </w:t>
            </w:r>
            <w:r w:rsidRPr="00DF463C">
              <w:rPr>
                <w:rFonts w:ascii="Calibri" w:hAnsi="Calibri" w:cs="Calibri"/>
                <w:b/>
                <w:bCs/>
                <w:lang w:bidi="ar-SA"/>
              </w:rPr>
              <w:t>12, 19, 26</w:t>
            </w:r>
          </w:p>
        </w:tc>
      </w:tr>
      <w:tr w:rsidR="00DF463C" w:rsidRPr="00DF463C" w:rsidTr="00DF463C">
        <w:trPr>
          <w:trHeight w:val="267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lang w:bidi="ar-SA"/>
              </w:rPr>
              <w:t>2, 9, 16, 23, 30</w:t>
            </w:r>
          </w:p>
        </w:tc>
      </w:tr>
      <w:tr w:rsidR="00DF463C" w:rsidRPr="00DF463C" w:rsidTr="00DF463C">
        <w:trPr>
          <w:trHeight w:val="267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FF0000"/>
                <w:lang w:bidi="ar-SA"/>
              </w:rPr>
              <w:t>6, 13, 20, 27</w:t>
            </w:r>
          </w:p>
        </w:tc>
      </w:tr>
      <w:tr w:rsidR="00DF463C" w:rsidRPr="00DF463C" w:rsidTr="00DF463C">
        <w:trPr>
          <w:trHeight w:val="267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OCTUBRE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FF0000"/>
                <w:lang w:bidi="ar-SA"/>
              </w:rPr>
              <w:t>4, 11</w:t>
            </w:r>
          </w:p>
        </w:tc>
      </w:tr>
      <w:tr w:rsidR="00DF463C" w:rsidRPr="00DF463C" w:rsidTr="00DF463C">
        <w:trPr>
          <w:trHeight w:val="277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DICIEMBRE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color w:val="00B0F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00B0F0"/>
                <w:lang w:bidi="ar-SA"/>
              </w:rPr>
              <w:t>20</w:t>
            </w:r>
          </w:p>
        </w:tc>
      </w:tr>
      <w:tr w:rsidR="00DF463C" w:rsidRPr="00DF463C" w:rsidTr="00DF463C">
        <w:trPr>
          <w:trHeight w:val="267"/>
          <w:jc w:val="center"/>
        </w:trPr>
        <w:tc>
          <w:tcPr>
            <w:tcW w:w="36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2027</w:t>
            </w:r>
          </w:p>
        </w:tc>
      </w:tr>
      <w:tr w:rsidR="00DF463C" w:rsidRPr="00DF463C" w:rsidTr="00DF463C">
        <w:trPr>
          <w:trHeight w:val="267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MARZO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7, 21</w:t>
            </w:r>
          </w:p>
        </w:tc>
      </w:tr>
      <w:tr w:rsidR="00DF463C" w:rsidRPr="00DF463C" w:rsidTr="00DF463C">
        <w:trPr>
          <w:trHeight w:val="267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ABRIL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rPr>
                <w:rFonts w:ascii="Calibri" w:hAnsi="Calibri" w:cs="Calibri"/>
                <w:b/>
                <w:bCs/>
                <w:color w:val="00B0F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00B0F0"/>
                <w:lang w:bidi="ar-SA"/>
              </w:rPr>
              <w:t>4, 18</w:t>
            </w:r>
          </w:p>
        </w:tc>
      </w:tr>
    </w:tbl>
    <w:p w:rsidR="00C616B4" w:rsidRPr="00132971" w:rsidRDefault="00132971" w:rsidP="0013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en-US"/>
        </w:rPr>
      </w:pPr>
      <w:r w:rsidRPr="00132971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en-US"/>
        </w:rPr>
        <w:t>TEMPORADA BAJA</w:t>
      </w:r>
    </w:p>
    <w:p w:rsidR="00132971" w:rsidRPr="00132971" w:rsidRDefault="00132971" w:rsidP="0013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B0F0"/>
          <w:sz w:val="20"/>
          <w:szCs w:val="20"/>
          <w:lang w:val="en-US"/>
        </w:rPr>
      </w:pPr>
      <w:r w:rsidRPr="00132971">
        <w:rPr>
          <w:rFonts w:asciiTheme="minorHAnsi" w:eastAsia="Arial" w:hAnsiTheme="minorHAnsi" w:cstheme="minorHAnsi"/>
          <w:b/>
          <w:bCs/>
          <w:color w:val="00B0F0"/>
          <w:sz w:val="20"/>
          <w:szCs w:val="20"/>
          <w:lang w:val="en-US"/>
        </w:rPr>
        <w:t>TEMPORADA MEDIA</w:t>
      </w:r>
    </w:p>
    <w:p w:rsidR="00132971" w:rsidRPr="00132971" w:rsidRDefault="00132971" w:rsidP="0013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EE0000"/>
          <w:sz w:val="20"/>
          <w:szCs w:val="20"/>
          <w:lang w:val="en-US"/>
        </w:rPr>
      </w:pPr>
      <w:r w:rsidRPr="00132971">
        <w:rPr>
          <w:rFonts w:asciiTheme="minorHAnsi" w:eastAsia="Arial" w:hAnsiTheme="minorHAnsi" w:cstheme="minorHAnsi"/>
          <w:b/>
          <w:bCs/>
          <w:color w:val="EE0000"/>
          <w:sz w:val="20"/>
          <w:szCs w:val="20"/>
          <w:lang w:val="en-US"/>
        </w:rPr>
        <w:t>TEMPORADA ALTA</w:t>
      </w:r>
    </w:p>
    <w:p w:rsidR="00656FC6" w:rsidRDefault="00656FC6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656FC6" w:rsidRDefault="00656FC6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656FC6" w:rsidRPr="00656FC6" w:rsidRDefault="00656FC6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812"/>
        <w:gridCol w:w="812"/>
        <w:gridCol w:w="812"/>
        <w:gridCol w:w="812"/>
        <w:gridCol w:w="850"/>
      </w:tblGrid>
      <w:tr w:rsidR="00132971" w:rsidRPr="00132971" w:rsidTr="00132971">
        <w:trPr>
          <w:trHeight w:val="255"/>
          <w:jc w:val="center"/>
        </w:trPr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132971" w:rsidRPr="00132971" w:rsidTr="00132971">
        <w:trPr>
          <w:trHeight w:val="255"/>
          <w:jc w:val="center"/>
        </w:trPr>
        <w:tc>
          <w:tcPr>
            <w:tcW w:w="74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132971" w:rsidRPr="00132971" w:rsidTr="00132971">
        <w:trPr>
          <w:trHeight w:val="255"/>
          <w:jc w:val="center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MNR</w:t>
            </w:r>
          </w:p>
        </w:tc>
      </w:tr>
      <w:tr w:rsidR="00132971" w:rsidRPr="00132971" w:rsidTr="00132971">
        <w:trPr>
          <w:trHeight w:val="255"/>
          <w:jc w:val="center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132971">
              <w:rPr>
                <w:rFonts w:ascii="Calibri" w:hAnsi="Calibri" w:cs="Calibri"/>
                <w:lang w:bidi="ar-SA"/>
              </w:rPr>
              <w:t>TEMPORADA BAJA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lang w:bidi="ar-SA"/>
              </w:rPr>
              <w:t>3250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lang w:bidi="ar-SA"/>
              </w:rPr>
              <w:t>2930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lang w:bidi="ar-SA"/>
              </w:rPr>
              <w:t>2720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lang w:bidi="ar-SA"/>
              </w:rPr>
              <w:t>4730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lang w:bidi="ar-SA"/>
              </w:rPr>
              <w:t>1840</w:t>
            </w:r>
          </w:p>
        </w:tc>
      </w:tr>
      <w:tr w:rsidR="00132971" w:rsidRPr="00132971" w:rsidTr="00132971">
        <w:trPr>
          <w:trHeight w:val="255"/>
          <w:jc w:val="center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rPr>
                <w:rFonts w:ascii="Calibri" w:hAnsi="Calibri" w:cs="Calibri"/>
                <w:color w:val="00B0F0"/>
                <w:lang w:bidi="ar-SA"/>
              </w:rPr>
            </w:pPr>
            <w:r w:rsidRPr="00132971">
              <w:rPr>
                <w:rFonts w:ascii="Calibri" w:hAnsi="Calibri" w:cs="Calibri"/>
                <w:color w:val="00B0F0"/>
                <w:lang w:bidi="ar-SA"/>
              </w:rPr>
              <w:t>TEMPORADA MEDIA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00B0F0"/>
                <w:lang w:bidi="ar-SA"/>
              </w:rPr>
              <w:t>3280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00B0F0"/>
                <w:lang w:bidi="ar-SA"/>
              </w:rPr>
              <w:t>2950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00B0F0"/>
                <w:lang w:bidi="ar-SA"/>
              </w:rPr>
              <w:t>2740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00B0F0"/>
                <w:lang w:bidi="ar-SA"/>
              </w:rPr>
              <w:t>4790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00B0F0"/>
                <w:lang w:bidi="ar-SA"/>
              </w:rPr>
              <w:t>1840</w:t>
            </w:r>
          </w:p>
        </w:tc>
      </w:tr>
      <w:tr w:rsidR="00132971" w:rsidRPr="00132971" w:rsidTr="00132971">
        <w:trPr>
          <w:trHeight w:val="255"/>
          <w:jc w:val="center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rPr>
                <w:rFonts w:ascii="Calibri" w:hAnsi="Calibri" w:cs="Calibri"/>
                <w:color w:val="FF0000"/>
                <w:lang w:bidi="ar-SA"/>
              </w:rPr>
            </w:pPr>
            <w:r w:rsidRPr="00132971">
              <w:rPr>
                <w:rFonts w:ascii="Calibri" w:hAnsi="Calibri" w:cs="Calibri"/>
                <w:color w:val="FF0000"/>
                <w:lang w:bidi="ar-SA"/>
              </w:rPr>
              <w:t>TEMPORADA ALTA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0000"/>
                <w:lang w:bidi="ar-SA"/>
              </w:rPr>
              <w:t>3400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0000"/>
                <w:lang w:bidi="ar-SA"/>
              </w:rPr>
              <w:t>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0000"/>
                <w:lang w:bidi="ar-SA"/>
              </w:rPr>
              <w:t>2800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0000"/>
                <w:lang w:bidi="ar-SA"/>
              </w:rPr>
              <w:t>5040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0000"/>
                <w:lang w:bidi="ar-SA"/>
              </w:rPr>
              <w:t>1840</w:t>
            </w:r>
          </w:p>
        </w:tc>
      </w:tr>
      <w:tr w:rsidR="00132971" w:rsidRPr="00132971" w:rsidTr="00132971">
        <w:trPr>
          <w:trHeight w:val="255"/>
          <w:jc w:val="center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 w:rsidRPr="00132971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32971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32971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32971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32971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132971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132971" w:rsidRPr="00132971" w:rsidTr="00132971">
        <w:trPr>
          <w:trHeight w:val="263"/>
          <w:jc w:val="center"/>
        </w:trPr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132971" w:rsidRPr="00132971" w:rsidTr="00132971">
        <w:trPr>
          <w:trHeight w:val="255"/>
          <w:jc w:val="center"/>
        </w:trPr>
        <w:tc>
          <w:tcPr>
            <w:tcW w:w="74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132971" w:rsidRPr="00132971" w:rsidTr="00132971">
        <w:trPr>
          <w:trHeight w:val="255"/>
          <w:jc w:val="center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FFFF"/>
                <w:lang w:bidi="ar-SA"/>
              </w:rPr>
              <w:t>MNR</w:t>
            </w:r>
          </w:p>
        </w:tc>
      </w:tr>
      <w:tr w:rsidR="00132971" w:rsidRPr="00132971" w:rsidTr="00132971">
        <w:trPr>
          <w:trHeight w:val="255"/>
          <w:jc w:val="center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132971">
              <w:rPr>
                <w:rFonts w:ascii="Calibri" w:hAnsi="Calibri" w:cs="Calibri"/>
                <w:lang w:bidi="ar-SA"/>
              </w:rPr>
              <w:t>TEMPORADA BAJA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lang w:bidi="ar-SA"/>
              </w:rPr>
              <w:t>4540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lang w:bidi="ar-SA"/>
              </w:rPr>
              <w:t>4220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lang w:bidi="ar-SA"/>
              </w:rPr>
              <w:t>4010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lang w:bidi="ar-SA"/>
              </w:rPr>
              <w:t>6020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lang w:bidi="ar-SA"/>
              </w:rPr>
              <w:t>3130</w:t>
            </w:r>
          </w:p>
        </w:tc>
      </w:tr>
      <w:tr w:rsidR="00132971" w:rsidRPr="00132971" w:rsidTr="00132971">
        <w:trPr>
          <w:trHeight w:val="255"/>
          <w:jc w:val="center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rPr>
                <w:rFonts w:ascii="Calibri" w:hAnsi="Calibri" w:cs="Calibri"/>
                <w:color w:val="00B0F0"/>
                <w:lang w:bidi="ar-SA"/>
              </w:rPr>
            </w:pPr>
            <w:r w:rsidRPr="00132971">
              <w:rPr>
                <w:rFonts w:ascii="Calibri" w:hAnsi="Calibri" w:cs="Calibri"/>
                <w:color w:val="00B0F0"/>
                <w:lang w:bidi="ar-SA"/>
              </w:rPr>
              <w:t>TEMPORADA MEDIA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00B0F0"/>
                <w:lang w:bidi="ar-SA"/>
              </w:rPr>
              <w:t>4570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00B0F0"/>
                <w:lang w:bidi="ar-SA"/>
              </w:rPr>
              <w:t>4240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00B0F0"/>
                <w:lang w:bidi="ar-SA"/>
              </w:rPr>
              <w:t>4030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00B0F0"/>
                <w:lang w:bidi="ar-SA"/>
              </w:rPr>
              <w:t>6080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F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00B0F0"/>
                <w:lang w:bidi="ar-SA"/>
              </w:rPr>
              <w:t>3130</w:t>
            </w:r>
          </w:p>
        </w:tc>
      </w:tr>
      <w:tr w:rsidR="00132971" w:rsidRPr="00132971" w:rsidTr="00132971">
        <w:trPr>
          <w:trHeight w:val="277"/>
          <w:jc w:val="center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rPr>
                <w:rFonts w:ascii="Calibri" w:hAnsi="Calibri" w:cs="Calibri"/>
                <w:color w:val="FF0000"/>
                <w:lang w:bidi="ar-SA"/>
              </w:rPr>
            </w:pPr>
            <w:r w:rsidRPr="00132971">
              <w:rPr>
                <w:rFonts w:ascii="Calibri" w:hAnsi="Calibri" w:cs="Calibri"/>
                <w:color w:val="FF0000"/>
                <w:lang w:bidi="ar-SA"/>
              </w:rPr>
              <w:t>TEMPORADA ALTA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0000"/>
                <w:lang w:bidi="ar-SA"/>
              </w:rPr>
              <w:t>4690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0000"/>
                <w:lang w:bidi="ar-SA"/>
              </w:rPr>
              <w:t>4330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0000"/>
                <w:lang w:bidi="ar-SA"/>
              </w:rPr>
              <w:t>4090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0000"/>
                <w:lang w:bidi="ar-SA"/>
              </w:rPr>
              <w:t>6330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2971" w:rsidRPr="00132971" w:rsidRDefault="00132971" w:rsidP="001329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bidi="ar-SA"/>
              </w:rPr>
            </w:pPr>
            <w:r w:rsidRPr="00132971">
              <w:rPr>
                <w:rFonts w:ascii="Calibri" w:hAnsi="Calibri" w:cs="Calibri"/>
                <w:b/>
                <w:bCs/>
                <w:color w:val="FF0000"/>
                <w:lang w:bidi="ar-SA"/>
              </w:rPr>
              <w:t>3130</w:t>
            </w:r>
          </w:p>
        </w:tc>
      </w:tr>
    </w:tbl>
    <w:p w:rsidR="00A455A6" w:rsidRPr="00A0012D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</w:t>
      </w:r>
    </w:p>
    <w:tbl>
      <w:tblPr>
        <w:tblW w:w="9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7"/>
      </w:tblGrid>
      <w:tr w:rsidR="00DF463C" w:rsidRPr="00DF463C" w:rsidTr="00DF463C">
        <w:trPr>
          <w:trHeight w:val="240"/>
          <w:jc w:val="center"/>
        </w:trPr>
        <w:tc>
          <w:tcPr>
            <w:tcW w:w="941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AEROMEXICO SALIENDO DE LA CIUDAD DE MÉXICO: </w:t>
            </w:r>
          </w:p>
        </w:tc>
      </w:tr>
      <w:tr w:rsidR="00DF463C" w:rsidRPr="00DF463C" w:rsidTr="00DF463C">
        <w:trPr>
          <w:trHeight w:val="240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MONTREAL - NUEVA YORK - MÉXICO</w:t>
            </w:r>
          </w:p>
        </w:tc>
      </w:tr>
      <w:tr w:rsidR="00DF463C" w:rsidRPr="00DF463C" w:rsidTr="00DF463C">
        <w:trPr>
          <w:trHeight w:val="240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002060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DF463C" w:rsidRPr="00DF463C" w:rsidTr="00DF463C">
        <w:trPr>
          <w:trHeight w:val="240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DF463C" w:rsidRPr="00DF463C" w:rsidTr="00DF463C">
        <w:trPr>
          <w:trHeight w:val="249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DF463C" w:rsidRPr="00DF463C" w:rsidTr="00DF463C">
        <w:trPr>
          <w:trHeight w:val="261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DF463C" w:rsidRPr="00DF463C" w:rsidTr="00DF463C">
        <w:trPr>
          <w:trHeight w:val="249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11 AÑOS</w:t>
            </w:r>
          </w:p>
        </w:tc>
      </w:tr>
      <w:tr w:rsidR="00DF463C" w:rsidRPr="00DF463C" w:rsidTr="00DF463C">
        <w:trPr>
          <w:trHeight w:val="249"/>
          <w:jc w:val="center"/>
        </w:trPr>
        <w:tc>
          <w:tcPr>
            <w:tcW w:w="941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002060"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10 DE MAYO AL 20 DE DICIEMBRE 2026 Y 07 DE MARZO AL 18 DE ABRIL 2027</w:t>
            </w:r>
          </w:p>
        </w:tc>
      </w:tr>
      <w:tr w:rsidR="00DF463C" w:rsidRPr="00DF463C" w:rsidTr="00DF463C">
        <w:trPr>
          <w:trHeight w:val="249"/>
          <w:jc w:val="center"/>
        </w:trPr>
        <w:tc>
          <w:tcPr>
            <w:tcW w:w="9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002060"/>
            <w:vAlign w:val="center"/>
            <w:hideMark/>
          </w:tcPr>
          <w:p w:rsidR="00DF463C" w:rsidRPr="00DF463C" w:rsidRDefault="00DF463C" w:rsidP="00DF46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F46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656FC6" w:rsidRDefault="00656FC6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656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4DB6" w:rsidRDefault="00164DB6">
      <w:pPr>
        <w:spacing w:after="0" w:line="240" w:lineRule="auto"/>
      </w:pPr>
      <w:r>
        <w:separator/>
      </w:r>
    </w:p>
  </w:endnote>
  <w:endnote w:type="continuationSeparator" w:id="0">
    <w:p w:rsidR="00164DB6" w:rsidRDefault="0016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60FF8DC4" wp14:editId="46EE9329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4DB6" w:rsidRDefault="00164DB6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164DB6" w:rsidRDefault="0016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FEA082" wp14:editId="7B9B5030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2104C" w:rsidRPr="0092104C" w:rsidRDefault="0092104C" w:rsidP="0092104C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2104C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GRANDES CIUDADES DE CANADÁ Y ESTADOS UNIDOS</w:t>
                          </w:r>
                        </w:p>
                        <w:p w:rsidR="0092104C" w:rsidRPr="0092104C" w:rsidRDefault="0092104C" w:rsidP="0092104C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2104C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2897-C202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Pr="0092104C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/202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</w:p>
                        <w:p w:rsidR="00A0012D" w:rsidRPr="00DF3286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FEA082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92104C" w:rsidRPr="0092104C" w:rsidRDefault="0092104C" w:rsidP="0092104C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2104C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GRANDES CIUDADES DE CANADÁ Y ESTADOS UNIDOS</w:t>
                    </w:r>
                  </w:p>
                  <w:p w:rsidR="0092104C" w:rsidRPr="0092104C" w:rsidRDefault="0092104C" w:rsidP="0092104C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2104C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2897-C202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Pr="0092104C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/202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</w:t>
                    </w:r>
                  </w:p>
                  <w:p w:rsidR="00A0012D" w:rsidRPr="00DF3286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390ACF46" wp14:editId="6EBE7C1B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1CAC032F" wp14:editId="0E02E0CB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0C4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F76807F" wp14:editId="202C5D2F">
          <wp:simplePos x="0" y="0"/>
          <wp:positionH relativeFrom="column">
            <wp:posOffset>3073506</wp:posOffset>
          </wp:positionH>
          <wp:positionV relativeFrom="paragraph">
            <wp:posOffset>82550</wp:posOffset>
          </wp:positionV>
          <wp:extent cx="1873675" cy="360000"/>
          <wp:effectExtent l="0" t="0" r="0" b="2540"/>
          <wp:wrapSquare wrapText="bothSides"/>
          <wp:docPr id="5" name="Imagen 4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92" b="35639"/>
                  <a:stretch>
                    <a:fillRect/>
                  </a:stretch>
                </pic:blipFill>
                <pic:spPr>
                  <a:xfrm>
                    <a:off x="0" y="0"/>
                    <a:ext cx="187367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190AFA"/>
    <w:multiLevelType w:val="hybridMultilevel"/>
    <w:tmpl w:val="B3DA5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1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3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2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1353797745">
    <w:abstractNumId w:val="8"/>
  </w:num>
  <w:num w:numId="22" w16cid:durableId="510460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61894"/>
    <w:rsid w:val="00081D15"/>
    <w:rsid w:val="000866AE"/>
    <w:rsid w:val="000C446B"/>
    <w:rsid w:val="001028E3"/>
    <w:rsid w:val="00121872"/>
    <w:rsid w:val="00121D3F"/>
    <w:rsid w:val="001308DE"/>
    <w:rsid w:val="00132971"/>
    <w:rsid w:val="00164DB6"/>
    <w:rsid w:val="001760D9"/>
    <w:rsid w:val="001934F5"/>
    <w:rsid w:val="00197448"/>
    <w:rsid w:val="00206A52"/>
    <w:rsid w:val="00226234"/>
    <w:rsid w:val="00243873"/>
    <w:rsid w:val="00253EC6"/>
    <w:rsid w:val="00260703"/>
    <w:rsid w:val="002A3E36"/>
    <w:rsid w:val="002A5F23"/>
    <w:rsid w:val="002B20BB"/>
    <w:rsid w:val="002D3018"/>
    <w:rsid w:val="002E2148"/>
    <w:rsid w:val="002F0D34"/>
    <w:rsid w:val="00344D3D"/>
    <w:rsid w:val="003472AF"/>
    <w:rsid w:val="003549A2"/>
    <w:rsid w:val="003B4F01"/>
    <w:rsid w:val="004002E5"/>
    <w:rsid w:val="00406B6E"/>
    <w:rsid w:val="00430DCE"/>
    <w:rsid w:val="004354F5"/>
    <w:rsid w:val="00445E5F"/>
    <w:rsid w:val="00462FED"/>
    <w:rsid w:val="00493763"/>
    <w:rsid w:val="004A4DC7"/>
    <w:rsid w:val="004A5406"/>
    <w:rsid w:val="004B442F"/>
    <w:rsid w:val="004B58B8"/>
    <w:rsid w:val="004E28D7"/>
    <w:rsid w:val="004F3ADB"/>
    <w:rsid w:val="00502167"/>
    <w:rsid w:val="005366E8"/>
    <w:rsid w:val="00547E7B"/>
    <w:rsid w:val="005507FE"/>
    <w:rsid w:val="005679E5"/>
    <w:rsid w:val="005754A9"/>
    <w:rsid w:val="0059266D"/>
    <w:rsid w:val="00595615"/>
    <w:rsid w:val="005A58BF"/>
    <w:rsid w:val="005D6013"/>
    <w:rsid w:val="005E1802"/>
    <w:rsid w:val="005E62F4"/>
    <w:rsid w:val="00600CC3"/>
    <w:rsid w:val="006210F5"/>
    <w:rsid w:val="00653334"/>
    <w:rsid w:val="00655CC5"/>
    <w:rsid w:val="00656FC6"/>
    <w:rsid w:val="006835E6"/>
    <w:rsid w:val="0068514F"/>
    <w:rsid w:val="00687ED9"/>
    <w:rsid w:val="006929DD"/>
    <w:rsid w:val="00692BA8"/>
    <w:rsid w:val="006B3C74"/>
    <w:rsid w:val="006C1CB0"/>
    <w:rsid w:val="006C2396"/>
    <w:rsid w:val="006D29F5"/>
    <w:rsid w:val="006D33A0"/>
    <w:rsid w:val="006D72E8"/>
    <w:rsid w:val="00724E17"/>
    <w:rsid w:val="00792693"/>
    <w:rsid w:val="00794B66"/>
    <w:rsid w:val="00796145"/>
    <w:rsid w:val="007A3CDE"/>
    <w:rsid w:val="007A7EDC"/>
    <w:rsid w:val="007B6AC0"/>
    <w:rsid w:val="007D07FC"/>
    <w:rsid w:val="007F47E9"/>
    <w:rsid w:val="007F7B70"/>
    <w:rsid w:val="00805CC4"/>
    <w:rsid w:val="00825C6E"/>
    <w:rsid w:val="00870837"/>
    <w:rsid w:val="0088560B"/>
    <w:rsid w:val="008A332C"/>
    <w:rsid w:val="008C56AB"/>
    <w:rsid w:val="008E5CC0"/>
    <w:rsid w:val="008F157E"/>
    <w:rsid w:val="008F4840"/>
    <w:rsid w:val="0090199B"/>
    <w:rsid w:val="009119BC"/>
    <w:rsid w:val="0092104C"/>
    <w:rsid w:val="00945F42"/>
    <w:rsid w:val="009636C9"/>
    <w:rsid w:val="009767C9"/>
    <w:rsid w:val="00985F89"/>
    <w:rsid w:val="00986E85"/>
    <w:rsid w:val="009A5870"/>
    <w:rsid w:val="009D5507"/>
    <w:rsid w:val="009F4FE1"/>
    <w:rsid w:val="00A0012D"/>
    <w:rsid w:val="00A109A1"/>
    <w:rsid w:val="00A1676A"/>
    <w:rsid w:val="00A322C8"/>
    <w:rsid w:val="00A32A11"/>
    <w:rsid w:val="00A455A6"/>
    <w:rsid w:val="00A70123"/>
    <w:rsid w:val="00A979AE"/>
    <w:rsid w:val="00AA04FE"/>
    <w:rsid w:val="00AA302B"/>
    <w:rsid w:val="00AB0E37"/>
    <w:rsid w:val="00AC4C1F"/>
    <w:rsid w:val="00AD3EA1"/>
    <w:rsid w:val="00B11AFA"/>
    <w:rsid w:val="00B41B77"/>
    <w:rsid w:val="00B5480D"/>
    <w:rsid w:val="00B840FB"/>
    <w:rsid w:val="00B8522A"/>
    <w:rsid w:val="00BA37C5"/>
    <w:rsid w:val="00BB3D24"/>
    <w:rsid w:val="00BB793D"/>
    <w:rsid w:val="00BC30AB"/>
    <w:rsid w:val="00BD0EA5"/>
    <w:rsid w:val="00BF498E"/>
    <w:rsid w:val="00C01B68"/>
    <w:rsid w:val="00C1510A"/>
    <w:rsid w:val="00C200DE"/>
    <w:rsid w:val="00C313EF"/>
    <w:rsid w:val="00C45183"/>
    <w:rsid w:val="00C56D58"/>
    <w:rsid w:val="00C616B4"/>
    <w:rsid w:val="00C745C4"/>
    <w:rsid w:val="00C90CC1"/>
    <w:rsid w:val="00C97FB6"/>
    <w:rsid w:val="00CC0D4B"/>
    <w:rsid w:val="00CE0C8F"/>
    <w:rsid w:val="00D01596"/>
    <w:rsid w:val="00D2140A"/>
    <w:rsid w:val="00D6671F"/>
    <w:rsid w:val="00D71BE3"/>
    <w:rsid w:val="00DD2475"/>
    <w:rsid w:val="00DE3DFE"/>
    <w:rsid w:val="00DE7D94"/>
    <w:rsid w:val="00DF3286"/>
    <w:rsid w:val="00DF463C"/>
    <w:rsid w:val="00E04A81"/>
    <w:rsid w:val="00E5624C"/>
    <w:rsid w:val="00E701F2"/>
    <w:rsid w:val="00E856F2"/>
    <w:rsid w:val="00EB6160"/>
    <w:rsid w:val="00ED59EB"/>
    <w:rsid w:val="00EE2794"/>
    <w:rsid w:val="00EE5A2D"/>
    <w:rsid w:val="00F01C44"/>
    <w:rsid w:val="00F14FD9"/>
    <w:rsid w:val="00F257E1"/>
    <w:rsid w:val="00F341D4"/>
    <w:rsid w:val="00F46BFF"/>
    <w:rsid w:val="00FA6C98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FDF97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2097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2025-09-12T23:26:00Z</dcterms:created>
  <dcterms:modified xsi:type="dcterms:W3CDTF">2025-09-12T23:26:00Z</dcterms:modified>
</cp:coreProperties>
</file>