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F3286" w:rsidRDefault="004B442F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</w:pPr>
      <w:r w:rsidRPr="00DF3286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Montreal</w:t>
      </w:r>
      <w:r w:rsidR="00DF3286" w:rsidRPr="00DF3286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, Saint-Paulin y Q</w:t>
      </w:r>
      <w:r w:rsidR="00DF3286">
        <w:rPr>
          <w:rFonts w:asciiTheme="minorHAnsi" w:eastAsia="Arial" w:hAnsiTheme="minorHAnsi"/>
          <w:b/>
          <w:bCs/>
          <w:color w:val="FF0000"/>
          <w:sz w:val="32"/>
          <w:szCs w:val="32"/>
          <w:lang w:val="en-US" w:eastAsia="fr-FR"/>
        </w:rPr>
        <w:t>uebec</w:t>
      </w:r>
    </w:p>
    <w:p w:rsidR="007F7B70" w:rsidRPr="00DF3286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  <w:lang w:val="en-US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DF3286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9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diarias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,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C56D5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B6AC0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4B442F">
        <w:rPr>
          <w:rFonts w:eastAsia="Arial"/>
          <w:sz w:val="24"/>
          <w:szCs w:val="24"/>
        </w:rPr>
        <w:t>Montreal</w:t>
      </w:r>
    </w:p>
    <w:p w:rsidR="00DE7D94" w:rsidRPr="004B442F" w:rsidRDefault="00DF3286" w:rsidP="004B442F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</w:rPr>
        <w:t xml:space="preserve">Llegada al aeropuerto de </w:t>
      </w:r>
      <w:r w:rsidRPr="00DF3286">
        <w:rPr>
          <w:rFonts w:asciiTheme="minorHAnsi" w:eastAsia="Arial" w:hAnsiTheme="minorHAnsi" w:cstheme="minorHAnsi"/>
          <w:b/>
          <w:bCs/>
          <w:color w:val="002060"/>
          <w:sz w:val="20"/>
        </w:rPr>
        <w:t>Montreal.</w:t>
      </w:r>
      <w:r w:rsidRPr="00DF3286">
        <w:rPr>
          <w:rFonts w:asciiTheme="minorHAnsi" w:eastAsia="Arial" w:hAnsiTheme="minorHAnsi" w:cstheme="minorHAnsi"/>
          <w:color w:val="002060"/>
          <w:sz w:val="20"/>
        </w:rPr>
        <w:t xml:space="preserve"> Bienvenida y traslado al hotel con chofer privado. Tiempo libre.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proofErr w:type="gramStart"/>
      <w:r w:rsidR="00DE7D94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proofErr w:type="gramEnd"/>
      <w:r w:rsidR="00DE7D94" w:rsidRPr="00DE7D94">
        <w:rPr>
          <w:rFonts w:asciiTheme="minorHAnsi" w:eastAsia="Arial" w:hAnsiTheme="minorHAnsi" w:cstheme="minorHAnsi"/>
          <w:b/>
          <w:bCs/>
          <w:color w:val="002060"/>
          <w:sz w:val="20"/>
        </w:rPr>
        <w:t>.</w:t>
      </w:r>
    </w:p>
    <w:p w:rsidR="006210F5" w:rsidRPr="00BD0EA5" w:rsidRDefault="006210F5" w:rsidP="00BD0EA5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4B442F">
        <w:rPr>
          <w:rFonts w:eastAsia="Arial"/>
          <w:sz w:val="24"/>
          <w:szCs w:val="24"/>
        </w:rPr>
        <w:t>Montreal</w:t>
      </w:r>
    </w:p>
    <w:p w:rsidR="00DE7D94" w:rsidRPr="00DF3286" w:rsidRDefault="00DF3286" w:rsidP="004B442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bookmarkStart w:id="1" w:name="_Hlk203480592"/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Hoy visite Montreal a su gusto. Segunda ciudad francófona después de París y anfitriona de los Juegos Olímpicos de 1976, Montreal es un crisol de culturas y una joya arquitectónica. Descubre el encanto del Viejo Montreal, pasea por el Puerto y admira la majestuosa Basílica de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Notre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-Dame. Asciende al Mont Royal para disfrutar de vistas panorámicas y explora las vibrantes calles de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Sainte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>-Catherine, Saint-Denis y Saint-Laurent. ¡Y no se pierd</w:t>
      </w:r>
      <w:r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el Montreal subterráneo, un laberinto de tiendas y restaurantes bajo tierra!</w:t>
      </w:r>
      <w:r w:rsidR="004B442F" w:rsidRPr="004B442F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DE7D94"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4B442F">
        <w:rPr>
          <w:rStyle w:val="DestinosCar"/>
          <w:rFonts w:cs="Times New Roman"/>
          <w:b/>
          <w:smallCaps w:val="0"/>
          <w:sz w:val="24"/>
          <w:szCs w:val="24"/>
        </w:rPr>
        <w:t>Montreal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>Aproveche el día para descubrir el Mont Royal. Ya sea dando un paseo por uno de los numerosos senderos acondicionados o alquilando un bote para remar en el Lago de los Castores.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>También podría considerar una visita al Mercado Jean-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Talon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>. Ubicado en el corazón de la Pequeña Italia, este mercado reúne a numerosos comerciantes locales que se congregan todos los días para vender sus deliciosos productos frescos. Además, encontrará varios restaurantes locales en el lugar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4B442F">
        <w:rPr>
          <w:rStyle w:val="DestinosCar"/>
          <w:rFonts w:cs="Times New Roman"/>
          <w:b/>
          <w:smallCaps w:val="0"/>
          <w:sz w:val="24"/>
          <w:szCs w:val="24"/>
        </w:rPr>
        <w:t>Montreal</w:t>
      </w:r>
      <w:r w:rsidR="00DF3286">
        <w:rPr>
          <w:rStyle w:val="DestinosCar"/>
          <w:rFonts w:cs="Times New Roman"/>
          <w:b/>
          <w:smallCaps w:val="0"/>
          <w:sz w:val="24"/>
          <w:szCs w:val="24"/>
        </w:rPr>
        <w:t xml:space="preserve"> – Saint-Paulin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Traslado en la tarde hacia Saint-Paulin. Descubra la magia de </w:t>
      </w:r>
      <w:r>
        <w:rPr>
          <w:rFonts w:asciiTheme="minorHAnsi" w:hAnsiTheme="minorHAnsi" w:cstheme="minorHAnsi"/>
          <w:color w:val="002060"/>
          <w:sz w:val="20"/>
          <w:szCs w:val="20"/>
        </w:rPr>
        <w:t>L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Mauricie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. Ubicada a medio camino entre Montreal y Quebec, esta región le invita a desconectar del mundo y sumergirse en la naturaleza. Explore sus paisajes impresionantes, recorra senderos montañosos y bosques frondosos, y descubra su rica historia y patrimonio. ¡Déjese sorprender por la calidez de su gente! Cena en el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Baluchon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5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Saint</w:t>
      </w:r>
      <w:r>
        <w:rPr>
          <w:rStyle w:val="DestinosCar"/>
          <w:rFonts w:cs="Times New Roman"/>
          <w:b/>
          <w:smallCaps w:val="0"/>
          <w:sz w:val="24"/>
          <w:szCs w:val="24"/>
        </w:rPr>
        <w:t>-Paulin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Descubra todo lo que la naturaleza quebequense puede ofrecerle. Sumérjase en el encanto del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Baluchon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Éco-villégiature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, un lugar reconocido por su exquisita gastronomía y la tranquilidad de su spa. Pero eso no es todo, el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Baluchon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le invita a disfrutar de los placeres de su cabaña de azúcar y a relajarse en el Eco-café Au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bout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du monde. Además, una amplia gama de actividades culturales y al aire libre le esperan, (bicicleta, equitación, pesca, etc.) junto con el acceso a dos piscinas, interior y exterior. Cena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>en e</w:t>
      </w:r>
      <w:r>
        <w:rPr>
          <w:rFonts w:asciiTheme="minorHAnsi" w:hAnsiTheme="minorHAnsi" w:cstheme="minorHAnsi"/>
          <w:color w:val="002060"/>
          <w:sz w:val="20"/>
          <w:szCs w:val="20"/>
        </w:rPr>
        <w:t>l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Baluchon</w:t>
      </w:r>
      <w:proofErr w:type="spellEnd"/>
      <w:r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Saint-Paulin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Quebec</w:t>
      </w:r>
    </w:p>
    <w:p w:rsid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>Luego, podrá continuar su camino a lo largo del río San Lorenzo hacia la capital de la provincia de Quebec. ¡Atención, podría quedar cautivado por Quebec, la única ciudad fortificada al norte de México!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7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Visita libre de Quebec. Al recorrer sus callejones sinuosos, a pie o en coche de caballos, podrá empaparse de su romanticismo. Pasee por sus barrios más antiguos, como el Petit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Champlain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, la Plaza </w:t>
      </w:r>
      <w:proofErr w:type="spellStart"/>
      <w:r w:rsidRPr="00DF3286">
        <w:rPr>
          <w:rFonts w:asciiTheme="minorHAnsi" w:hAnsiTheme="minorHAnsi" w:cstheme="minorHAnsi"/>
          <w:color w:val="002060"/>
          <w:sz w:val="20"/>
          <w:szCs w:val="20"/>
        </w:rPr>
        <w:t>Royale</w:t>
      </w:r>
      <w:proofErr w:type="spellEnd"/>
      <w:r w:rsidRPr="00DF3286">
        <w:rPr>
          <w:rFonts w:asciiTheme="minorHAnsi" w:hAnsiTheme="minorHAnsi" w:cstheme="minorHAnsi"/>
          <w:color w:val="002060"/>
          <w:sz w:val="20"/>
          <w:szCs w:val="20"/>
        </w:rPr>
        <w:t xml:space="preserve"> y el Viejo Puerto. En este escenario lleno de historia, la capital ofrece un calendario de actividades completamente actuales: festivales de gran envergadura, obras de teatro y exposiciones... En cuanto al alojamiento y la gastronomía, ¡son de primera clase!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Default="00DF3286" w:rsidP="00DF3286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:rsidR="00DF3286" w:rsidRPr="00BD0EA5" w:rsidRDefault="00DF3286" w:rsidP="00DF3286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8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Pr="00DF3286">
        <w:rPr>
          <w:rFonts w:asciiTheme="minorHAnsi" w:hAnsiTheme="minorHAnsi" w:cstheme="minorHAnsi"/>
          <w:color w:val="002060"/>
          <w:sz w:val="20"/>
          <w:szCs w:val="20"/>
        </w:rPr>
        <w:t>Disfrute de tiempo libre en Quebec o de una de las excursiones opcionales ofrecidas.</w:t>
      </w:r>
    </w:p>
    <w:p w:rsid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DF3286">
        <w:rPr>
          <w:rFonts w:asciiTheme="minorHAnsi" w:hAnsiTheme="minorHAnsi" w:cstheme="minorHAnsi"/>
          <w:b/>
          <w:bCs/>
          <w:color w:val="EE0000"/>
          <w:sz w:val="20"/>
          <w:szCs w:val="20"/>
        </w:rPr>
        <w:t>OPCIONAL:</w:t>
      </w:r>
      <w:r w:rsidRPr="00DF3286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Excursión a las Cataratas Montmorency y la Isla de </w:t>
      </w:r>
      <w:proofErr w:type="spellStart"/>
      <w:r w:rsidRPr="00DF3286">
        <w:rPr>
          <w:rFonts w:asciiTheme="minorHAnsi" w:hAnsiTheme="minorHAnsi" w:cstheme="minorHAnsi"/>
          <w:b/>
          <w:bCs/>
          <w:color w:val="EE0000"/>
          <w:sz w:val="20"/>
          <w:szCs w:val="20"/>
        </w:rPr>
        <w:t>Orléans</w:t>
      </w:r>
      <w:proofErr w:type="spellEnd"/>
      <w:r w:rsidRPr="00DF3286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 (duración: 4 horas 30 minutos en inglés)</w:t>
      </w:r>
      <w:r w:rsidRPr="00DF3286">
        <w:rPr>
          <w:rFonts w:asciiTheme="minorHAnsi" w:hAnsiTheme="minorHAnsi" w:cstheme="minorHAnsi"/>
          <w:color w:val="EE0000"/>
          <w:sz w:val="20"/>
          <w:szCs w:val="20"/>
        </w:rPr>
        <w:br/>
        <w:t>Una excursión regional bajo el signo de la relajación: recorra 40 kilómetros por el camino del Roy, la vía pavimentada más antigua de Nueva Francia, a través de los pintorescos pueblos de tradición puramente francesa que conducen a Saint-Anne-de-</w:t>
      </w:r>
      <w:proofErr w:type="spellStart"/>
      <w:r w:rsidRPr="00DF3286">
        <w:rPr>
          <w:rFonts w:asciiTheme="minorHAnsi" w:hAnsiTheme="minorHAnsi" w:cstheme="minorHAnsi"/>
          <w:color w:val="EE0000"/>
          <w:sz w:val="20"/>
          <w:szCs w:val="20"/>
        </w:rPr>
        <w:t>Beaupré</w:t>
      </w:r>
      <w:proofErr w:type="spellEnd"/>
      <w:r w:rsidRPr="00DF3286">
        <w:rPr>
          <w:rFonts w:asciiTheme="minorHAnsi" w:hAnsiTheme="minorHAnsi" w:cstheme="minorHAnsi"/>
          <w:color w:val="EE0000"/>
          <w:sz w:val="20"/>
          <w:szCs w:val="20"/>
        </w:rPr>
        <w:t xml:space="preserve">. Este circuito incluye una parada en el famoso santuario de </w:t>
      </w:r>
      <w:proofErr w:type="spellStart"/>
      <w:r w:rsidRPr="00DF3286">
        <w:rPr>
          <w:rFonts w:asciiTheme="minorHAnsi" w:hAnsiTheme="minorHAnsi" w:cstheme="minorHAnsi"/>
          <w:color w:val="EE0000"/>
          <w:sz w:val="20"/>
          <w:szCs w:val="20"/>
        </w:rPr>
        <w:t>Sainte</w:t>
      </w:r>
      <w:proofErr w:type="spellEnd"/>
      <w:r w:rsidRPr="00DF3286">
        <w:rPr>
          <w:rFonts w:asciiTheme="minorHAnsi" w:hAnsiTheme="minorHAnsi" w:cstheme="minorHAnsi"/>
          <w:color w:val="EE0000"/>
          <w:sz w:val="20"/>
          <w:szCs w:val="20"/>
        </w:rPr>
        <w:t xml:space="preserve">-Anne. También se detendrá en las Cataratas Montmorency (1 1/2 veces más altas que las del Niágara). Finalmente, un recorrido abreviado por la Isla de </w:t>
      </w:r>
      <w:proofErr w:type="spellStart"/>
      <w:r w:rsidRPr="00DF3286">
        <w:rPr>
          <w:rFonts w:asciiTheme="minorHAnsi" w:hAnsiTheme="minorHAnsi" w:cstheme="minorHAnsi"/>
          <w:color w:val="EE0000"/>
          <w:sz w:val="20"/>
          <w:szCs w:val="20"/>
        </w:rPr>
        <w:t>Orléans</w:t>
      </w:r>
      <w:proofErr w:type="spellEnd"/>
      <w:r w:rsidRPr="00DF3286">
        <w:rPr>
          <w:rFonts w:asciiTheme="minorHAnsi" w:hAnsiTheme="minorHAnsi" w:cstheme="minorHAnsi"/>
          <w:color w:val="EE0000"/>
          <w:sz w:val="20"/>
          <w:szCs w:val="20"/>
        </w:rPr>
        <w:t xml:space="preserve">, donde se encuentra el pueblo de </w:t>
      </w:r>
      <w:proofErr w:type="spellStart"/>
      <w:r w:rsidRPr="00DF3286">
        <w:rPr>
          <w:rFonts w:asciiTheme="minorHAnsi" w:hAnsiTheme="minorHAnsi" w:cstheme="minorHAnsi"/>
          <w:color w:val="EE0000"/>
          <w:sz w:val="20"/>
          <w:szCs w:val="20"/>
        </w:rPr>
        <w:t>Sainte-Pétronille</w:t>
      </w:r>
      <w:proofErr w:type="spellEnd"/>
      <w:r w:rsidRPr="00DF3286">
        <w:rPr>
          <w:rFonts w:asciiTheme="minorHAnsi" w:hAnsiTheme="minorHAnsi" w:cstheme="minorHAnsi"/>
          <w:color w:val="EE0000"/>
          <w:sz w:val="20"/>
          <w:szCs w:val="20"/>
        </w:rPr>
        <w:t>, que le permitirá revivir el encanto pintoresco de la vida rural del siglo XIX de esta isla, descubierta por Jacques Cartier en 1535.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DF328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</w:p>
    <w:p w:rsidR="00DF3286" w:rsidRPr="00DF3286" w:rsidRDefault="00DF3286" w:rsidP="00DF3286">
      <w:pPr>
        <w:spacing w:after="0" w:line="240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DF3286">
        <w:rPr>
          <w:rStyle w:val="DanmeroCar"/>
          <w:rFonts w:cs="Times New Roman"/>
          <w:b/>
          <w:sz w:val="24"/>
          <w:szCs w:val="24"/>
        </w:rPr>
        <w:t>9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DF3286">
        <w:rPr>
          <w:rStyle w:val="DestinosCar"/>
          <w:rFonts w:cs="Times New Roman"/>
          <w:b/>
          <w:smallCaps w:val="0"/>
          <w:sz w:val="24"/>
          <w:szCs w:val="24"/>
        </w:rPr>
        <w:t>Quebec</w:t>
      </w:r>
    </w:p>
    <w:p w:rsidR="002D3018" w:rsidRDefault="00DF3286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="00C56D58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Tiempo libre.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 la hora acordada traslado</w:t>
      </w:r>
      <w:r w:rsid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privado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3 noches en Montreal en los hoteles mencionados o similares 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2 noches en Saint-Paulin en el 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Baluchon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Eco-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Villégiature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habitación clásica o 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ambiance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según la categoría deseada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3 noches en Quebec en los hoteles mencionados o similares 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Todos los desayunos en Montreal, </w:t>
      </w: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Quebec y</w:t>
      </w: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media-pensión en el 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Baluchon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(3 desayunos y cenas) 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privado del aeropuerto al centro de Montreal 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privados del centro de Montreal al 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Baluchon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Éco-Villégiature</w:t>
      </w:r>
      <w:proofErr w:type="spellEnd"/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Saint-Paulin y de Saint-Paulin a Quebec. </w:t>
      </w:r>
    </w:p>
    <w:p w:rsidR="00DF3286" w:rsidRP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 privado del Viejo Quebec al aeropuerto de Quebec </w:t>
      </w:r>
    </w:p>
    <w:p w:rsidR="00DF3286" w:rsidRDefault="00DF3286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DF3286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C56D58" w:rsidRPr="00C56D58" w:rsidRDefault="00C56D58" w:rsidP="00DF328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(opcional asistencia de cobertura amplia, consultar con su asesor </w:t>
      </w:r>
      <w:proofErr w:type="spellStart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C56D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CC0D4B" w:rsidRDefault="002D3018" w:rsidP="00CC0D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C01B68" w:rsidRPr="00C01B68" w:rsidRDefault="00C01B68" w:rsidP="00C01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5477"/>
        <w:gridCol w:w="611"/>
      </w:tblGrid>
      <w:tr w:rsidR="00DF3286" w:rsidRPr="00DF3286" w:rsidTr="00DF3286">
        <w:trPr>
          <w:trHeight w:val="240"/>
          <w:jc w:val="center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HOTELES PREVISTOS O SIMILARES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CIUDAD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HOTEL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CAT.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MONTREAL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CANTLIE SUITES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FAIRMONT QUEEN ELIZABETH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SAINT-PAULIN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BALUCHON ECO-VILLEGIATURE (HABITACIÓN CLÁSICA)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BALUCHON ECO-VILLEGIATURE (HABITACIÓN AMBIANCE)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QUEBEC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MANOIR VICTORIA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P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sz w:val="20"/>
                <w:szCs w:val="20"/>
                <w:lang w:bidi="ar-SA"/>
              </w:rPr>
              <w:t>FAIRMONT CHATEAU FRONTENAC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S</w:t>
            </w:r>
          </w:p>
        </w:tc>
      </w:tr>
      <w:tr w:rsidR="00DF3286" w:rsidRPr="00DF3286" w:rsidTr="00DF3286">
        <w:trPr>
          <w:trHeight w:val="240"/>
          <w:jc w:val="center"/>
        </w:trPr>
        <w:tc>
          <w:tcPr>
            <w:tcW w:w="7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0"/>
                <w:szCs w:val="20"/>
                <w:lang w:val="en-US" w:bidi="ar-SA"/>
              </w:rPr>
            </w:pPr>
            <w:r w:rsidRPr="00DF3286">
              <w:rPr>
                <w:rFonts w:ascii="Calibri" w:hAnsi="Calibri" w:cs="Calibri"/>
                <w:color w:val="FFFFFF"/>
                <w:sz w:val="20"/>
                <w:szCs w:val="20"/>
                <w:lang w:val="en-US" w:bidi="ar-SA"/>
              </w:rPr>
              <w:t>CHECK IN EN HOTELES: 15:00HRS/ CHECK OUT: 11:00HRS</w:t>
            </w:r>
          </w:p>
        </w:tc>
      </w:tr>
    </w:tbl>
    <w:p w:rsidR="00C616B4" w:rsidRDefault="00C616B4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5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765"/>
        <w:gridCol w:w="765"/>
        <w:gridCol w:w="765"/>
        <w:gridCol w:w="765"/>
        <w:gridCol w:w="776"/>
      </w:tblGrid>
      <w:tr w:rsidR="00DF3286" w:rsidRPr="00DF3286" w:rsidTr="00DF3286">
        <w:trPr>
          <w:trHeight w:val="257"/>
          <w:jc w:val="center"/>
        </w:trPr>
        <w:tc>
          <w:tcPr>
            <w:tcW w:w="5429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5429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DF3286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3380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3150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2710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5970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580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4500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3560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3110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8270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580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DF3286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5429" w:type="dxa"/>
            <w:gridSpan w:val="6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5429" w:type="dxa"/>
            <w:gridSpan w:val="6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DF3286">
              <w:rPr>
                <w:rFonts w:ascii="Aptos Narrow" w:hAnsi="Aptos Narrow"/>
                <w:lang w:bidi="ar-SA"/>
              </w:rPr>
              <w:t>PRIMERA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4590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4360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3920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7180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lang w:bidi="ar-SA"/>
              </w:rPr>
              <w:t>1790</w:t>
            </w:r>
          </w:p>
        </w:tc>
      </w:tr>
      <w:tr w:rsidR="00DF3286" w:rsidRPr="00DF3286" w:rsidTr="00DF3286">
        <w:trPr>
          <w:trHeight w:val="257"/>
          <w:jc w:val="center"/>
        </w:trPr>
        <w:tc>
          <w:tcPr>
            <w:tcW w:w="1593" w:type="dxa"/>
            <w:tcBorders>
              <w:top w:val="nil"/>
              <w:left w:val="single" w:sz="4" w:space="0" w:color="156082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rPr>
                <w:rFonts w:ascii="Aptos Narrow" w:hAnsi="Aptos Narrow"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color w:val="156082"/>
                <w:lang w:bidi="ar-SA"/>
              </w:rPr>
              <w:t>SUPERIOR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5710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4770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4320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156082"/>
              <w:right w:val="nil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9480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156082"/>
                <w:lang w:bidi="ar-SA"/>
              </w:rPr>
            </w:pPr>
            <w:r w:rsidRPr="00DF3286">
              <w:rPr>
                <w:rFonts w:ascii="Aptos Narrow" w:hAnsi="Aptos Narrow"/>
                <w:b/>
                <w:bCs/>
                <w:color w:val="156082"/>
                <w:lang w:bidi="ar-SA"/>
              </w:rPr>
              <w:t>1790</w:t>
            </w:r>
          </w:p>
        </w:tc>
      </w:tr>
    </w:tbl>
    <w:p w:rsidR="00A455A6" w:rsidRPr="00A0012D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tbl>
      <w:tblPr>
        <w:tblW w:w="9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8"/>
      </w:tblGrid>
      <w:tr w:rsidR="00DF3286" w:rsidRPr="00DF3286" w:rsidTr="00DF3286">
        <w:trPr>
          <w:trHeight w:val="257"/>
          <w:jc w:val="center"/>
        </w:trPr>
        <w:tc>
          <w:tcPr>
            <w:tcW w:w="9588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MONTREAL - QUEBEC - MONTREAL - MÉXICO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DF3286" w:rsidRPr="00DF3286" w:rsidTr="00DF3286">
        <w:trPr>
          <w:trHeight w:val="237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FFFFFF"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2 A 12 AÑOS</w:t>
            </w:r>
          </w:p>
        </w:tc>
      </w:tr>
      <w:tr w:rsidR="00DF3286" w:rsidRPr="00DF3286" w:rsidTr="00DF3286">
        <w:trPr>
          <w:trHeight w:val="245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DF3286" w:rsidRPr="00DF3286" w:rsidTr="00DF3286">
        <w:trPr>
          <w:trHeight w:val="245"/>
          <w:jc w:val="center"/>
        </w:trPr>
        <w:tc>
          <w:tcPr>
            <w:tcW w:w="9588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2060"/>
            <w:vAlign w:val="center"/>
            <w:hideMark/>
          </w:tcPr>
          <w:p w:rsidR="00DF3286" w:rsidRPr="00DF3286" w:rsidRDefault="00DF3286" w:rsidP="00DF328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DF32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DF3286" w:rsidRPr="00A0012D" w:rsidRDefault="00DF3286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DF3286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234" w:rsidRDefault="00226234">
      <w:pPr>
        <w:spacing w:after="0" w:line="240" w:lineRule="auto"/>
      </w:pPr>
      <w:r>
        <w:separator/>
      </w:r>
    </w:p>
  </w:endnote>
  <w:endnote w:type="continuationSeparator" w:id="0">
    <w:p w:rsidR="00226234" w:rsidRDefault="0022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3F4D8B8" wp14:editId="332AB93A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234" w:rsidRDefault="0022623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226234" w:rsidRDefault="0022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377D3E8" wp14:editId="17093AA2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DF3286" w:rsidRDefault="00DF3286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F3286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BELLEZA DEL VERANO Q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UEBEQUENSE</w:t>
                          </w:r>
                        </w:p>
                        <w:p w:rsidR="00A0012D" w:rsidRPr="00DF3286" w:rsidRDefault="004B442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</w:t>
                          </w:r>
                          <w:r w:rsid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90</w:t>
                          </w:r>
                          <w:r w:rsidR="002D3018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 w:rsidRPr="00DF3286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it-I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77D3E8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DF3286" w:rsidRDefault="00DF3286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DF3286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BELLEZA DEL VERANO Q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UEBEQUENSE</w:t>
                    </w:r>
                  </w:p>
                  <w:p w:rsidR="00A0012D" w:rsidRPr="00DF3286" w:rsidRDefault="004B442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</w:t>
                    </w:r>
                    <w:r w:rsid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90</w:t>
                    </w:r>
                    <w:r w:rsidR="002D3018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 w:rsidRPr="00DF3286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it-I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581B1A0A" wp14:editId="22C2CC86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62CF0D2" wp14:editId="251F6E59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1D91FCD" wp14:editId="41A5E2A6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190AFA"/>
    <w:multiLevelType w:val="hybridMultilevel"/>
    <w:tmpl w:val="B3DA5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8"/>
  </w:num>
  <w:num w:numId="22" w16cid:durableId="510460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61894"/>
    <w:rsid w:val="00081D15"/>
    <w:rsid w:val="000866AE"/>
    <w:rsid w:val="000C446B"/>
    <w:rsid w:val="00121872"/>
    <w:rsid w:val="00121D3F"/>
    <w:rsid w:val="001308DE"/>
    <w:rsid w:val="001760D9"/>
    <w:rsid w:val="001934F5"/>
    <w:rsid w:val="00197448"/>
    <w:rsid w:val="00206A52"/>
    <w:rsid w:val="00226234"/>
    <w:rsid w:val="00253EC6"/>
    <w:rsid w:val="00260703"/>
    <w:rsid w:val="002A3E36"/>
    <w:rsid w:val="002A5F23"/>
    <w:rsid w:val="002B20BB"/>
    <w:rsid w:val="002D3018"/>
    <w:rsid w:val="002E2148"/>
    <w:rsid w:val="002F0D34"/>
    <w:rsid w:val="00344D3D"/>
    <w:rsid w:val="003472AF"/>
    <w:rsid w:val="003549A2"/>
    <w:rsid w:val="003B4F01"/>
    <w:rsid w:val="004002E5"/>
    <w:rsid w:val="00406B6E"/>
    <w:rsid w:val="00430DCE"/>
    <w:rsid w:val="004354F5"/>
    <w:rsid w:val="00445E5F"/>
    <w:rsid w:val="00493763"/>
    <w:rsid w:val="004A4DC7"/>
    <w:rsid w:val="004A5406"/>
    <w:rsid w:val="004B442F"/>
    <w:rsid w:val="004B58B8"/>
    <w:rsid w:val="004F3ADB"/>
    <w:rsid w:val="005366E8"/>
    <w:rsid w:val="005507FE"/>
    <w:rsid w:val="005679E5"/>
    <w:rsid w:val="0059266D"/>
    <w:rsid w:val="00595615"/>
    <w:rsid w:val="005E1802"/>
    <w:rsid w:val="005E62F4"/>
    <w:rsid w:val="00600CC3"/>
    <w:rsid w:val="006210F5"/>
    <w:rsid w:val="00653334"/>
    <w:rsid w:val="00655CC5"/>
    <w:rsid w:val="006835E6"/>
    <w:rsid w:val="0068514F"/>
    <w:rsid w:val="00687ED9"/>
    <w:rsid w:val="00692BA8"/>
    <w:rsid w:val="006B3C74"/>
    <w:rsid w:val="006C1CB0"/>
    <w:rsid w:val="006C2396"/>
    <w:rsid w:val="006D29F5"/>
    <w:rsid w:val="006D33A0"/>
    <w:rsid w:val="006D72E8"/>
    <w:rsid w:val="00724E17"/>
    <w:rsid w:val="00792693"/>
    <w:rsid w:val="00794B66"/>
    <w:rsid w:val="00796145"/>
    <w:rsid w:val="007A3CDE"/>
    <w:rsid w:val="007A7EDC"/>
    <w:rsid w:val="007B6AC0"/>
    <w:rsid w:val="007D07FC"/>
    <w:rsid w:val="007F7B70"/>
    <w:rsid w:val="00805CC4"/>
    <w:rsid w:val="00825C6E"/>
    <w:rsid w:val="00870837"/>
    <w:rsid w:val="0088560B"/>
    <w:rsid w:val="008A332C"/>
    <w:rsid w:val="008C56AB"/>
    <w:rsid w:val="008E5CC0"/>
    <w:rsid w:val="008F157E"/>
    <w:rsid w:val="008F4840"/>
    <w:rsid w:val="0090199B"/>
    <w:rsid w:val="009119BC"/>
    <w:rsid w:val="00945F42"/>
    <w:rsid w:val="009636C9"/>
    <w:rsid w:val="009767C9"/>
    <w:rsid w:val="00985F89"/>
    <w:rsid w:val="00986E85"/>
    <w:rsid w:val="009D5507"/>
    <w:rsid w:val="009F4FE1"/>
    <w:rsid w:val="00A0012D"/>
    <w:rsid w:val="00A109A1"/>
    <w:rsid w:val="00A1676A"/>
    <w:rsid w:val="00A322C8"/>
    <w:rsid w:val="00A32A11"/>
    <w:rsid w:val="00A455A6"/>
    <w:rsid w:val="00A70123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A37C5"/>
    <w:rsid w:val="00BB3D24"/>
    <w:rsid w:val="00BB793D"/>
    <w:rsid w:val="00BC30AB"/>
    <w:rsid w:val="00BD0EA5"/>
    <w:rsid w:val="00BF498E"/>
    <w:rsid w:val="00C01B68"/>
    <w:rsid w:val="00C1510A"/>
    <w:rsid w:val="00C313EF"/>
    <w:rsid w:val="00C45183"/>
    <w:rsid w:val="00C56D58"/>
    <w:rsid w:val="00C616B4"/>
    <w:rsid w:val="00C90CC1"/>
    <w:rsid w:val="00C97FB6"/>
    <w:rsid w:val="00CC0D4B"/>
    <w:rsid w:val="00CE0C8F"/>
    <w:rsid w:val="00D01596"/>
    <w:rsid w:val="00D2140A"/>
    <w:rsid w:val="00D6671F"/>
    <w:rsid w:val="00D71BE3"/>
    <w:rsid w:val="00DD2475"/>
    <w:rsid w:val="00DE3DFE"/>
    <w:rsid w:val="00DE7D94"/>
    <w:rsid w:val="00DF3286"/>
    <w:rsid w:val="00E04A81"/>
    <w:rsid w:val="00E5624C"/>
    <w:rsid w:val="00E701F2"/>
    <w:rsid w:val="00E856F2"/>
    <w:rsid w:val="00EB6160"/>
    <w:rsid w:val="00ED59EB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8E91B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2025-07-22T00:28:00Z</dcterms:created>
  <dcterms:modified xsi:type="dcterms:W3CDTF">2025-07-22T00:28:00Z</dcterms:modified>
</cp:coreProperties>
</file>