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E98" w14:textId="169DDAD7" w:rsidR="007F7B70" w:rsidRPr="006210F5" w:rsidRDefault="008E5CC0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ESTAMBUL</w:t>
      </w:r>
      <w:r w:rsidR="001068B3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,</w:t>
      </w:r>
      <w:r w:rsidR="001068B3" w:rsidRPr="001068B3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</w:t>
      </w:r>
      <w:r w:rsidR="001068B3"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CAPADOCIA</w:t>
      </w:r>
      <w:r w:rsidR="001068B3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EN HOTEL CUEVA</w:t>
      </w:r>
      <w:r w:rsidR="00891AA6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Y BODRUM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0D8E96E9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891AA6" w:rsidRPr="00891AA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10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03D78A14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1068B3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diarias, del 01 abril</w:t>
      </w:r>
      <w:r w:rsidR="00686B26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1068B3">
        <w:rPr>
          <w:rFonts w:asciiTheme="minorHAnsi" w:eastAsia="Arial" w:hAnsiTheme="minorHAnsi" w:cstheme="minorHAnsi"/>
          <w:b/>
          <w:color w:val="002060"/>
          <w:sz w:val="24"/>
          <w:szCs w:val="24"/>
        </w:rPr>
        <w:t>2025 al 30 noviembre 2025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18DAE4DB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08A6FE4" w14:textId="62AF7381" w:rsidR="001068B3" w:rsidRPr="00BA37C5" w:rsidRDefault="001068B3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Mínimo 2 personas 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4DFCB82A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068B3">
        <w:rPr>
          <w:rFonts w:eastAsia="Arial"/>
          <w:sz w:val="24"/>
          <w:szCs w:val="24"/>
        </w:rPr>
        <w:t>Estambul</w:t>
      </w:r>
    </w:p>
    <w:p w14:paraId="1022F33F" w14:textId="77777777" w:rsidR="001068B3" w:rsidRPr="00DA5B8D" w:rsidRDefault="001068B3" w:rsidP="001068B3">
      <w:pPr>
        <w:tabs>
          <w:tab w:val="center" w:pos="5040"/>
        </w:tabs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A5B8D">
        <w:rPr>
          <w:rFonts w:asciiTheme="minorHAnsi" w:hAnsiTheme="minorHAnsi" w:cstheme="minorHAnsi"/>
          <w:sz w:val="20"/>
          <w:szCs w:val="20"/>
        </w:rPr>
        <w:t xml:space="preserve">A </w:t>
      </w:r>
      <w:r w:rsidRPr="00DA5B8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su llegada a Estambul, será recibido y trasladado privado al hotel. </w:t>
      </w:r>
      <w:r w:rsidRPr="00CA13F6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 w:rsidRPr="00DA5B8D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5906B7A1" w14:textId="35ED81EC" w:rsidR="001068B3" w:rsidRPr="00BD0EA5" w:rsidRDefault="001068B3" w:rsidP="001068B3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2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1068B3">
        <w:rPr>
          <w:rFonts w:eastAsia="Arial"/>
          <w:color w:val="FF0000"/>
          <w:sz w:val="24"/>
          <w:szCs w:val="24"/>
        </w:rPr>
        <w:t xml:space="preserve">Estambul </w:t>
      </w:r>
      <w:r w:rsidRPr="00BD0EA5">
        <w:rPr>
          <w:rFonts w:eastAsia="Arial"/>
          <w:b w:val="0"/>
          <w:bCs/>
          <w:sz w:val="24"/>
          <w:szCs w:val="24"/>
        </w:rPr>
        <w:t>(</w:t>
      </w:r>
      <w:r>
        <w:rPr>
          <w:rFonts w:eastAsia="Arial"/>
          <w:b w:val="0"/>
          <w:bCs/>
          <w:sz w:val="24"/>
          <w:szCs w:val="24"/>
        </w:rPr>
        <w:t>visita de ciudad</w:t>
      </w:r>
      <w:r w:rsidRPr="00BD0EA5">
        <w:rPr>
          <w:rFonts w:eastAsia="Arial"/>
          <w:b w:val="0"/>
          <w:bCs/>
          <w:sz w:val="24"/>
          <w:szCs w:val="24"/>
        </w:rPr>
        <w:t>)</w:t>
      </w:r>
    </w:p>
    <w:p w14:paraId="2A361D9E" w14:textId="11ECE410" w:rsidR="001068B3" w:rsidRPr="00354B83" w:rsidRDefault="001068B3" w:rsidP="00CA13F6">
      <w:pPr>
        <w:tabs>
          <w:tab w:val="center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</w:rPr>
      </w:pP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Después del desayuno, comenzamos nuestra visita a la histórica ciudad de Estambul. Iniciamos en la majestuosa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Mezquita Azul,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famosa por su impresionante decoración interior. Continuamos hacia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Hipódromo Bizantino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y luego visitamos la imponente Santa Sofía, joya del siglo VI. Almuerzo libre. Por la tarde, visitamos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Palacio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Topkapi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antigua residencia de los sultanes otomanos, conocido por su colección de joyas, porcelanas y reliquias. Finalizamos el recorrido en el emblemático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Gran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Bazar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uno de los mercados cubiertos más grandes del mundo.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BA159F0" w14:textId="77777777" w:rsidR="00997B4C" w:rsidRDefault="001068B3" w:rsidP="00997B4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FF0000"/>
          <w:sz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BD0EA5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6E06F8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 w:rsidRPr="001068B3">
        <w:rPr>
          <w:rFonts w:eastAsia="Arial"/>
          <w:b/>
          <w:color w:val="FF0000"/>
          <w:sz w:val="24"/>
          <w:szCs w:val="24"/>
        </w:rPr>
        <w:t xml:space="preserve"> </w:t>
      </w:r>
      <w:r w:rsidRPr="006E06F8">
        <w:rPr>
          <w:rFonts w:asciiTheme="minorHAnsi" w:hAnsiTheme="minorHAnsi" w:cstheme="minorHAnsi"/>
          <w:b/>
          <w:color w:val="FF0000"/>
          <w:sz w:val="24"/>
        </w:rPr>
        <w:t xml:space="preserve">- </w:t>
      </w:r>
      <w:r w:rsidR="006E06F8" w:rsidRPr="006E06F8">
        <w:rPr>
          <w:rFonts w:asciiTheme="minorHAnsi" w:hAnsiTheme="minorHAnsi" w:cstheme="minorHAnsi"/>
          <w:b/>
          <w:color w:val="FF0000"/>
          <w:sz w:val="24"/>
        </w:rPr>
        <w:t xml:space="preserve">Paseo Por El Bósforo - Mercado Egipcio Y Palacio </w:t>
      </w:r>
      <w:proofErr w:type="spellStart"/>
      <w:r w:rsidR="006E06F8" w:rsidRPr="006E06F8">
        <w:rPr>
          <w:rFonts w:asciiTheme="minorHAnsi" w:hAnsiTheme="minorHAnsi" w:cstheme="minorHAnsi"/>
          <w:b/>
          <w:color w:val="FF0000"/>
          <w:sz w:val="24"/>
        </w:rPr>
        <w:t>Beylerbeyi</w:t>
      </w:r>
      <w:proofErr w:type="spellEnd"/>
    </w:p>
    <w:p w14:paraId="68357924" w14:textId="16F598D2" w:rsidR="00997B4C" w:rsidRPr="00997B4C" w:rsidRDefault="00997B4C" w:rsidP="00997B4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54B83">
        <w:rPr>
          <w:rFonts w:asciiTheme="minorHAnsi" w:hAnsiTheme="minorHAnsi" w:cstheme="minorHAnsi"/>
          <w:color w:val="002060"/>
          <w:sz w:val="20"/>
          <w:szCs w:val="20"/>
        </w:rPr>
        <w:t>Después del desayuno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, visita al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Mercado Egipcio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 y a un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taller artesanal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 construido sobre una antigua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cisterna romana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. Luego, paseo en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barco de línea regular por el estrecho del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Bósforo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>, disfrutando de las vistas panorámicas de palacios, villas y chalets a ambos lados.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Almuerzo libre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Por la tarde, cruzaremos al lado asiático para visitar el elegante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Palacio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de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Beylerbeyi</w:t>
      </w:r>
      <w:proofErr w:type="spellEnd"/>
      <w:r w:rsidRPr="00997B4C">
        <w:rPr>
          <w:rFonts w:asciiTheme="minorHAnsi" w:hAnsiTheme="minorHAnsi" w:cstheme="minorHAnsi"/>
          <w:color w:val="002060"/>
          <w:sz w:val="20"/>
          <w:szCs w:val="20"/>
        </w:rPr>
        <w:t xml:space="preserve">. Regreso a la parte europea cruzando el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puente colgante</w:t>
      </w:r>
      <w:r w:rsidRPr="00997B4C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21935656" w14:textId="77777777" w:rsidR="00603D54" w:rsidRDefault="00603D54" w:rsidP="006E06F8">
      <w:pPr>
        <w:autoSpaceDE w:val="0"/>
        <w:autoSpaceDN w:val="0"/>
        <w:adjustRightInd w:val="0"/>
        <w:spacing w:after="0"/>
        <w:jc w:val="both"/>
        <w:rPr>
          <w:rStyle w:val="DanmeroCar"/>
          <w:bCs/>
          <w:sz w:val="24"/>
          <w:szCs w:val="24"/>
        </w:rPr>
      </w:pPr>
    </w:p>
    <w:p w14:paraId="7E709875" w14:textId="7C31E7B7" w:rsidR="006E06F8" w:rsidRDefault="006E06F8" w:rsidP="006E06F8">
      <w:pPr>
        <w:autoSpaceDE w:val="0"/>
        <w:autoSpaceDN w:val="0"/>
        <w:adjustRightInd w:val="0"/>
        <w:spacing w:after="0"/>
        <w:jc w:val="both"/>
        <w:rPr>
          <w:rFonts w:eastAsia="Arial"/>
          <w:bCs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BD0EA5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Pr="006E06F8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 w:rsidRPr="001068B3">
        <w:rPr>
          <w:rFonts w:eastAsia="Arial"/>
          <w:b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</w:rPr>
        <w:t xml:space="preserve">– Capadocia 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(</w:t>
      </w:r>
      <w:r w:rsidR="00603D54">
        <w:rPr>
          <w:rFonts w:asciiTheme="minorHAnsi" w:eastAsia="Arial" w:hAnsiTheme="minorHAnsi"/>
          <w:bCs/>
          <w:color w:val="002060"/>
          <w:sz w:val="24"/>
          <w:szCs w:val="24"/>
        </w:rPr>
        <w:t>vuelo interno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)</w:t>
      </w:r>
    </w:p>
    <w:p w14:paraId="3F83C5E9" w14:textId="0E98292F" w:rsidR="001068B3" w:rsidRPr="00354B83" w:rsidRDefault="001068B3" w:rsidP="006E06F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Traslado al aeropuerto para tomar vuelo con destino a Kayseri </w:t>
      </w:r>
      <w:r w:rsidRPr="00354B83">
        <w:rPr>
          <w:rFonts w:asciiTheme="minorHAnsi" w:hAnsiTheme="minorHAnsi" w:cstheme="minorHAnsi"/>
          <w:b/>
          <w:color w:val="00B050"/>
          <w:sz w:val="20"/>
          <w:szCs w:val="20"/>
        </w:rPr>
        <w:t>(vuelo incluido)</w:t>
      </w:r>
      <w:r w:rsidRPr="00354B83">
        <w:rPr>
          <w:rFonts w:asciiTheme="minorHAnsi" w:hAnsiTheme="minorHAnsi" w:cstheme="minorHAnsi"/>
          <w:color w:val="00B050"/>
          <w:sz w:val="20"/>
          <w:szCs w:val="20"/>
        </w:rPr>
        <w:t xml:space="preserve">. 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Desde allí, traslado por carretera a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Capadocia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(85 km). Visitaremos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Valle de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Dervent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el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Valle de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Çavuşin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, y el antiguo pueblo griego de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Mustafapaşa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 (</w:t>
      </w:r>
      <w:proofErr w:type="spellStart"/>
      <w:r w:rsidRPr="00354B83">
        <w:rPr>
          <w:rFonts w:asciiTheme="minorHAnsi" w:hAnsiTheme="minorHAnsi" w:cstheme="minorHAnsi"/>
          <w:color w:val="002060"/>
          <w:sz w:val="20"/>
          <w:szCs w:val="20"/>
        </w:rPr>
        <w:t>Sinasos</w:t>
      </w:r>
      <w:proofErr w:type="spellEnd"/>
      <w:r w:rsidRPr="00354B83">
        <w:rPr>
          <w:rFonts w:asciiTheme="minorHAnsi" w:hAnsiTheme="minorHAnsi" w:cstheme="minorHAnsi"/>
          <w:color w:val="002060"/>
          <w:sz w:val="20"/>
          <w:szCs w:val="20"/>
        </w:rPr>
        <w:t xml:space="preserve">). Almuerzo incluido en un restaurante típico de la región, ubicado en un edificio histórico del siglo XIII. Llegada al hotel. </w:t>
      </w: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354B83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3D4C4779" w14:textId="77777777" w:rsidR="001068B3" w:rsidRPr="00354B83" w:rsidRDefault="001068B3" w:rsidP="001068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Sugerimos contratar alguna actividad dentro del </w:t>
      </w:r>
      <w:proofErr w:type="spellStart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Pr="00354B83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Pack.</w:t>
      </w:r>
    </w:p>
    <w:p w14:paraId="1E8AC912" w14:textId="171DEAC1" w:rsidR="00603D54" w:rsidRDefault="00603D54" w:rsidP="00603D54">
      <w:pPr>
        <w:autoSpaceDE w:val="0"/>
        <w:autoSpaceDN w:val="0"/>
        <w:adjustRightInd w:val="0"/>
        <w:spacing w:after="0"/>
        <w:jc w:val="both"/>
        <w:rPr>
          <w:rFonts w:eastAsia="Arial"/>
          <w:bCs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BD0EA5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</w:rPr>
        <w:t xml:space="preserve">Capadocia 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(</w:t>
      </w:r>
      <w:r>
        <w:rPr>
          <w:rFonts w:asciiTheme="minorHAnsi" w:eastAsia="Arial" w:hAnsiTheme="minorHAnsi"/>
          <w:bCs/>
          <w:color w:val="002060"/>
          <w:sz w:val="24"/>
          <w:szCs w:val="24"/>
        </w:rPr>
        <w:t>visita de ciudad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)</w:t>
      </w:r>
    </w:p>
    <w:p w14:paraId="07E9311C" w14:textId="77777777" w:rsidR="001068B3" w:rsidRPr="009A6BEF" w:rsidRDefault="001068B3" w:rsidP="003F357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Día completo dedicado a explorar esta región única, con su inigualable paisaje lunar formado por formaciones de lava volcánica. Visitaremos el Museo al aire libre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Göreme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, con iglesias excavadas en la roca y frescos bizantinos. Las aldeas trogloditas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Paşabağ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Zelve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Las fortalezas naturales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Uçhisar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Ortahisar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Las famosas chimeneas de hadas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Ürgüp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El pueblo artesanal de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Avanos</w:t>
      </w:r>
      <w:proofErr w:type="spellEnd"/>
      <w:r w:rsidRPr="009A6BEF">
        <w:rPr>
          <w:rFonts w:asciiTheme="minorHAnsi" w:hAnsiTheme="minorHAnsi" w:cstheme="minorHAnsi"/>
          <w:color w:val="002060"/>
          <w:sz w:val="20"/>
          <w:szCs w:val="20"/>
        </w:rPr>
        <w:t xml:space="preserve">. Además, exploramos una ciudad subterránea, antiguas construcciones que servían como refugio a los primeros cristianos, con dormitorios, cocinas y salas comunes. Finalizamos con la visita a un taller de alfombras tradicionales. </w:t>
      </w:r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9A6BEF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180DAB02" w14:textId="77777777" w:rsidR="001068B3" w:rsidRPr="009A6BEF" w:rsidRDefault="001068B3" w:rsidP="003F357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Sugerimos contratar alguna actividad dentro del </w:t>
      </w:r>
      <w:proofErr w:type="spellStart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>Travel</w:t>
      </w:r>
      <w:proofErr w:type="spellEnd"/>
      <w:r w:rsidRPr="009A6BEF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Shop Pack.</w:t>
      </w:r>
    </w:p>
    <w:p w14:paraId="5259176C" w14:textId="77777777" w:rsidR="00EA5A27" w:rsidRDefault="00EA5A27" w:rsidP="00EA5A27">
      <w:pPr>
        <w:autoSpaceDE w:val="0"/>
        <w:autoSpaceDN w:val="0"/>
        <w:adjustRightInd w:val="0"/>
        <w:spacing w:after="0"/>
        <w:jc w:val="both"/>
        <w:rPr>
          <w:rStyle w:val="DanmeroCar"/>
          <w:bCs/>
          <w:sz w:val="24"/>
          <w:szCs w:val="24"/>
        </w:rPr>
      </w:pPr>
    </w:p>
    <w:p w14:paraId="28EF036C" w14:textId="77777777" w:rsidR="00AC5725" w:rsidRDefault="003F3575" w:rsidP="00AC5725">
      <w:pPr>
        <w:autoSpaceDE w:val="0"/>
        <w:autoSpaceDN w:val="0"/>
        <w:adjustRightInd w:val="0"/>
        <w:spacing w:after="0"/>
        <w:jc w:val="both"/>
        <w:rPr>
          <w:rFonts w:eastAsia="Arial"/>
          <w:bCs/>
          <w:sz w:val="24"/>
          <w:szCs w:val="24"/>
        </w:rPr>
      </w:pPr>
      <w:r w:rsidRPr="00BD0EA5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BD0EA5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</w:rPr>
        <w:t xml:space="preserve">Capadocia – Estambul </w:t>
      </w:r>
      <w:r w:rsidR="00AC5725">
        <w:rPr>
          <w:rFonts w:asciiTheme="minorHAnsi" w:hAnsiTheme="minorHAnsi" w:cstheme="minorHAnsi"/>
          <w:b/>
          <w:color w:val="FF0000"/>
          <w:sz w:val="24"/>
        </w:rPr>
        <w:t xml:space="preserve">– Bodrum 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(</w:t>
      </w:r>
      <w:r>
        <w:rPr>
          <w:rFonts w:asciiTheme="minorHAnsi" w:eastAsia="Arial" w:hAnsiTheme="minorHAnsi"/>
          <w:bCs/>
          <w:color w:val="002060"/>
          <w:sz w:val="24"/>
          <w:szCs w:val="24"/>
        </w:rPr>
        <w:t>vuelo interno</w:t>
      </w:r>
      <w:r w:rsidRPr="006E06F8">
        <w:rPr>
          <w:rFonts w:asciiTheme="minorHAnsi" w:eastAsia="Arial" w:hAnsiTheme="minorHAnsi"/>
          <w:bCs/>
          <w:color w:val="002060"/>
          <w:sz w:val="24"/>
          <w:szCs w:val="24"/>
        </w:rPr>
        <w:t>)</w:t>
      </w:r>
    </w:p>
    <w:p w14:paraId="1618071F" w14:textId="603316F9" w:rsidR="00AC5725" w:rsidRPr="00AC5725" w:rsidRDefault="00AC5725" w:rsidP="00AC5725">
      <w:pPr>
        <w:autoSpaceDE w:val="0"/>
        <w:autoSpaceDN w:val="0"/>
        <w:adjustRightInd w:val="0"/>
        <w:spacing w:after="0"/>
        <w:jc w:val="both"/>
        <w:rPr>
          <w:rFonts w:eastAsia="Arial"/>
          <w:bCs/>
          <w:sz w:val="24"/>
          <w:szCs w:val="24"/>
        </w:rPr>
      </w:pPr>
      <w:r w:rsidRPr="00AC5725">
        <w:rPr>
          <w:rFonts w:asciiTheme="minorHAnsi" w:hAnsiTheme="minorHAnsi" w:cstheme="minorHAnsi"/>
          <w:color w:val="002060"/>
          <w:sz w:val="20"/>
          <w:szCs w:val="20"/>
        </w:rPr>
        <w:t>Traslado al aeropuerto de Kayseri para tomar el vuelo a Estambul y luego a Bodrum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C5725">
        <w:rPr>
          <w:rFonts w:asciiTheme="minorHAnsi" w:hAnsiTheme="minorHAnsi" w:cstheme="minorHAnsi"/>
          <w:b/>
          <w:color w:val="00B050"/>
          <w:sz w:val="20"/>
          <w:szCs w:val="20"/>
        </w:rPr>
        <w:t>(vuelos incluidos).</w:t>
      </w:r>
      <w:r w:rsidRPr="00AC5725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AC5725">
        <w:rPr>
          <w:rFonts w:asciiTheme="minorHAnsi" w:hAnsiTheme="minorHAnsi" w:cstheme="minorHAnsi"/>
          <w:color w:val="002060"/>
          <w:sz w:val="20"/>
          <w:szCs w:val="20"/>
        </w:rPr>
        <w:t>Recepción y traslado al hotel (asistencia en inglés).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C5725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AC5725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5A0E22BB" w14:textId="77777777" w:rsidR="001068B3" w:rsidRDefault="001068B3" w:rsidP="001068B3">
      <w:pPr>
        <w:autoSpaceDE w:val="0"/>
        <w:autoSpaceDN w:val="0"/>
        <w:adjustRightInd w:val="0"/>
        <w:jc w:val="both"/>
        <w:rPr>
          <w:b/>
          <w:bCs/>
        </w:rPr>
      </w:pPr>
    </w:p>
    <w:p w14:paraId="665A3EBD" w14:textId="3F6EBF2A" w:rsidR="007E6F97" w:rsidRPr="00AC5725" w:rsidRDefault="007E6F97" w:rsidP="007E6F97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lastRenderedPageBreak/>
        <w:t>DÍA 7</w:t>
      </w:r>
      <w:r w:rsidR="00AC5725">
        <w:rPr>
          <w:rStyle w:val="DanmeroCar"/>
          <w:rFonts w:cs="Times New Roman"/>
          <w:b/>
          <w:sz w:val="24"/>
          <w:szCs w:val="24"/>
        </w:rPr>
        <w:t xml:space="preserve"> y 8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AC5725" w:rsidRPr="00AC5725">
        <w:rPr>
          <w:rFonts w:eastAsia="Arial"/>
          <w:color w:val="FF0000"/>
          <w:sz w:val="24"/>
          <w:szCs w:val="24"/>
        </w:rPr>
        <w:t>Bodrum</w:t>
      </w:r>
      <w:r w:rsidRPr="00AC5725">
        <w:rPr>
          <w:rFonts w:eastAsia="Arial"/>
          <w:color w:val="FF0000"/>
          <w:sz w:val="24"/>
          <w:szCs w:val="24"/>
        </w:rPr>
        <w:t xml:space="preserve"> </w:t>
      </w:r>
    </w:p>
    <w:p w14:paraId="6E9552B2" w14:textId="1035CAE6" w:rsidR="00AC5725" w:rsidRPr="00AC5725" w:rsidRDefault="00AC5725" w:rsidP="00AC5725">
      <w:pPr>
        <w:tabs>
          <w:tab w:val="center" w:pos="50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AC5725">
        <w:rPr>
          <w:rFonts w:asciiTheme="minorHAnsi" w:hAnsiTheme="minorHAnsi" w:cstheme="minorHAnsi"/>
          <w:color w:val="002060"/>
          <w:sz w:val="20"/>
          <w:szCs w:val="20"/>
        </w:rPr>
        <w:t>Día libre para disfrutar de las playas y el ambiente relajado de Bodrum.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C5725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AC5725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655202BC" w14:textId="409AC27C" w:rsidR="00AC5725" w:rsidRDefault="00AC5725" w:rsidP="00AC5725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9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Pr="00AC5725">
        <w:rPr>
          <w:rFonts w:eastAsia="Arial"/>
          <w:color w:val="FF0000"/>
          <w:sz w:val="24"/>
          <w:szCs w:val="24"/>
        </w:rPr>
        <w:t xml:space="preserve">Bodrum </w:t>
      </w:r>
      <w:r>
        <w:rPr>
          <w:rFonts w:eastAsia="Arial"/>
          <w:color w:val="FF0000"/>
          <w:sz w:val="24"/>
          <w:szCs w:val="24"/>
        </w:rPr>
        <w:t xml:space="preserve">– </w:t>
      </w:r>
      <w:r w:rsidR="00FA6B4C">
        <w:rPr>
          <w:rFonts w:eastAsia="Arial"/>
          <w:color w:val="FF0000"/>
          <w:sz w:val="24"/>
          <w:szCs w:val="24"/>
        </w:rPr>
        <w:t>Estambul</w:t>
      </w:r>
    </w:p>
    <w:p w14:paraId="0C74209C" w14:textId="4EE4FD99" w:rsidR="00AC5725" w:rsidRDefault="00AC5725" w:rsidP="00AC5725">
      <w:pPr>
        <w:pStyle w:val="Ttulo3"/>
        <w:spacing w:before="0" w:after="0" w:line="240" w:lineRule="auto"/>
        <w:rPr>
          <w:rFonts w:cstheme="minorHAnsi"/>
          <w:b w:val="0"/>
          <w:sz w:val="20"/>
          <w:szCs w:val="20"/>
        </w:rPr>
      </w:pPr>
      <w:r w:rsidRPr="00AC5725">
        <w:rPr>
          <w:rFonts w:cstheme="minorHAnsi"/>
          <w:b w:val="0"/>
          <w:sz w:val="20"/>
          <w:szCs w:val="20"/>
        </w:rPr>
        <w:t xml:space="preserve">Por la tarde, traslado al aeropuerto de Bodrum (asistencia en inglés). Vuelo a Estambul </w:t>
      </w:r>
      <w:r w:rsidRPr="00AC5725">
        <w:rPr>
          <w:rFonts w:cstheme="minorHAnsi"/>
          <w:color w:val="00B050"/>
          <w:sz w:val="20"/>
          <w:szCs w:val="20"/>
        </w:rPr>
        <w:t xml:space="preserve">(vuelo incluido) </w:t>
      </w:r>
      <w:r w:rsidRPr="00AC5725">
        <w:rPr>
          <w:rFonts w:cstheme="minorHAnsi"/>
          <w:b w:val="0"/>
          <w:sz w:val="20"/>
          <w:szCs w:val="20"/>
        </w:rPr>
        <w:t>y traslado al hotel.</w:t>
      </w:r>
      <w:r w:rsidRPr="00AC5725">
        <w:rPr>
          <w:rFonts w:cstheme="minorHAnsi"/>
          <w:b w:val="0"/>
          <w:sz w:val="20"/>
          <w:szCs w:val="20"/>
        </w:rPr>
        <w:br/>
      </w:r>
      <w:r w:rsidRPr="00AC5725">
        <w:rPr>
          <w:rFonts w:cstheme="minorHAnsi"/>
          <w:sz w:val="20"/>
          <w:szCs w:val="20"/>
        </w:rPr>
        <w:t>Alojamiento</w:t>
      </w:r>
      <w:r w:rsidRPr="00AC5725">
        <w:rPr>
          <w:rFonts w:cstheme="minorHAnsi"/>
          <w:b w:val="0"/>
          <w:sz w:val="20"/>
          <w:szCs w:val="20"/>
        </w:rPr>
        <w:t>.</w:t>
      </w:r>
    </w:p>
    <w:p w14:paraId="2D0D79EB" w14:textId="77777777" w:rsidR="00AC5725" w:rsidRDefault="00AC5725" w:rsidP="00AC5725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7B92EEED" w14:textId="5B925A5B" w:rsidR="00AC5725" w:rsidRPr="00AC5725" w:rsidRDefault="00AC5725" w:rsidP="00AC5725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10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FA6B4C">
        <w:rPr>
          <w:rFonts w:eastAsia="Arial"/>
          <w:color w:val="FF0000"/>
          <w:sz w:val="24"/>
          <w:szCs w:val="24"/>
        </w:rPr>
        <w:t>Estambul</w:t>
      </w:r>
    </w:p>
    <w:p w14:paraId="10D69E7D" w14:textId="20C5FBD1" w:rsidR="001068B3" w:rsidRPr="007E6F97" w:rsidRDefault="001068B3" w:rsidP="007E6F97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7E6F97">
        <w:rPr>
          <w:rFonts w:eastAsia="Arial" w:cstheme="minorHAnsi"/>
          <w:b w:val="0"/>
          <w:sz w:val="20"/>
          <w:szCs w:val="20"/>
        </w:rPr>
        <w:t>Desayuno y a la hora indicada traslado al aeropuerto</w:t>
      </w:r>
      <w:r w:rsidRPr="007E6F97">
        <w:rPr>
          <w:rFonts w:eastAsia="Arial" w:cstheme="minorHAnsi"/>
          <w:sz w:val="20"/>
          <w:szCs w:val="20"/>
        </w:rPr>
        <w:t>. Fin de los servicios.</w:t>
      </w:r>
    </w:p>
    <w:p w14:paraId="4C322C0B" w14:textId="77777777" w:rsidR="0037508D" w:rsidRDefault="001068B3" w:rsidP="003750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kern w:val="36"/>
          <w:sz w:val="20"/>
          <w:szCs w:val="20"/>
          <w:lang w:eastAsia="pt-PT"/>
        </w:rPr>
      </w:pPr>
      <w:r w:rsidRPr="009678BB">
        <w:rPr>
          <w:rFonts w:ascii="Arial" w:hAnsi="Arial" w:cs="Arial"/>
          <w:bCs/>
          <w:kern w:val="36"/>
          <w:sz w:val="20"/>
          <w:szCs w:val="20"/>
          <w:lang w:eastAsia="pt-PT"/>
        </w:rPr>
        <w:t xml:space="preserve"> </w:t>
      </w:r>
    </w:p>
    <w:p w14:paraId="55085F26" w14:textId="31E9A2BB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05162EC" w14:textId="25921A26" w:rsidR="00DE2D3F" w:rsidRPr="00103045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4 noches de alojamiento en hotel en Estambul y 2 noches</w:t>
      </w:r>
      <w:r w:rsidR="00103045"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en hotel cueva en Capadocia</w:t>
      </w:r>
      <w:r w:rsidR="004D27EB"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3 noches en Bodrum </w:t>
      </w:r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con desayuno (sin bebidas)</w:t>
      </w:r>
    </w:p>
    <w:p w14:paraId="0D4CC849" w14:textId="77777777" w:rsidR="00DE2D3F" w:rsidRPr="00103045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Traslados de llegada y salida en servicio privado</w:t>
      </w:r>
    </w:p>
    <w:p w14:paraId="55AC561C" w14:textId="77777777" w:rsidR="00DE2D3F" w:rsidRPr="00103045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Visita a la Mezquita Azul, Santa Sofía, Gran Bazar y Palacio </w:t>
      </w:r>
      <w:proofErr w:type="spellStart"/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>Topkapi</w:t>
      </w:r>
      <w:proofErr w:type="spellEnd"/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</w:p>
    <w:p w14:paraId="4F7055D9" w14:textId="77777777" w:rsidR="00DE2D3F" w:rsidRPr="00103045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Excursión en Estambul (Paseo en barco por el Bósforo – Bazar de las especias – Palacio de </w:t>
      </w:r>
      <w:proofErr w:type="spellStart"/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>Berleybeyi</w:t>
      </w:r>
      <w:proofErr w:type="spellEnd"/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>) en servicio privado</w:t>
      </w:r>
    </w:p>
    <w:p w14:paraId="239A5255" w14:textId="77777777" w:rsidR="00DE2D3F" w:rsidRPr="00103045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Guía profesional de habla hispana</w:t>
      </w:r>
    </w:p>
    <w:p w14:paraId="72553AF4" w14:textId="77777777" w:rsidR="00DE2D3F" w:rsidRPr="00103045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Entradas y visitas según el itinerario</w:t>
      </w:r>
    </w:p>
    <w:p w14:paraId="4AC385B2" w14:textId="77777777" w:rsidR="00DE2D3F" w:rsidRPr="00103045" w:rsidRDefault="00DE2D3F" w:rsidP="006066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Excursión por Capadocia, </w:t>
      </w:r>
      <w:proofErr w:type="spellStart"/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Göreme</w:t>
      </w:r>
      <w:proofErr w:type="spellEnd"/>
      <w:r w:rsidRPr="00103045">
        <w:rPr>
          <w:rFonts w:asciiTheme="minorHAnsi" w:eastAsia="Arial" w:hAnsiTheme="minorHAnsi" w:cstheme="minorHAnsi"/>
          <w:color w:val="002060"/>
          <w:sz w:val="20"/>
          <w:szCs w:val="20"/>
        </w:rPr>
        <w:t>, aldeas y chimeneas de hadas, ciudad subterránea</w:t>
      </w:r>
    </w:p>
    <w:p w14:paraId="677F5B0D" w14:textId="0CE68F73" w:rsidR="004D27EB" w:rsidRPr="00103045" w:rsidRDefault="004D27EB" w:rsidP="001F694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>4</w:t>
      </w:r>
      <w:r w:rsidR="00DE2D3F"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vuel</w:t>
      </w:r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>os</w:t>
      </w:r>
      <w:r w:rsidR="00DE2D3F"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internos en clase turista, 18kg de equipaje permitido por persona.</w:t>
      </w:r>
      <w:r w:rsidRPr="00103045"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Estambul – Kayseri / Kayseri – Estambul / Estambul – Bodrum / Bodrum – Estambul</w:t>
      </w:r>
    </w:p>
    <w:p w14:paraId="51535196" w14:textId="77777777" w:rsidR="006C2396" w:rsidRPr="00606616" w:rsidRDefault="006C2396" w:rsidP="00667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47281A4" w14:textId="77777777" w:rsidR="00667033" w:rsidRDefault="00667033" w:rsidP="0066703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>Vuelo internacional e interno no mencionados en el itinerario.</w:t>
      </w:r>
    </w:p>
    <w:p w14:paraId="57E42D58" w14:textId="77777777" w:rsidR="00667033" w:rsidRDefault="00667033" w:rsidP="0066703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>Trámite de visado para entrar a Turquía</w:t>
      </w:r>
    </w:p>
    <w:p w14:paraId="67AC6EB8" w14:textId="77777777" w:rsidR="00667033" w:rsidRDefault="00667033" w:rsidP="0066703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>Bebidas</w:t>
      </w:r>
    </w:p>
    <w:p w14:paraId="5D207C4F" w14:textId="77777777" w:rsidR="00667033" w:rsidRDefault="00667033" w:rsidP="0066703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>Excursiones opcionales o gastos personales</w:t>
      </w:r>
    </w:p>
    <w:p w14:paraId="424DB904" w14:textId="77777777" w:rsidR="00667033" w:rsidRDefault="00667033" w:rsidP="0066703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 xml:space="preserve">Tasas hoteleras, pago en destino </w:t>
      </w:r>
    </w:p>
    <w:p w14:paraId="3ABFB1E2" w14:textId="77777777" w:rsidR="00667033" w:rsidRDefault="00667033" w:rsidP="0066703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>Cualquier servicio no mencionado como incluido</w:t>
      </w:r>
    </w:p>
    <w:p w14:paraId="6718065D" w14:textId="77777777" w:rsidR="00667033" w:rsidRDefault="00667033" w:rsidP="0066703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</w:rPr>
        <w:t xml:space="preserve">Propinas a guía, conductor, maleteros en Turquía </w:t>
      </w:r>
      <w:proofErr w:type="spellStart"/>
      <w:r>
        <w:rPr>
          <w:rFonts w:asciiTheme="minorHAnsi" w:eastAsia="Calibri" w:hAnsiTheme="minorHAnsi" w:cstheme="minorHAnsi"/>
          <w:color w:val="002060"/>
          <w:sz w:val="20"/>
          <w:szCs w:val="20"/>
        </w:rPr>
        <w:t>aprox</w:t>
      </w:r>
      <w:proofErr w:type="spellEnd"/>
      <w:r>
        <w:rPr>
          <w:rFonts w:asciiTheme="minorHAnsi" w:eastAsia="Calibri" w:hAnsiTheme="minorHAnsi" w:cstheme="minorHAnsi"/>
          <w:color w:val="002060"/>
          <w:sz w:val="20"/>
          <w:szCs w:val="20"/>
        </w:rPr>
        <w:t xml:space="preserve"> USD 30 por persona.</w:t>
      </w:r>
    </w:p>
    <w:p w14:paraId="1D8D19AF" w14:textId="77777777" w:rsidR="003549A2" w:rsidRPr="00BA37C5" w:rsidRDefault="003549A2" w:rsidP="003549A2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</w:rPr>
      </w:pPr>
    </w:p>
    <w:p w14:paraId="5B7BC684" w14:textId="77E00AD7" w:rsidR="00655CC5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</w:t>
      </w:r>
      <w:r w:rsidR="005D17E6">
        <w:rPr>
          <w:rFonts w:asciiTheme="minorHAnsi" w:eastAsia="Arial" w:hAnsiTheme="minorHAnsi" w:cstheme="minorHAnsi"/>
          <w:b/>
          <w:color w:val="0070C0"/>
          <w:sz w:val="28"/>
          <w:szCs w:val="28"/>
        </w:rPr>
        <w:t>S</w:t>
      </w:r>
      <w:r w:rsidR="00655CC5"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2EDE1FA7" w14:textId="77777777" w:rsidR="006B1B74" w:rsidRDefault="001348FB" w:rsidP="006B1B74">
      <w:pPr>
        <w:pStyle w:val="Prrafodelista"/>
        <w:numPr>
          <w:ilvl w:val="0"/>
          <w:numId w:val="26"/>
        </w:numP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8036A">
        <w:rPr>
          <w:rFonts w:asciiTheme="minorHAnsi" w:eastAsia="Arial" w:hAnsiTheme="minorHAnsi" w:cstheme="minorHAnsi"/>
          <w:color w:val="002060"/>
          <w:sz w:val="20"/>
          <w:szCs w:val="20"/>
        </w:rPr>
        <w:t>Consultar tarifas antes de cada reserva</w:t>
      </w:r>
    </w:p>
    <w:p w14:paraId="3FCB3508" w14:textId="0B469C12" w:rsidR="006B1B74" w:rsidRPr="006B1B74" w:rsidRDefault="006B1B74" w:rsidP="006B1B74">
      <w:pPr>
        <w:pStyle w:val="Prrafodelista"/>
        <w:numPr>
          <w:ilvl w:val="0"/>
          <w:numId w:val="26"/>
        </w:numP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B1B74">
        <w:rPr>
          <w:rFonts w:asciiTheme="minorHAnsi" w:hAnsiTheme="minorHAnsi" w:cstheme="minorHAnsi"/>
          <w:color w:val="002060"/>
          <w:sz w:val="20"/>
        </w:rPr>
        <w:t xml:space="preserve">El </w:t>
      </w:r>
      <w:r w:rsidRPr="006B1B74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1BE4E58" w14:textId="77777777" w:rsidR="006B1B74" w:rsidRDefault="006B1B74" w:rsidP="006B1B74">
      <w:pPr>
        <w:pStyle w:val="NormalWeb"/>
        <w:numPr>
          <w:ilvl w:val="0"/>
          <w:numId w:val="26"/>
        </w:numPr>
        <w:spacing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La entrada a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no incluye el acceso al Harem </w:t>
      </w:r>
    </w:p>
    <w:p w14:paraId="2CD06907" w14:textId="680DB9DC" w:rsidR="006B1B74" w:rsidRDefault="006B1B74" w:rsidP="006B1B74">
      <w:pPr>
        <w:pStyle w:val="NormalWeb"/>
        <w:numPr>
          <w:ilvl w:val="0"/>
          <w:numId w:val="26"/>
        </w:numPr>
        <w:spacing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>Para la temporada del 16 de noviembre 2025 al 14 marzo 2026 no se ofrecerá la opción de agregar la entrada a Sta. Sofía. para los pasajeros que quieran visitarla por dentro.</w:t>
      </w:r>
    </w:p>
    <w:p w14:paraId="71A00E40" w14:textId="39EDA8C6" w:rsidR="00402BDD" w:rsidRDefault="00402BDD" w:rsidP="006B1B74">
      <w:pPr>
        <w:pStyle w:val="NormalWeb"/>
        <w:numPr>
          <w:ilvl w:val="0"/>
          <w:numId w:val="26"/>
        </w:numPr>
        <w:spacing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En Bodrum la playa sólo estará disponible del 15 mayo 2025 al 30 septiembre 2025, con </w:t>
      </w:r>
      <w:proofErr w:type="spellStart"/>
      <w:r w:rsidRPr="00402BDD">
        <w:rPr>
          <w:rFonts w:asciiTheme="minorHAnsi" w:hAnsiTheme="minorHAnsi" w:cstheme="minorHAnsi"/>
          <w:color w:val="002060"/>
          <w:sz w:val="20"/>
          <w:szCs w:val="20"/>
        </w:rPr>
        <w:t>shuttle</w:t>
      </w:r>
      <w:proofErr w:type="spellEnd"/>
      <w:r w:rsidRPr="00402BDD">
        <w:rPr>
          <w:rFonts w:asciiTheme="minorHAnsi" w:hAnsiTheme="minorHAnsi" w:cstheme="minorHAnsi"/>
          <w:color w:val="002060"/>
          <w:sz w:val="20"/>
          <w:szCs w:val="20"/>
        </w:rPr>
        <w:t xml:space="preserve"> gratuito (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la </w:t>
      </w:r>
      <w:r w:rsidRPr="00402BDD">
        <w:rPr>
          <w:rFonts w:asciiTheme="minorHAnsi" w:hAnsiTheme="minorHAnsi" w:cstheme="minorHAnsi"/>
          <w:color w:val="002060"/>
          <w:sz w:val="20"/>
          <w:szCs w:val="20"/>
        </w:rPr>
        <w:t>playa no es propiedad del hotel)</w:t>
      </w:r>
      <w:r>
        <w:rPr>
          <w:rFonts w:asciiTheme="minorHAnsi" w:hAnsiTheme="minorHAnsi" w:cstheme="minorHAnsi"/>
          <w:color w:val="002060"/>
          <w:sz w:val="20"/>
          <w:szCs w:val="20"/>
        </w:rPr>
        <w:t>.</w:t>
      </w:r>
      <w:bookmarkStart w:id="1" w:name="_GoBack"/>
      <w:bookmarkEnd w:id="1"/>
    </w:p>
    <w:p w14:paraId="5259EA1D" w14:textId="77777777" w:rsidR="006B1B74" w:rsidRDefault="006B1B74" w:rsidP="006B1B74">
      <w:pPr>
        <w:pStyle w:val="NormalWeb"/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Aeropuerto de llegada: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Es imprescindible que su vuelo llegue al 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de Estambul (IST –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Arnavutköy</w:t>
      </w:r>
      <w:proofErr w:type="spellEnd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)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En caso de llegar al 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Aeropuerto Internacional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Sabiha</w:t>
      </w:r>
      <w:proofErr w:type="spellEnd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Gökçen</w:t>
      </w:r>
      <w:proofErr w:type="spellEnd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(SAW)</w:t>
      </w:r>
      <w:r>
        <w:rPr>
          <w:rFonts w:asciiTheme="minorHAnsi" w:hAnsiTheme="minorHAnsi" w:cstheme="minorHAnsi"/>
          <w:color w:val="002060"/>
          <w:sz w:val="20"/>
          <w:szCs w:val="20"/>
        </w:rPr>
        <w:t>, se aplicará un suplemento por traslado adicional.</w:t>
      </w:r>
    </w:p>
    <w:p w14:paraId="5E7739B1" w14:textId="77777777" w:rsidR="006B1B74" w:rsidRDefault="006B1B74" w:rsidP="006B1B74">
      <w:pPr>
        <w:pStyle w:val="NormalWeb"/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Restricciones de acceso según el día: Santa Sofía: Acceso limitado los viernes por el rezo del mediodía / Mezquita Azul: Acceso limitado los viernes; ese día solo se podrá visitar el patio interior y los jardines / Palacio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Topkapi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>: Cerrado los martes / Gran Bazar: Cerrado los domingos.</w:t>
      </w:r>
    </w:p>
    <w:p w14:paraId="1EED2F5E" w14:textId="77777777" w:rsidR="006B1B74" w:rsidRDefault="006B1B74" w:rsidP="006B1B74">
      <w:pPr>
        <w:pStyle w:val="NormalWeb"/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lastRenderedPageBreak/>
        <w:t xml:space="preserve">A su llegada al aeropuerto IST, una vez recogido el equipaje y saliendo al área pública, 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deberán dirigirse a la puerta 8 (Gate 8)</w:t>
      </w:r>
      <w:r>
        <w:rPr>
          <w:rFonts w:asciiTheme="minorHAnsi" w:hAnsiTheme="minorHAnsi" w:cstheme="minorHAnsi"/>
          <w:color w:val="002060"/>
          <w:sz w:val="20"/>
          <w:szCs w:val="20"/>
        </w:rPr>
        <w:t>, ubicada en el mismo nivel.</w:t>
      </w:r>
    </w:p>
    <w:p w14:paraId="0C3EEA7D" w14:textId="77777777" w:rsidR="006B1B74" w:rsidRDefault="006B1B74" w:rsidP="006B1B74">
      <w:pPr>
        <w:pStyle w:val="NormalWeb"/>
        <w:numPr>
          <w:ilvl w:val="0"/>
          <w:numId w:val="2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Por regulaciones locales, los </w:t>
      </w:r>
      <w:proofErr w:type="spellStart"/>
      <w:r>
        <w:rPr>
          <w:rFonts w:asciiTheme="minorHAnsi" w:hAnsiTheme="minorHAnsi" w:cstheme="minorHAnsi"/>
          <w:color w:val="002060"/>
          <w:sz w:val="20"/>
          <w:szCs w:val="20"/>
        </w:rPr>
        <w:t>transferistas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2060"/>
          <w:sz w:val="20"/>
          <w:szCs w:val="20"/>
        </w:rPr>
        <w:t>no pueden ingresar a espacios cerrados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, por lo que lo esperarán en esa puerta con una pancarta con su </w:t>
      </w:r>
      <w:r>
        <w:rPr>
          <w:rFonts w:asciiTheme="minorHAnsi" w:hAnsiTheme="minorHAnsi" w:cstheme="minorHAnsi"/>
          <w:bCs/>
          <w:color w:val="002060"/>
          <w:sz w:val="20"/>
          <w:szCs w:val="20"/>
        </w:rPr>
        <w:t>apellido</w:t>
      </w:r>
      <w:r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562E46FB" w14:textId="63863C13" w:rsidR="001A0053" w:rsidRPr="00F91575" w:rsidRDefault="006B1B74" w:rsidP="00F91575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</w:rPr>
      </w:pPr>
      <w:bookmarkStart w:id="2" w:name="_Hlk204688932"/>
      <w:r>
        <w:rPr>
          <w:rFonts w:asciiTheme="minorHAnsi" w:hAnsiTheme="minorHAnsi" w:cstheme="minorHAnsi"/>
          <w:b/>
          <w:bCs/>
          <w:color w:val="FF0000"/>
          <w:szCs w:val="20"/>
        </w:rPr>
        <w:t>PASAJEROS DE NACIONALIDAD MEXICANA REQUIEREN VISA PARA VISITAR TURQUÍA. OTRAS NACIONALIDADES FAVOR DE CONSULTAR CON EL CONSULADO CORRESPONDIENTE</w:t>
      </w:r>
      <w:bookmarkEnd w:id="2"/>
    </w:p>
    <w:p w14:paraId="2FBBA255" w14:textId="77777777" w:rsidR="00F91575" w:rsidRPr="00F91575" w:rsidRDefault="00F91575" w:rsidP="00F91575">
      <w:pPr>
        <w:pStyle w:val="Prrafodelista"/>
        <w:spacing w:after="0" w:line="240" w:lineRule="auto"/>
        <w:jc w:val="both"/>
        <w:rPr>
          <w:rFonts w:asciiTheme="minorHAnsi" w:eastAsia="Calibri" w:hAnsiTheme="minorHAnsi" w:cstheme="minorHAnsi"/>
          <w:color w:val="002060"/>
          <w:sz w:val="10"/>
          <w:szCs w:val="20"/>
        </w:rPr>
      </w:pPr>
    </w:p>
    <w:tbl>
      <w:tblPr>
        <w:tblW w:w="75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132"/>
        <w:gridCol w:w="5081"/>
        <w:gridCol w:w="455"/>
      </w:tblGrid>
      <w:tr w:rsidR="00F74EB6" w:rsidRPr="00F74EB6" w14:paraId="78EF672D" w14:textId="77777777" w:rsidTr="00F91575">
        <w:trPr>
          <w:trHeight w:val="20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A7D22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b/>
                <w:bCs/>
                <w:color w:val="FFFFFF"/>
                <w:sz w:val="24"/>
                <w:szCs w:val="20"/>
                <w:lang w:bidi="ar-SA"/>
              </w:rPr>
              <w:t>HOTELES PREVISTOS O SIMILARES</w:t>
            </w:r>
          </w:p>
        </w:tc>
      </w:tr>
      <w:tr w:rsidR="00F74EB6" w:rsidRPr="00F74EB6" w14:paraId="4CBBCECE" w14:textId="77777777" w:rsidTr="00F91575">
        <w:trPr>
          <w:trHeight w:val="2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623C9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78200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32BBE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1E786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F74EB6" w:rsidRPr="00F74EB6" w14:paraId="0748A184" w14:textId="77777777" w:rsidTr="00F91575">
        <w:trPr>
          <w:trHeight w:val="2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9877B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F60F0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69634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THE MARMARA TAKSIM - hab. </w:t>
            </w:r>
            <w:proofErr w:type="spellStart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deluxe</w:t>
            </w:r>
            <w:proofErr w:type="spellEnd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con vista a la ciudad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D1984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F74EB6" w:rsidRPr="00F74EB6" w14:paraId="79720982" w14:textId="77777777" w:rsidTr="00F91575">
        <w:trPr>
          <w:trHeight w:val="2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90026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77850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CAPADOCIA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F6BFB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KAYAKAPI PREMIUM CAVE - </w:t>
            </w:r>
            <w:proofErr w:type="spellStart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glorious</w:t>
            </w:r>
            <w:proofErr w:type="spellEnd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suite en cueva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E4AA2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F74EB6" w:rsidRPr="00F74EB6" w14:paraId="0AD687A3" w14:textId="77777777" w:rsidTr="00F91575">
        <w:trPr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3A635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BFAFA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BODRUM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7F360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THE MARMARA BODRUM - </w:t>
            </w:r>
            <w:proofErr w:type="spellStart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hab</w:t>
            </w:r>
            <w:proofErr w:type="spellEnd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estandar</w:t>
            </w:r>
            <w:proofErr w:type="spellEnd"/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vista al jardín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0B0AC" w14:textId="77777777" w:rsidR="00F74EB6" w:rsidRPr="00F74EB6" w:rsidRDefault="00F74EB6" w:rsidP="00F74E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F74EB6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2E0147C4" w14:textId="022AFC8E" w:rsidR="00F42BBE" w:rsidRDefault="00F42BBE" w:rsidP="00F9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826"/>
        <w:gridCol w:w="713"/>
        <w:gridCol w:w="713"/>
        <w:gridCol w:w="987"/>
      </w:tblGrid>
      <w:tr w:rsidR="00F42BBE" w:rsidRPr="00F42BBE" w14:paraId="7F4871E1" w14:textId="77777777" w:rsidTr="00F74EB6">
        <w:trPr>
          <w:trHeight w:val="258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47925" w14:textId="79A324DD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USD POR PERSONA </w:t>
            </w:r>
          </w:p>
        </w:tc>
      </w:tr>
      <w:tr w:rsidR="00F42BBE" w:rsidRPr="00F42BBE" w14:paraId="24A6E30A" w14:textId="77777777" w:rsidTr="00F74EB6">
        <w:trPr>
          <w:trHeight w:val="258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5C518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SERVICIOS TERRESTRES EXCLUSIVAMENTE (MINIMO 2 PASAJEROS) </w:t>
            </w:r>
          </w:p>
        </w:tc>
      </w:tr>
      <w:tr w:rsidR="00F42BBE" w:rsidRPr="00F42BBE" w14:paraId="1723CE2E" w14:textId="77777777" w:rsidTr="00F74EB6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0CEC0" w14:textId="77777777" w:rsidR="00F42BBE" w:rsidRPr="00F42BBE" w:rsidRDefault="00F42BBE" w:rsidP="00F42BB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8669A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2 PAXS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50D65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3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FA14D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4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BD6FE" w14:textId="77777777" w:rsidR="00F42BBE" w:rsidRPr="00F42BBE" w:rsidRDefault="00F42BBE" w:rsidP="00F42BB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F42BB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HAB SGL </w:t>
            </w:r>
          </w:p>
        </w:tc>
      </w:tr>
      <w:tr w:rsidR="00B53044" w:rsidRPr="00F42BBE" w14:paraId="5F8A9472" w14:textId="77777777" w:rsidTr="00F74EB6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97095" w14:textId="0875CB73" w:rsidR="00B53044" w:rsidRPr="00F42BBE" w:rsidRDefault="00B53044" w:rsidP="00B5304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 - CAPADOCIA - BODRUM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0F4F9" w14:textId="45D02004" w:rsidR="00B53044" w:rsidRPr="00F42BBE" w:rsidRDefault="00B53044" w:rsidP="00B530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2BD11" w14:textId="463E341B" w:rsidR="00B53044" w:rsidRPr="00F42BBE" w:rsidRDefault="00B53044" w:rsidP="00B530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BE907" w14:textId="544A96E7" w:rsidR="00B53044" w:rsidRPr="00F42BBE" w:rsidRDefault="00B53044" w:rsidP="00B530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77FB1" w14:textId="325F8E21" w:rsidR="00B53044" w:rsidRPr="00F42BBE" w:rsidRDefault="00B53044" w:rsidP="00B5304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6635</w:t>
            </w:r>
          </w:p>
        </w:tc>
      </w:tr>
    </w:tbl>
    <w:p w14:paraId="26410BA6" w14:textId="4CCF95BE" w:rsidR="00692BA8" w:rsidRPr="00F91575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8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DDA053" wp14:editId="03D3DEFD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9"/>
        <w:gridCol w:w="927"/>
      </w:tblGrid>
      <w:tr w:rsidR="00EF6FEE" w:rsidRPr="00EF6FEE" w14:paraId="6862F347" w14:textId="77777777" w:rsidTr="0083799F">
        <w:trPr>
          <w:trHeight w:val="252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CB9DB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color w:val="FFFFFF"/>
                <w:sz w:val="24"/>
                <w:szCs w:val="20"/>
                <w:lang w:bidi="ar-SA"/>
              </w:rPr>
              <w:t>PRECIO POR PERSONA EN USD, MÍNIMO 2 PAXS</w:t>
            </w:r>
          </w:p>
        </w:tc>
      </w:tr>
      <w:tr w:rsidR="00EF6FEE" w:rsidRPr="00EF6FEE" w14:paraId="1A9C40B1" w14:textId="77777777" w:rsidTr="0083799F">
        <w:trPr>
          <w:trHeight w:val="252"/>
          <w:tblCellSpacing w:w="0" w:type="dxa"/>
        </w:trPr>
        <w:tc>
          <w:tcPr>
            <w:tcW w:w="9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DA23" w14:textId="77777777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sz w:val="20"/>
                <w:szCs w:val="20"/>
                <w:lang w:bidi="ar-SA"/>
              </w:rPr>
              <w:t>BAÑO TURCO EN ESTAMBUL (SIN TRASLADO)</w:t>
            </w:r>
            <w:r w:rsidRPr="00EF6FEE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sz w:val="20"/>
                <w:szCs w:val="20"/>
                <w:lang w:bidi="ar-SA"/>
              </w:rPr>
              <w:br/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Baño Turco con una masaje en el Baño Turco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Ayasofya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Hurrem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Sultan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(</w:t>
            </w:r>
            <w:proofErr w:type="spellStart"/>
            <w:proofErr w:type="gram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Keyf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-i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Hamam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/ 60 minutos). Este servicio se organiza en salas separadas para mujeres y hombres. No pueden tomar este servicio juntos en la misma sala. 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C4768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210</w:t>
            </w:r>
          </w:p>
        </w:tc>
      </w:tr>
      <w:tr w:rsidR="00EF6FEE" w:rsidRPr="00EF6FEE" w14:paraId="3938F948" w14:textId="77777777" w:rsidTr="0083799F">
        <w:trPr>
          <w:trHeight w:val="252"/>
          <w:tblCellSpacing w:w="0" w:type="dxa"/>
        </w:trPr>
        <w:tc>
          <w:tcPr>
            <w:tcW w:w="9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A8CF5" w14:textId="3635011C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 xml:space="preserve">BAÑO TURCO EN ESTAMBUL (CON TRASLADO) 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Este precio incluye traslado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htl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/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hamam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/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htl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por un máximo de 4 horas y es con asistencia de habla hispana. Deberían quedarse máximo por 4 horas en el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hammam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porque el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transferista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estará esperándoles. 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77DB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290</w:t>
            </w:r>
          </w:p>
        </w:tc>
      </w:tr>
      <w:tr w:rsidR="00EF6FEE" w:rsidRPr="00EF6FEE" w14:paraId="557A5EB0" w14:textId="77777777" w:rsidTr="0083799F">
        <w:trPr>
          <w:trHeight w:val="252"/>
          <w:tblCellSpacing w:w="0" w:type="dxa"/>
        </w:trPr>
        <w:tc>
          <w:tcPr>
            <w:tcW w:w="9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00823" w14:textId="01E56F3B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 xml:space="preserve">PASEO EN GLOBO EN CAPADOCIA (DURACIÓN 45 MIN) 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La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actividad comienza muy temprano en la mañana, con la recogida en el hotel entre las 04:00 y las 06:00 horas. Antes del amanecer, se trasladarán al área de lanzamiento donde se preparan los globos. A su llegada, se ofrecerán bebidas calientes y algunos aperitivos ligeros.</w:t>
            </w:r>
            <w:r w:rsidR="0037508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El vuelo en globo tiene una duración aproximada de 45 minutos, sobrevolando los paisajes únicos de la región de Capadocia, mientras disfrutan de la salida del sol.</w:t>
            </w:r>
            <w:r w:rsidR="0037508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Al finalizar el vuelo y tras el aterrizaje, se realizará un brindis con champaña y se entregará a cada participante un certificado de vuelo conmemorativo.</w:t>
            </w:r>
            <w:r w:rsidR="0037508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Finalmente, regresarán al hotel para desayunar y continuar con las actividades programadas para el resto del día.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4FD68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430</w:t>
            </w:r>
          </w:p>
        </w:tc>
      </w:tr>
      <w:tr w:rsidR="00EF6FEE" w:rsidRPr="00EF6FEE" w14:paraId="20FF8F22" w14:textId="77777777" w:rsidTr="0083799F">
        <w:trPr>
          <w:trHeight w:val="252"/>
          <w:tblCellSpacing w:w="0" w:type="dxa"/>
        </w:trPr>
        <w:tc>
          <w:tcPr>
            <w:tcW w:w="9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F72F5" w14:textId="535FBECC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>ATV EN CAPADOCIA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br/>
              <w:t xml:space="preserve">Todos los pasajeros deberían tener licencia de conducir para poder hacer este tour. </w:t>
            </w:r>
            <w:r w:rsidR="0037508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 los niños menores de 18 años no se les permite conducir bicicletas de ATV.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A05DB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130</w:t>
            </w:r>
          </w:p>
        </w:tc>
      </w:tr>
      <w:tr w:rsidR="00EF6FEE" w:rsidRPr="00EF6FEE" w14:paraId="1CF2AC49" w14:textId="77777777" w:rsidTr="0083799F">
        <w:trPr>
          <w:trHeight w:val="252"/>
          <w:tblCellSpacing w:w="0" w:type="dxa"/>
        </w:trPr>
        <w:tc>
          <w:tcPr>
            <w:tcW w:w="9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2C666" w14:textId="703214C2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>SAFARI 4X4 EN CAPADOCIA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valido de 1 a 4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pax</w:t>
            </w:r>
            <w:proofErr w:type="spellEnd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/por </w:t>
            </w:r>
            <w:r w:rsidR="00BD155D"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vehículo</w:t>
            </w:r>
          </w:p>
        </w:tc>
        <w:tc>
          <w:tcPr>
            <w:tcW w:w="927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1EFA0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340</w:t>
            </w:r>
          </w:p>
        </w:tc>
      </w:tr>
      <w:tr w:rsidR="00EF6FEE" w:rsidRPr="00EF6FEE" w14:paraId="151AB4D3" w14:textId="77777777" w:rsidTr="0083799F">
        <w:trPr>
          <w:trHeight w:val="252"/>
          <w:tblCellSpacing w:w="0" w:type="dxa"/>
        </w:trPr>
        <w:tc>
          <w:tcPr>
            <w:tcW w:w="94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83A39" w14:textId="7E4DC794" w:rsidR="00EF6FEE" w:rsidRPr="00EF6FEE" w:rsidRDefault="00EF6FEE" w:rsidP="00EF6FEE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 xml:space="preserve">CLASE DE COCINA EN CAPADOCIA </w:t>
            </w:r>
            <w:r w:rsidRPr="00EF6FEE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br/>
            </w:r>
            <w:r w:rsidR="00BD155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</w:t>
            </w:r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n base de 1 a 4 </w:t>
            </w:r>
            <w:proofErr w:type="spellStart"/>
            <w:r w:rsidRPr="00EF6FEE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pax</w:t>
            </w:r>
            <w:proofErr w:type="spellEnd"/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E5E0C" w14:textId="77777777" w:rsidR="00EF6FEE" w:rsidRPr="00EF6FEE" w:rsidRDefault="00EF6FEE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F6FEE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260</w:t>
            </w:r>
          </w:p>
        </w:tc>
      </w:tr>
      <w:tr w:rsidR="0037508D" w:rsidRPr="00EF6FEE" w14:paraId="4531EBE0" w14:textId="77777777" w:rsidTr="0083799F">
        <w:trPr>
          <w:trHeight w:val="252"/>
          <w:tblCellSpacing w:w="0" w:type="dxa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D3FABE" w14:textId="77777777" w:rsidR="0037508D" w:rsidRPr="0037508D" w:rsidRDefault="0037508D" w:rsidP="0037508D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37508D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>CLASE DE COCINA EN BODRUM (SIN TRASLADO) EN ESPAÑOL</w:t>
            </w:r>
          </w:p>
          <w:p w14:paraId="07C3FAA2" w14:textId="3EC9889A" w:rsidR="0037508D" w:rsidRPr="00EF6FEE" w:rsidRDefault="0037508D" w:rsidP="0037508D">
            <w:pPr>
              <w:spacing w:after="0" w:line="240" w:lineRule="auto"/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</w:pPr>
            <w:r w:rsidRPr="0037508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La cocina turca es considerada una de las más sabrosas y saludables del mundo. En Bodrum, contamos con productos frescos y mariscos todo el año, lo que lo convierte en el lugar ideal para disfrutar de una clase de cocina </w:t>
            </w:r>
            <w:r w:rsidRPr="0037508D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lastRenderedPageBreak/>
              <w:t>y descubrir los sabores de la gastronomía local</w:t>
            </w:r>
            <w:r w:rsidRPr="007D175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. Es una actividad ideal para quienes buscan una experiencia auténtica y diferente durante su viaje. Degustación de 4 copas de vino.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72DA6B" w14:textId="1A693D85" w:rsidR="0037508D" w:rsidRPr="00EF6FEE" w:rsidRDefault="0037508D" w:rsidP="00EF6F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lastRenderedPageBreak/>
              <w:t>990</w:t>
            </w:r>
          </w:p>
        </w:tc>
      </w:tr>
    </w:tbl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71FB" w14:textId="77777777" w:rsidR="006D781F" w:rsidRDefault="006D781F">
      <w:pPr>
        <w:spacing w:after="0" w:line="240" w:lineRule="auto"/>
      </w:pPr>
      <w:r>
        <w:separator/>
      </w:r>
    </w:p>
  </w:endnote>
  <w:endnote w:type="continuationSeparator" w:id="0">
    <w:p w14:paraId="72942731" w14:textId="77777777" w:rsidR="006D781F" w:rsidRDefault="006D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E7754" w14:textId="77777777" w:rsidR="006D781F" w:rsidRDefault="006D781F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2A32B8FA" w14:textId="77777777" w:rsidR="006D781F" w:rsidRDefault="006D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6B1D37A5" w:rsidR="00A0012D" w:rsidRDefault="001D24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4320F62" wp14:editId="33DAE7F9">
          <wp:simplePos x="0" y="0"/>
          <wp:positionH relativeFrom="column">
            <wp:posOffset>3653155</wp:posOffset>
          </wp:positionH>
          <wp:positionV relativeFrom="paragraph">
            <wp:posOffset>140970</wp:posOffset>
          </wp:positionV>
          <wp:extent cx="1342017" cy="895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017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0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0B0918A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3691AB61" w:rsidR="007F7B70" w:rsidRPr="00AB3BA9" w:rsidRDefault="00376031" w:rsidP="00AB3BA9">
                          <w:pPr>
                            <w:pStyle w:val="Sinespaciado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TURQUÍA DE LUJO </w:t>
                          </w:r>
                          <w:r w:rsidR="0080589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 BODRUM</w:t>
                          </w:r>
                        </w:p>
                        <w:p w14:paraId="2258FF71" w14:textId="144176DD" w:rsidR="007F7B70" w:rsidRPr="006210F5" w:rsidRDefault="00805895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3166</w:t>
                          </w:r>
                          <w:r w:rsidR="00AB3BA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-E2025</w:t>
                          </w:r>
                        </w:p>
                        <w:p w14:paraId="4B2D5E4C" w14:textId="77777777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3691AB61" w:rsidR="007F7B70" w:rsidRPr="00AB3BA9" w:rsidRDefault="00376031" w:rsidP="00AB3BA9">
                    <w:pPr>
                      <w:pStyle w:val="Sinespaciado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TURQUÍA DE LUJO </w:t>
                    </w:r>
                    <w:r w:rsidR="0080589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CON BODRUM</w:t>
                    </w:r>
                  </w:p>
                  <w:p w14:paraId="2258FF71" w14:textId="144176DD" w:rsidR="007F7B70" w:rsidRPr="006210F5" w:rsidRDefault="00805895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3166</w:t>
                    </w:r>
                    <w:r w:rsidR="00AB3BA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-E2025</w:t>
                    </w:r>
                  </w:p>
                  <w:p w14:paraId="4B2D5E4C" w14:textId="77777777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3CF7023A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9A3"/>
    <w:multiLevelType w:val="hybridMultilevel"/>
    <w:tmpl w:val="A5B0C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463445"/>
    <w:multiLevelType w:val="multilevel"/>
    <w:tmpl w:val="015685C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E2661A"/>
    <w:multiLevelType w:val="hybridMultilevel"/>
    <w:tmpl w:val="5FF0E8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7436F4"/>
    <w:multiLevelType w:val="hybridMultilevel"/>
    <w:tmpl w:val="D7BE165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E839E9"/>
    <w:multiLevelType w:val="hybridMultilevel"/>
    <w:tmpl w:val="C284C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22"/>
  </w:num>
  <w:num w:numId="5">
    <w:abstractNumId w:val="13"/>
  </w:num>
  <w:num w:numId="6">
    <w:abstractNumId w:val="2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5"/>
  </w:num>
  <w:num w:numId="14">
    <w:abstractNumId w:val="24"/>
  </w:num>
  <w:num w:numId="15">
    <w:abstractNumId w:val="18"/>
  </w:num>
  <w:num w:numId="16">
    <w:abstractNumId w:val="14"/>
  </w:num>
  <w:num w:numId="17">
    <w:abstractNumId w:val="20"/>
  </w:num>
  <w:num w:numId="18">
    <w:abstractNumId w:val="21"/>
  </w:num>
  <w:num w:numId="19">
    <w:abstractNumId w:val="19"/>
  </w:num>
  <w:num w:numId="20">
    <w:abstractNumId w:val="4"/>
  </w:num>
  <w:num w:numId="21">
    <w:abstractNumId w:val="23"/>
  </w:num>
  <w:num w:numId="22">
    <w:abstractNumId w:val="10"/>
  </w:num>
  <w:num w:numId="23">
    <w:abstractNumId w:val="0"/>
  </w:num>
  <w:num w:numId="24">
    <w:abstractNumId w:val="16"/>
  </w:num>
  <w:num w:numId="25">
    <w:abstractNumId w:val="12"/>
  </w:num>
  <w:num w:numId="26">
    <w:abstractNumId w:val="6"/>
  </w:num>
  <w:num w:numId="2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03045"/>
    <w:rsid w:val="001068B3"/>
    <w:rsid w:val="00121872"/>
    <w:rsid w:val="00121D3F"/>
    <w:rsid w:val="001308DE"/>
    <w:rsid w:val="001348FB"/>
    <w:rsid w:val="001760D9"/>
    <w:rsid w:val="001934F5"/>
    <w:rsid w:val="00197448"/>
    <w:rsid w:val="001A0053"/>
    <w:rsid w:val="001C2F79"/>
    <w:rsid w:val="001D2297"/>
    <w:rsid w:val="001D241D"/>
    <w:rsid w:val="00206A52"/>
    <w:rsid w:val="00253EC6"/>
    <w:rsid w:val="00260703"/>
    <w:rsid w:val="002A3E36"/>
    <w:rsid w:val="002B20BB"/>
    <w:rsid w:val="002E2148"/>
    <w:rsid w:val="00315BD9"/>
    <w:rsid w:val="003472AF"/>
    <w:rsid w:val="003549A2"/>
    <w:rsid w:val="00354B83"/>
    <w:rsid w:val="0037508D"/>
    <w:rsid w:val="00376031"/>
    <w:rsid w:val="003E4D01"/>
    <w:rsid w:val="003F3575"/>
    <w:rsid w:val="003F79CE"/>
    <w:rsid w:val="004002E5"/>
    <w:rsid w:val="00402BDD"/>
    <w:rsid w:val="00406B6E"/>
    <w:rsid w:val="00430DCE"/>
    <w:rsid w:val="004354F5"/>
    <w:rsid w:val="00445E5F"/>
    <w:rsid w:val="00493763"/>
    <w:rsid w:val="004A4DC7"/>
    <w:rsid w:val="004A5406"/>
    <w:rsid w:val="004B58B8"/>
    <w:rsid w:val="004D27EB"/>
    <w:rsid w:val="004F3ADB"/>
    <w:rsid w:val="005507FE"/>
    <w:rsid w:val="005679E5"/>
    <w:rsid w:val="005D17E6"/>
    <w:rsid w:val="00600CC3"/>
    <w:rsid w:val="00603D54"/>
    <w:rsid w:val="00606616"/>
    <w:rsid w:val="006170A7"/>
    <w:rsid w:val="006210F5"/>
    <w:rsid w:val="00655CC5"/>
    <w:rsid w:val="00667033"/>
    <w:rsid w:val="006835E6"/>
    <w:rsid w:val="0068514F"/>
    <w:rsid w:val="00686B26"/>
    <w:rsid w:val="00687ED9"/>
    <w:rsid w:val="00692BA8"/>
    <w:rsid w:val="006B1B74"/>
    <w:rsid w:val="006C1CB0"/>
    <w:rsid w:val="006C2396"/>
    <w:rsid w:val="006D29F5"/>
    <w:rsid w:val="006D72E8"/>
    <w:rsid w:val="006D781F"/>
    <w:rsid w:val="006E06F8"/>
    <w:rsid w:val="00724E17"/>
    <w:rsid w:val="00792693"/>
    <w:rsid w:val="00794B66"/>
    <w:rsid w:val="007A3CDE"/>
    <w:rsid w:val="007D1751"/>
    <w:rsid w:val="007E6F97"/>
    <w:rsid w:val="007F7B70"/>
    <w:rsid w:val="00805895"/>
    <w:rsid w:val="00825C6E"/>
    <w:rsid w:val="00830B94"/>
    <w:rsid w:val="0083799F"/>
    <w:rsid w:val="0088560B"/>
    <w:rsid w:val="00891AA6"/>
    <w:rsid w:val="008C56AB"/>
    <w:rsid w:val="008D350D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9951F1"/>
    <w:rsid w:val="00997B4C"/>
    <w:rsid w:val="009A6BEF"/>
    <w:rsid w:val="00A0012D"/>
    <w:rsid w:val="00A109A1"/>
    <w:rsid w:val="00A1676A"/>
    <w:rsid w:val="00A322C8"/>
    <w:rsid w:val="00A32A11"/>
    <w:rsid w:val="00A43434"/>
    <w:rsid w:val="00A455A6"/>
    <w:rsid w:val="00A8036A"/>
    <w:rsid w:val="00A979AE"/>
    <w:rsid w:val="00AA302B"/>
    <w:rsid w:val="00AB0E37"/>
    <w:rsid w:val="00AB21BC"/>
    <w:rsid w:val="00AB3BA9"/>
    <w:rsid w:val="00AC5725"/>
    <w:rsid w:val="00B04E0F"/>
    <w:rsid w:val="00B11AFA"/>
    <w:rsid w:val="00B53044"/>
    <w:rsid w:val="00B840FB"/>
    <w:rsid w:val="00B8522A"/>
    <w:rsid w:val="00BA37C5"/>
    <w:rsid w:val="00BB3D24"/>
    <w:rsid w:val="00BB793D"/>
    <w:rsid w:val="00BC30AB"/>
    <w:rsid w:val="00BC556F"/>
    <w:rsid w:val="00BD0C49"/>
    <w:rsid w:val="00BD0EA5"/>
    <w:rsid w:val="00BD155D"/>
    <w:rsid w:val="00BF498E"/>
    <w:rsid w:val="00C1510A"/>
    <w:rsid w:val="00C90CC1"/>
    <w:rsid w:val="00C97FB6"/>
    <w:rsid w:val="00CA13F6"/>
    <w:rsid w:val="00CB2479"/>
    <w:rsid w:val="00CE0C8F"/>
    <w:rsid w:val="00D2140A"/>
    <w:rsid w:val="00D71BE3"/>
    <w:rsid w:val="00DA5B8D"/>
    <w:rsid w:val="00DD2475"/>
    <w:rsid w:val="00DE2D3F"/>
    <w:rsid w:val="00E701F2"/>
    <w:rsid w:val="00E856F2"/>
    <w:rsid w:val="00EA5A27"/>
    <w:rsid w:val="00EE2794"/>
    <w:rsid w:val="00EE5A2D"/>
    <w:rsid w:val="00EF6FEE"/>
    <w:rsid w:val="00F01C44"/>
    <w:rsid w:val="00F02416"/>
    <w:rsid w:val="00F14FD9"/>
    <w:rsid w:val="00F257E1"/>
    <w:rsid w:val="00F341D4"/>
    <w:rsid w:val="00F42BBE"/>
    <w:rsid w:val="00F74EB6"/>
    <w:rsid w:val="00F91575"/>
    <w:rsid w:val="00FA6B4C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43</cp:revision>
  <dcterms:created xsi:type="dcterms:W3CDTF">2025-07-22T01:19:00Z</dcterms:created>
  <dcterms:modified xsi:type="dcterms:W3CDTF">2025-07-29T20:27:00Z</dcterms:modified>
</cp:coreProperties>
</file>