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D30688" w:rsidRDefault="008103E4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69EDB7" wp14:editId="57AA5EB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32E60C7-D87C-40A1-9CAB-3A7313CE24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C32E60C7-D87C-40A1-9CAB-3A7313CE24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65D">
        <w:rPr>
          <w:rFonts w:ascii="Arial" w:hAnsi="Arial" w:cs="Arial"/>
          <w:b/>
          <w:bCs/>
          <w:lang w:val="es-MX"/>
        </w:rPr>
        <w:t xml:space="preserve">Montreal y </w:t>
      </w:r>
      <w:r w:rsidR="000F346D">
        <w:rPr>
          <w:rFonts w:ascii="Arial" w:hAnsi="Arial" w:cs="Arial"/>
          <w:b/>
          <w:bCs/>
          <w:lang w:val="es-MX"/>
        </w:rPr>
        <w:t>Quebec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5465D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F766A">
        <w:rPr>
          <w:rFonts w:ascii="Arial" w:hAnsi="Arial" w:cs="Arial"/>
          <w:b/>
          <w:bCs/>
          <w:sz w:val="20"/>
          <w:szCs w:val="20"/>
          <w:lang w:val="es-MX"/>
        </w:rPr>
        <w:t>01 mayo al 31 octubre 202</w:t>
      </w:r>
      <w:r w:rsidR="006A056F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65465D" w:rsidRDefault="0065465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627C7" w:rsidRPr="0071027A" w:rsidRDefault="003627C7" w:rsidP="003627C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1.- </w:t>
      </w:r>
      <w:r>
        <w:rPr>
          <w:rFonts w:ascii="Arial" w:hAnsi="Arial" w:cs="Arial"/>
          <w:b/>
          <w:bCs/>
          <w:lang w:val="es-MX"/>
        </w:rPr>
        <w:t>Montreal</w:t>
      </w:r>
    </w:p>
    <w:p w:rsidR="003627C7" w:rsidRPr="0071027A" w:rsidRDefault="003627C7" w:rsidP="003627C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Tras la llegada a </w:t>
      </w:r>
      <w:r>
        <w:rPr>
          <w:rFonts w:ascii="Arial" w:hAnsi="Arial" w:cs="Arial"/>
          <w:sz w:val="20"/>
          <w:szCs w:val="20"/>
          <w:lang w:val="es-419"/>
        </w:rPr>
        <w:t xml:space="preserve">Montreal, traslado 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Montreal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3627C7" w:rsidRDefault="003627C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5465D" w:rsidRPr="0071027A" w:rsidRDefault="0065465D" w:rsidP="006546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2.- </w:t>
      </w:r>
      <w:r>
        <w:rPr>
          <w:rFonts w:ascii="Arial" w:hAnsi="Arial" w:cs="Arial"/>
          <w:b/>
          <w:bCs/>
          <w:lang w:val="es-MX"/>
        </w:rPr>
        <w:t>Montreal</w:t>
      </w:r>
    </w:p>
    <w:p w:rsidR="0065465D" w:rsidRPr="00CB1067" w:rsidRDefault="0065465D" w:rsidP="006546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Hoy tendrá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 un recorrido turístico por Montreal</w:t>
      </w:r>
      <w:r w:rsidRPr="00D675C5">
        <w:rPr>
          <w:rFonts w:ascii="Arial" w:hAnsi="Arial" w:cs="Arial"/>
          <w:color w:val="FF0000"/>
          <w:sz w:val="20"/>
          <w:szCs w:val="20"/>
          <w:lang w:val="es-419"/>
        </w:rPr>
        <w:t>*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. Los aspectos más destacados de esta área de recorrido completamente narrada incluyen: una parada para tomar fotografías en la hermosa Basílica de Notre Dame </w:t>
      </w:r>
      <w:r w:rsidRPr="00D675C5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(entrada no incluida),</w:t>
      </w:r>
      <w:r w:rsidRPr="00D675C5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los distritos residencial y financiero, el histórico Viejo Montreal, el Oratorio de San José </w:t>
      </w:r>
      <w:r w:rsidRPr="00D675C5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(parada para tomar fotografías),</w:t>
      </w:r>
      <w:r w:rsidRPr="00D675C5">
        <w:rPr>
          <w:rFonts w:ascii="Arial" w:hAnsi="Arial" w:cs="Arial"/>
          <w:color w:val="1F497D" w:themeColor="text2"/>
          <w:sz w:val="20"/>
          <w:szCs w:val="20"/>
          <w:lang w:val="es-419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419"/>
        </w:rPr>
        <w:t>una vista del campus de Universidad McGill y una vista panorámica desde un punto de observación en la cima del Mont Royal. El recorrido traerá pasajeros por más de 200 puntos de interés.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419"/>
        </w:rPr>
        <w:t xml:space="preserve"> (servicio en inglés)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65465D" w:rsidRDefault="0065465D" w:rsidP="006546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5465D" w:rsidRPr="0071027A" w:rsidRDefault="0065465D" w:rsidP="006546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3.- </w:t>
      </w:r>
      <w:r>
        <w:rPr>
          <w:rFonts w:ascii="Arial" w:hAnsi="Arial" w:cs="Arial"/>
          <w:b/>
          <w:bCs/>
          <w:lang w:val="es-MX"/>
        </w:rPr>
        <w:t>Montreal</w:t>
      </w:r>
    </w:p>
    <w:p w:rsidR="001C7F3E" w:rsidRPr="001C7F3E" w:rsidRDefault="001C7F3E" w:rsidP="001C7F3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Hoy </w:t>
      </w:r>
      <w:r w:rsidR="006A056F">
        <w:rPr>
          <w:rFonts w:ascii="Arial" w:hAnsi="Arial" w:cs="Arial"/>
          <w:sz w:val="20"/>
          <w:szCs w:val="20"/>
          <w:lang w:val="es-419"/>
        </w:rPr>
        <w:t>tiene incluida la admisión al show Aura en la Basílica de Notre-Dame. AURA</w:t>
      </w:r>
      <w:r w:rsidR="006A056F" w:rsidRPr="006A056F">
        <w:rPr>
          <w:rFonts w:ascii="Arial" w:hAnsi="Arial" w:cs="Arial"/>
          <w:sz w:val="20"/>
          <w:szCs w:val="20"/>
          <w:lang w:val="es-419"/>
        </w:rPr>
        <w:t xml:space="preserve"> es una experiencia de iluminación envolvente creada por Moment Factory, situada en el corazón de la Basílica de Notre-Dame de Montreal. Sumérgete en la belleza atemporal de la Basílica, que actúa como musa y lienzo.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no incluido</w:t>
      </w:r>
      <w:r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>
        <w:rPr>
          <w:rFonts w:ascii="Arial" w:hAnsi="Arial" w:cs="Arial"/>
          <w:color w:val="FF0000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1C7F3E" w:rsidRDefault="001C7F3E" w:rsidP="006546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 </w:t>
      </w:r>
    </w:p>
    <w:p w:rsidR="0065465D" w:rsidRPr="00235838" w:rsidRDefault="0065465D" w:rsidP="006546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Pr="00235838">
        <w:rPr>
          <w:rFonts w:ascii="Arial" w:hAnsi="Arial" w:cs="Arial"/>
          <w:b/>
          <w:bCs/>
          <w:lang w:val="es-MX"/>
        </w:rPr>
        <w:t xml:space="preserve">4.- </w:t>
      </w:r>
      <w:r>
        <w:rPr>
          <w:rFonts w:ascii="Arial" w:hAnsi="Arial" w:cs="Arial"/>
          <w:b/>
          <w:bCs/>
          <w:lang w:val="es-MX"/>
        </w:rPr>
        <w:t>Montreal – Quebec</w:t>
      </w:r>
    </w:p>
    <w:p w:rsidR="00075B80" w:rsidRPr="0065465D" w:rsidRDefault="0065465D" w:rsidP="0071027A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>
        <w:rPr>
          <w:rFonts w:ascii="Arial" w:hAnsi="Arial" w:cs="Arial"/>
          <w:sz w:val="20"/>
          <w:szCs w:val="20"/>
          <w:lang w:val="es-MX"/>
        </w:rPr>
        <w:t xml:space="preserve">deberá trasladarse a la estación de tren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no incluido</w:t>
      </w:r>
      <w:r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para abordar su tren VIA Rail con destino a la Ciudad de Quebec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(tren incluido en clase económica, opción de upgrade). </w:t>
      </w:r>
      <w:r w:rsidR="00E47E13" w:rsidRPr="00E47E13">
        <w:rPr>
          <w:rFonts w:ascii="Arial" w:hAnsi="Arial" w:cs="Arial"/>
          <w:sz w:val="20"/>
          <w:szCs w:val="20"/>
          <w:lang w:val="es-419"/>
        </w:rPr>
        <w:t>Bienvenido a Quebec la ciudad más antigua de Canadá y declarada Patrimonio cultural de la Humanidad por la UNESCO</w:t>
      </w:r>
      <w:r w:rsidR="00E47E13">
        <w:rPr>
          <w:rFonts w:ascii="Arial" w:hAnsi="Arial" w:cs="Arial"/>
          <w:sz w:val="20"/>
          <w:szCs w:val="20"/>
          <w:lang w:val="es-419"/>
        </w:rPr>
        <w:t>. T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raslado 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al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El resto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4F766A">
        <w:rPr>
          <w:rFonts w:ascii="Arial" w:hAnsi="Arial" w:cs="Arial"/>
          <w:sz w:val="20"/>
          <w:szCs w:val="20"/>
          <w:lang w:val="es-419"/>
        </w:rPr>
        <w:t>Quebec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5465D">
        <w:rPr>
          <w:rFonts w:ascii="Arial" w:hAnsi="Arial" w:cs="Arial"/>
          <w:b/>
          <w:bCs/>
          <w:lang w:val="es-MX"/>
        </w:rPr>
        <w:t>5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65465D" w:rsidRDefault="004F766A" w:rsidP="001C7F3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Hoy, la vibrante historia de la ciudad de Quebec se combina con los impresionantes paisajes naturales a las afueras de la ciudad e</w:t>
      </w:r>
      <w:r>
        <w:rPr>
          <w:rFonts w:ascii="Arial" w:hAnsi="Arial" w:cs="Arial"/>
          <w:sz w:val="20"/>
          <w:szCs w:val="20"/>
          <w:lang w:val="es-419"/>
        </w:rPr>
        <w:t>n una e</w:t>
      </w:r>
      <w:r w:rsidRPr="004F766A">
        <w:rPr>
          <w:rFonts w:ascii="Arial" w:hAnsi="Arial" w:cs="Arial"/>
          <w:sz w:val="20"/>
          <w:szCs w:val="20"/>
          <w:lang w:val="es-419"/>
        </w:rPr>
        <w:t>xperiencia turística integral. Comenzando con un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profund</w:t>
      </w:r>
      <w:r>
        <w:rPr>
          <w:rFonts w:ascii="Arial" w:hAnsi="Arial" w:cs="Arial"/>
          <w:sz w:val="20"/>
          <w:szCs w:val="20"/>
          <w:lang w:val="es-419"/>
        </w:rPr>
        <w:t xml:space="preserve">o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recorrido por el Viejo Quebec, incluido el campo de batalla fundamental de las </w:t>
      </w:r>
      <w:r>
        <w:rPr>
          <w:rFonts w:ascii="Arial" w:hAnsi="Arial" w:cs="Arial"/>
          <w:sz w:val="20"/>
          <w:szCs w:val="20"/>
          <w:lang w:val="es-419"/>
        </w:rPr>
        <w:t xml:space="preserve">Planicies </w:t>
      </w:r>
      <w:r w:rsidRPr="004F766A">
        <w:rPr>
          <w:rFonts w:ascii="Arial" w:hAnsi="Arial" w:cs="Arial"/>
          <w:sz w:val="20"/>
          <w:szCs w:val="20"/>
          <w:lang w:val="es-419"/>
        </w:rPr>
        <w:t>de Abraham, continúa viendo los magníficos edificios coloniales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la ciudad amurallada, la gloriosa grandeza del Fairmont Château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Frontenac y la icónica plaza adoquinada de Place Royale.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Luego, emprenda una excursión a lo largo de la pintoresca costa.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65465D" w:rsidRPr="004F766A">
        <w:rPr>
          <w:rFonts w:ascii="Arial" w:hAnsi="Arial" w:cs="Arial"/>
          <w:sz w:val="20"/>
          <w:szCs w:val="20"/>
          <w:lang w:val="es-419"/>
        </w:rPr>
        <w:t>D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e Beaupré, </w:t>
      </w:r>
      <w:r>
        <w:rPr>
          <w:rFonts w:ascii="Arial" w:hAnsi="Arial" w:cs="Arial"/>
          <w:sz w:val="20"/>
          <w:szCs w:val="20"/>
          <w:lang w:val="es-419"/>
        </w:rPr>
        <w:t>D</w:t>
      </w:r>
      <w:r w:rsidRPr="004F766A">
        <w:rPr>
          <w:rFonts w:ascii="Arial" w:hAnsi="Arial" w:cs="Arial"/>
          <w:sz w:val="20"/>
          <w:szCs w:val="20"/>
          <w:lang w:val="es-419"/>
        </w:rPr>
        <w:t>e camino a las altísimas agujas blancas de la basílica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de Sainte-Anne de-Beaupré. También se incluye una visita a espectaculares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Las cataratas de Montmorency y la paz </w:t>
      </w:r>
      <w:r>
        <w:rPr>
          <w:rFonts w:ascii="Arial" w:hAnsi="Arial" w:cs="Arial"/>
          <w:sz w:val="20"/>
          <w:szCs w:val="20"/>
          <w:lang w:val="es-419"/>
        </w:rPr>
        <w:t>pastoral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 de Île d</w:t>
      </w:r>
      <w:r w:rsidR="0065465D">
        <w:rPr>
          <w:rFonts w:ascii="Arial" w:hAnsi="Arial" w:cs="Arial"/>
          <w:sz w:val="20"/>
          <w:szCs w:val="20"/>
          <w:lang w:val="es-419"/>
        </w:rPr>
        <w:t>’</w:t>
      </w:r>
      <w:r w:rsidRPr="004F766A">
        <w:rPr>
          <w:rFonts w:ascii="Arial" w:hAnsi="Arial" w:cs="Arial"/>
          <w:sz w:val="20"/>
          <w:szCs w:val="20"/>
          <w:lang w:val="es-419"/>
        </w:rPr>
        <w:t>Orléans.</w:t>
      </w:r>
      <w:r w:rsidR="00E47E13">
        <w:rPr>
          <w:rFonts w:ascii="Arial" w:hAnsi="Arial" w:cs="Arial"/>
          <w:sz w:val="20"/>
          <w:szCs w:val="20"/>
          <w:lang w:val="es-419"/>
        </w:rPr>
        <w:t xml:space="preserve"> </w:t>
      </w:r>
      <w:r w:rsidR="00E47E13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>Servicio en inglés.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65465D" w:rsidRPr="004F766A" w:rsidRDefault="0065465D" w:rsidP="0065465D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F766A" w:rsidRDefault="00624F3D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5465D">
        <w:rPr>
          <w:rFonts w:ascii="Arial" w:hAnsi="Arial" w:cs="Arial"/>
          <w:b/>
          <w:bCs/>
          <w:lang w:val="es-MX"/>
        </w:rPr>
        <w:t>6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4F766A">
        <w:rPr>
          <w:rFonts w:ascii="Arial" w:hAnsi="Arial" w:cs="Arial"/>
          <w:b/>
          <w:bCs/>
          <w:lang w:val="es-MX"/>
        </w:rPr>
        <w:t>Quebec</w:t>
      </w:r>
      <w:r w:rsidR="004F766A">
        <w:rPr>
          <w:rFonts w:ascii="Arial" w:hAnsi="Arial" w:cs="Arial"/>
          <w:sz w:val="20"/>
          <w:szCs w:val="20"/>
          <w:lang w:val="es-419"/>
        </w:rPr>
        <w:t xml:space="preserve"> </w:t>
      </w:r>
    </w:p>
    <w:p w:rsidR="007D2233" w:rsidRPr="004F766A" w:rsidRDefault="004F766A" w:rsidP="004F76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4F766A">
        <w:rPr>
          <w:rFonts w:ascii="Arial" w:hAnsi="Arial" w:cs="Arial"/>
          <w:sz w:val="20"/>
          <w:szCs w:val="20"/>
          <w:lang w:val="es-419"/>
        </w:rPr>
        <w:t>En esta visita guiada de una hora, experimente verdaderamente la historia del prestigioso Château Frontenac. Descubre los personajes ilustres y los acontecimientos históricos que han dado forma a su identidad a lo largo de los años. Tendrá la oportunidad única de ver las mejoras arquitectónicas y las instalaciones realizadas en los últimos años.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Conozca a una de las figuras históricas que contribuyeron a la reputación de larga data del Fairmont Le Château Frontenac y entre en este edificio icónico para echar un vistazo a la verdadera vida del castillo a lo largo de los años. Dependiendo de la disponibilidad, el recorrido lo llevará por el lobby, el restaurante gastronómico Champlain, Salon Rose y Ballroom, donde numerosas celebridades asistieron a varios eventos a lo largo de los años. La disponibilidad de las habitaciones a visitar está sujeta a eventos que ocurran al momento de la visita y está fuera de nuestro control considerando que el hotel está en operación 24/7. Pero tenga la seguridad de que nuestros guías experimentados siempre sacarán lo mejor de cada situación y le mostrarán tanto como sea posible,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con excepción de las habitaciones de hotel que nunca están incluidas en el recorrido.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 xml:space="preserve">Servicio en inglés.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F766A" w:rsidRPr="00235838" w:rsidRDefault="004F766A" w:rsidP="004F766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5465D">
        <w:rPr>
          <w:rFonts w:ascii="Arial" w:hAnsi="Arial" w:cs="Arial"/>
          <w:b/>
          <w:bCs/>
          <w:lang w:val="es-MX"/>
        </w:rPr>
        <w:t>7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6A056F" w:rsidRDefault="006A056F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6A056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eTA o visa para ingresar a 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 xml:space="preserve">Alojamiento por 3 noches en </w:t>
      </w:r>
      <w:r w:rsidR="0065465D">
        <w:rPr>
          <w:rFonts w:ascii="Arial" w:hAnsi="Arial" w:cs="Arial"/>
          <w:sz w:val="20"/>
          <w:szCs w:val="20"/>
          <w:lang w:val="es-419"/>
        </w:rPr>
        <w:t xml:space="preserve">Montreal y 3 en </w:t>
      </w:r>
      <w:r w:rsidRPr="004F766A">
        <w:rPr>
          <w:rFonts w:ascii="Arial" w:hAnsi="Arial" w:cs="Arial"/>
          <w:sz w:val="20"/>
          <w:szCs w:val="20"/>
          <w:lang w:val="es-419"/>
        </w:rPr>
        <w:t>Quebec</w:t>
      </w:r>
    </w:p>
    <w:p w:rsidR="0065465D" w:rsidRPr="00D675C5" w:rsidRDefault="0065465D" w:rsidP="0065465D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 xml:space="preserve">Tour de ciudad en Montreal, 3.5 horas, 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MX"/>
        </w:rPr>
        <w:t>servicio en inglés</w:t>
      </w:r>
    </w:p>
    <w:p w:rsidR="0065465D" w:rsidRPr="0065465D" w:rsidRDefault="0065465D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Admisión a </w:t>
      </w:r>
      <w:r w:rsidR="006A056F">
        <w:rPr>
          <w:rFonts w:ascii="Arial" w:hAnsi="Arial" w:cs="Arial"/>
          <w:sz w:val="20"/>
          <w:szCs w:val="20"/>
          <w:lang w:val="es-MX"/>
        </w:rPr>
        <w:t>AURA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Excursión de día completo en la Ciudad de Quebec, Sainte-Anne de Beaupré, Cataratas Montmorency e Isla de Orléans</w:t>
      </w:r>
      <w:r w:rsidR="00E47E13">
        <w:rPr>
          <w:rFonts w:ascii="Arial" w:hAnsi="Arial" w:cs="Arial"/>
          <w:sz w:val="20"/>
          <w:szCs w:val="20"/>
          <w:lang w:val="es-419"/>
        </w:rPr>
        <w:t xml:space="preserve"> </w:t>
      </w:r>
      <w:r w:rsidR="00E47E13" w:rsidRPr="00E47E13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>(en inglés)</w:t>
      </w:r>
    </w:p>
    <w:p w:rsidR="0065465D" w:rsidRPr="0065465D" w:rsidRDefault="004F766A" w:rsidP="0065465D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 xml:space="preserve">Tour a pie por el Chateau Frontenac </w:t>
      </w:r>
      <w:r w:rsidRPr="00E47E13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>(en inglés, 1 hora)</w:t>
      </w:r>
    </w:p>
    <w:p w:rsidR="0065465D" w:rsidRPr="0065465D" w:rsidRDefault="0065465D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Tren VIA Rail de Montreal a Quebec en clase económica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Kit de información del viaje</w:t>
      </w:r>
    </w:p>
    <w:p w:rsidR="008103E4" w:rsidRPr="008103E4" w:rsidRDefault="004F766A" w:rsidP="008103E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Las tasas provinciales y las tasas federales</w:t>
      </w:r>
    </w:p>
    <w:p w:rsidR="004F766A" w:rsidRPr="008103E4" w:rsidRDefault="008103E4" w:rsidP="008103E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6A056F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0B06E6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65465D" w:rsidRPr="00FD7E23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65465D" w:rsidRPr="00FD7E23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B06E6" w:rsidRDefault="000B06E6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C7F3E" w:rsidRDefault="001C7F3E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F23C7" w:rsidRDefault="00DF23C7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F23C7" w:rsidRDefault="00DF23C7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0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038"/>
        <w:gridCol w:w="655"/>
      </w:tblGrid>
      <w:tr w:rsidR="00DF23C7" w:rsidRPr="00DF23C7" w:rsidTr="00DF23C7">
        <w:trPr>
          <w:trHeight w:val="232"/>
          <w:jc w:val="center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F23C7" w:rsidRPr="00DF23C7" w:rsidTr="00DF23C7">
        <w:trPr>
          <w:trHeight w:val="232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F23C7" w:rsidRPr="00DF23C7" w:rsidTr="00DF23C7">
        <w:trPr>
          <w:trHeight w:val="232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lang w:val="es-MX" w:eastAsia="es-MX" w:bidi="ar-SA"/>
              </w:rPr>
              <w:t>BEST WESTERN VILLE MARIE HOTEL AND SUITES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F23C7" w:rsidRPr="00DF23C7" w:rsidTr="00DF23C7">
        <w:trPr>
          <w:trHeight w:val="232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b/>
                <w:bCs/>
                <w:lang w:val="es-MX" w:eastAsia="es-MX" w:bidi="ar-SA"/>
              </w:rPr>
              <w:t>QUEBEC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lang w:val="es-MX" w:eastAsia="es-MX" w:bidi="ar-SA"/>
              </w:rPr>
              <w:t>HOTEL LE CONCORDE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F23C7" w:rsidRPr="00DF23C7" w:rsidTr="00DF23C7">
        <w:trPr>
          <w:trHeight w:val="232"/>
          <w:jc w:val="center"/>
        </w:trPr>
        <w:tc>
          <w:tcPr>
            <w:tcW w:w="7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DF23C7" w:rsidRPr="00DF23C7" w:rsidRDefault="00DF23C7" w:rsidP="00DF23C7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F23C7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1C7F3E" w:rsidRDefault="001C7F3E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bookmarkEnd w:id="0"/>
    <w:p w:rsidR="00D675C5" w:rsidRDefault="00D675C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9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698"/>
        <w:gridCol w:w="698"/>
        <w:gridCol w:w="698"/>
        <w:gridCol w:w="698"/>
        <w:gridCol w:w="698"/>
      </w:tblGrid>
      <w:tr w:rsidR="008103E4" w:rsidRPr="008103E4" w:rsidTr="008103E4">
        <w:trPr>
          <w:trHeight w:val="264"/>
          <w:jc w:val="center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TARIFA POR PERSONA EN </w:t>
            </w:r>
            <w:r w:rsidR="007C47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MXN</w:t>
            </w:r>
          </w:p>
        </w:tc>
      </w:tr>
      <w:tr w:rsidR="008103E4" w:rsidRPr="008103E4" w:rsidTr="008103E4">
        <w:trPr>
          <w:trHeight w:val="264"/>
          <w:jc w:val="center"/>
        </w:trPr>
        <w:tc>
          <w:tcPr>
            <w:tcW w:w="4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103E4" w:rsidRPr="008103E4" w:rsidTr="008103E4">
        <w:trPr>
          <w:trHeight w:val="26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103E4" w:rsidRPr="008103E4" w:rsidTr="008103E4">
        <w:trPr>
          <w:trHeight w:val="26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lang w:val="es-MX" w:eastAsia="es-MX" w:bidi="ar-SA"/>
              </w:rPr>
              <w:t>01 MAY - 18 OCT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22980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19210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17280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37390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6160</w:t>
            </w:r>
          </w:p>
        </w:tc>
      </w:tr>
      <w:tr w:rsidR="008103E4" w:rsidRPr="008103E4" w:rsidTr="008103E4">
        <w:trPr>
          <w:trHeight w:val="264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8103E4" w:rsidRPr="008103E4" w:rsidTr="008103E4">
        <w:trPr>
          <w:trHeight w:val="264"/>
          <w:jc w:val="center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TARIFA POR PERSONA EN </w:t>
            </w:r>
            <w:r w:rsidR="007C47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MXN</w:t>
            </w:r>
          </w:p>
        </w:tc>
      </w:tr>
      <w:tr w:rsidR="008103E4" w:rsidRPr="008103E4" w:rsidTr="008103E4">
        <w:trPr>
          <w:trHeight w:val="264"/>
          <w:jc w:val="center"/>
        </w:trPr>
        <w:tc>
          <w:tcPr>
            <w:tcW w:w="4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103E4" w:rsidRPr="008103E4" w:rsidTr="008103E4">
        <w:trPr>
          <w:trHeight w:val="26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103E4" w:rsidRPr="008103E4" w:rsidTr="008103E4">
        <w:trPr>
          <w:trHeight w:val="26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lang w:val="es-MX" w:eastAsia="es-MX" w:bidi="ar-SA"/>
              </w:rPr>
              <w:t>01 MAY - 18 OCT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40150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36380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34450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54560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lang w:val="es-MX" w:eastAsia="es-MX" w:bidi="ar-SA"/>
              </w:rPr>
              <w:t>23330</w:t>
            </w:r>
          </w:p>
        </w:tc>
      </w:tr>
    </w:tbl>
    <w:p w:rsidR="0065465D" w:rsidRDefault="0065465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7"/>
      </w:tblGrid>
      <w:tr w:rsidR="008103E4" w:rsidRPr="008103E4" w:rsidTr="008103E4">
        <w:trPr>
          <w:trHeight w:val="244"/>
          <w:jc w:val="center"/>
        </w:trPr>
        <w:tc>
          <w:tcPr>
            <w:tcW w:w="1031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8103E4" w:rsidRPr="008103E4" w:rsidTr="008103E4">
        <w:trPr>
          <w:trHeight w:val="244"/>
          <w:jc w:val="center"/>
        </w:trPr>
        <w:tc>
          <w:tcPr>
            <w:tcW w:w="103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QUEBEC - MONTREAL - MÉXICO</w:t>
            </w:r>
          </w:p>
        </w:tc>
      </w:tr>
      <w:tr w:rsidR="008103E4" w:rsidRPr="008103E4" w:rsidTr="008103E4">
        <w:trPr>
          <w:trHeight w:val="256"/>
          <w:jc w:val="center"/>
        </w:trPr>
        <w:tc>
          <w:tcPr>
            <w:tcW w:w="103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8,100 MXN POR PASAJERO</w:t>
            </w:r>
          </w:p>
        </w:tc>
      </w:tr>
      <w:tr w:rsidR="008103E4" w:rsidRPr="008103E4" w:rsidTr="008103E4">
        <w:trPr>
          <w:trHeight w:val="244"/>
          <w:jc w:val="center"/>
        </w:trPr>
        <w:tc>
          <w:tcPr>
            <w:tcW w:w="103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8103E4" w:rsidRPr="008103E4" w:rsidTr="008103E4">
        <w:trPr>
          <w:trHeight w:val="244"/>
          <w:jc w:val="center"/>
        </w:trPr>
        <w:tc>
          <w:tcPr>
            <w:tcW w:w="103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8103E4" w:rsidRPr="008103E4" w:rsidTr="008103E4">
        <w:trPr>
          <w:trHeight w:val="244"/>
          <w:jc w:val="center"/>
        </w:trPr>
        <w:tc>
          <w:tcPr>
            <w:tcW w:w="103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8103E4" w:rsidRPr="008103E4" w:rsidTr="008103E4">
        <w:trPr>
          <w:trHeight w:val="244"/>
          <w:jc w:val="center"/>
        </w:trPr>
        <w:tc>
          <w:tcPr>
            <w:tcW w:w="103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8103E4" w:rsidRPr="008103E4" w:rsidTr="008103E4">
        <w:trPr>
          <w:trHeight w:val="256"/>
          <w:jc w:val="center"/>
        </w:trPr>
        <w:tc>
          <w:tcPr>
            <w:tcW w:w="1031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AL 31 DE OCTUBRE 2025</w:t>
            </w:r>
          </w:p>
        </w:tc>
      </w:tr>
      <w:tr w:rsidR="008103E4" w:rsidRPr="008103E4" w:rsidTr="008103E4">
        <w:trPr>
          <w:trHeight w:val="256"/>
          <w:jc w:val="center"/>
        </w:trPr>
        <w:tc>
          <w:tcPr>
            <w:tcW w:w="1031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65465D" w:rsidRDefault="0065465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D675C5" w:rsidP="0065465D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DDABF9" wp14:editId="0725FEB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653415"/>
            <wp:effectExtent l="0" t="0" r="9525" b="0"/>
            <wp:wrapSquare wrapText="bothSides"/>
            <wp:docPr id="1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9803C09-7542-40CD-9F09-85EEE22683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9803C09-7542-40CD-9F09-85EEE226832E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65D">
        <w:rPr>
          <w:rFonts w:ascii="Arial" w:hAnsi="Arial" w:cs="Arial"/>
          <w:b/>
          <w:bCs/>
          <w:sz w:val="20"/>
          <w:szCs w:val="20"/>
          <w:lang w:val="es-MX"/>
        </w:rPr>
        <w:br w:type="textWrapping" w:clear="all"/>
      </w:r>
    </w:p>
    <w:p w:rsidR="00D675C5" w:rsidRPr="000B06E6" w:rsidRDefault="00D675C5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8"/>
        <w:gridCol w:w="576"/>
        <w:gridCol w:w="576"/>
        <w:gridCol w:w="576"/>
        <w:gridCol w:w="576"/>
        <w:gridCol w:w="591"/>
      </w:tblGrid>
      <w:tr w:rsidR="008103E4" w:rsidRPr="008103E4" w:rsidTr="008103E4">
        <w:trPr>
          <w:trHeight w:val="236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8103E4" w:rsidRPr="008103E4" w:rsidTr="008103E4">
        <w:trPr>
          <w:trHeight w:val="236"/>
          <w:jc w:val="center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MXN</w:t>
            </w:r>
          </w:p>
        </w:tc>
      </w:tr>
      <w:tr w:rsidR="008103E4" w:rsidRPr="008103E4" w:rsidTr="008103E4">
        <w:trPr>
          <w:trHeight w:val="236"/>
          <w:jc w:val="center"/>
        </w:trPr>
        <w:tc>
          <w:tcPr>
            <w:tcW w:w="7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8103E4" w:rsidRPr="008103E4" w:rsidTr="008103E4">
        <w:trPr>
          <w:trHeight w:val="236"/>
          <w:jc w:val="center"/>
        </w:trPr>
        <w:tc>
          <w:tcPr>
            <w:tcW w:w="7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AEROPUERTO MONTREAL - HOTEL - AEROPUERTO QUEBEC (SERVICIO PRIVADO, INGLÉS)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3190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2320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2320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5800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2900</w:t>
            </w:r>
          </w:p>
        </w:tc>
      </w:tr>
      <w:tr w:rsidR="008103E4" w:rsidRPr="008103E4" w:rsidTr="008103E4">
        <w:trPr>
          <w:trHeight w:val="236"/>
          <w:jc w:val="center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103E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GUIADA EN EL CHATEAU FRONTENAC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E4" w:rsidRPr="008103E4" w:rsidRDefault="008103E4" w:rsidP="008103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0B06E6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1F6" w:rsidRDefault="009141F6" w:rsidP="00450C15">
      <w:pPr>
        <w:spacing w:after="0" w:line="240" w:lineRule="auto"/>
      </w:pPr>
      <w:r>
        <w:separator/>
      </w:r>
    </w:p>
  </w:endnote>
  <w:endnote w:type="continuationSeparator" w:id="0">
    <w:p w:rsidR="009141F6" w:rsidRDefault="009141F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10BFE4" wp14:editId="0D9E5F8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46F8A1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1F6" w:rsidRDefault="009141F6" w:rsidP="00450C15">
      <w:pPr>
        <w:spacing w:after="0" w:line="240" w:lineRule="auto"/>
      </w:pPr>
      <w:r>
        <w:separator/>
      </w:r>
    </w:p>
  </w:footnote>
  <w:footnote w:type="continuationSeparator" w:id="0">
    <w:p w:rsidR="009141F6" w:rsidRDefault="009141F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FBEF0C" wp14:editId="4D0E6471">
              <wp:simplePos x="0" y="0"/>
              <wp:positionH relativeFrom="column">
                <wp:posOffset>-491490</wp:posOffset>
              </wp:positionH>
              <wp:positionV relativeFrom="paragraph">
                <wp:posOffset>-335280</wp:posOffset>
              </wp:positionV>
              <wp:extent cx="4886325" cy="92011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920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8103E4" w:rsidRDefault="0065465D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103E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CORAZÓN DE LAS CIUDADES QUEBEQUENSES CON VIA RAIL</w:t>
                          </w:r>
                          <w:r w:rsidR="008103E4" w:rsidRPr="008103E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MXN</w:t>
                          </w:r>
                        </w:p>
                        <w:p w:rsidR="00D30688" w:rsidRPr="00624F3D" w:rsidRDefault="0065465D" w:rsidP="0065465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5465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2107-E202</w:t>
                          </w:r>
                          <w:r w:rsidR="006A056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BEF0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8.7pt;margin-top:-26.4pt;width:384.75pt;height:7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" filled="f" stroked="f">
              <v:textbox>
                <w:txbxContent>
                  <w:p w:rsidR="007A77DC" w:rsidRPr="008103E4" w:rsidRDefault="0065465D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103E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CORAZÓN DE LAS CIUDADES QUEBEQUENSES CON VIA RAIL</w:t>
                    </w:r>
                    <w:r w:rsidR="008103E4" w:rsidRPr="008103E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MXN</w:t>
                    </w:r>
                  </w:p>
                  <w:p w:rsidR="00D30688" w:rsidRPr="00624F3D" w:rsidRDefault="0065465D" w:rsidP="0065465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5465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2107-E202</w:t>
                    </w:r>
                    <w:r w:rsidR="006A056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C302F06" wp14:editId="1F88C93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D9BA96E" wp14:editId="37BFBD2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C73822" wp14:editId="62C1637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5F999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F97DA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42649698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1202CAB1" wp14:editId="1026B674">
            <wp:extent cx="5210175" cy="5210175"/>
            <wp:effectExtent l="0" t="0" r="0" b="0"/>
            <wp:docPr id="542649698" name="Imagen 542649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E7FFB7F" id="Imagen 1004990561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383244ED" wp14:editId="7B8B0831">
            <wp:extent cx="5610225" cy="5610225"/>
            <wp:effectExtent l="0" t="0" r="0" b="0"/>
            <wp:docPr id="1004990561" name="Imagen 1004990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33A62"/>
    <w:multiLevelType w:val="hybridMultilevel"/>
    <w:tmpl w:val="27EE2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86E3C"/>
    <w:multiLevelType w:val="hybridMultilevel"/>
    <w:tmpl w:val="A7C24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84278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35847">
    <w:abstractNumId w:val="8"/>
  </w:num>
  <w:num w:numId="3" w16cid:durableId="535854880">
    <w:abstractNumId w:val="30"/>
  </w:num>
  <w:num w:numId="4" w16cid:durableId="655381040">
    <w:abstractNumId w:val="43"/>
  </w:num>
  <w:num w:numId="5" w16cid:durableId="1521505164">
    <w:abstractNumId w:val="18"/>
  </w:num>
  <w:num w:numId="6" w16cid:durableId="1411123741">
    <w:abstractNumId w:val="15"/>
  </w:num>
  <w:num w:numId="7" w16cid:durableId="133376494">
    <w:abstractNumId w:val="13"/>
  </w:num>
  <w:num w:numId="8" w16cid:durableId="966471448">
    <w:abstractNumId w:val="29"/>
  </w:num>
  <w:num w:numId="9" w16cid:durableId="1927032831">
    <w:abstractNumId w:val="12"/>
  </w:num>
  <w:num w:numId="10" w16cid:durableId="2031949661">
    <w:abstractNumId w:val="5"/>
  </w:num>
  <w:num w:numId="11" w16cid:durableId="52970148">
    <w:abstractNumId w:val="0"/>
  </w:num>
  <w:num w:numId="12" w16cid:durableId="551383181">
    <w:abstractNumId w:val="1"/>
  </w:num>
  <w:num w:numId="13" w16cid:durableId="1245648420">
    <w:abstractNumId w:val="38"/>
  </w:num>
  <w:num w:numId="14" w16cid:durableId="1465855652">
    <w:abstractNumId w:val="47"/>
  </w:num>
  <w:num w:numId="15" w16cid:durableId="619148524">
    <w:abstractNumId w:val="33"/>
  </w:num>
  <w:num w:numId="16" w16cid:durableId="809176380">
    <w:abstractNumId w:val="37"/>
  </w:num>
  <w:num w:numId="17" w16cid:durableId="1636135914">
    <w:abstractNumId w:val="4"/>
  </w:num>
  <w:num w:numId="18" w16cid:durableId="2103989250">
    <w:abstractNumId w:val="26"/>
  </w:num>
  <w:num w:numId="19" w16cid:durableId="16540033">
    <w:abstractNumId w:val="22"/>
  </w:num>
  <w:num w:numId="20" w16cid:durableId="117603188">
    <w:abstractNumId w:val="16"/>
  </w:num>
  <w:num w:numId="21" w16cid:durableId="191192813">
    <w:abstractNumId w:val="17"/>
  </w:num>
  <w:num w:numId="22" w16cid:durableId="1809736964">
    <w:abstractNumId w:val="42"/>
  </w:num>
  <w:num w:numId="23" w16cid:durableId="1216627981">
    <w:abstractNumId w:val="35"/>
  </w:num>
  <w:num w:numId="24" w16cid:durableId="1009986589">
    <w:abstractNumId w:val="9"/>
  </w:num>
  <w:num w:numId="25" w16cid:durableId="887911860">
    <w:abstractNumId w:val="10"/>
  </w:num>
  <w:num w:numId="26" w16cid:durableId="812910915">
    <w:abstractNumId w:val="41"/>
  </w:num>
  <w:num w:numId="27" w16cid:durableId="1887795206">
    <w:abstractNumId w:val="6"/>
  </w:num>
  <w:num w:numId="28" w16cid:durableId="1040398925">
    <w:abstractNumId w:val="20"/>
  </w:num>
  <w:num w:numId="29" w16cid:durableId="2084644275">
    <w:abstractNumId w:val="3"/>
  </w:num>
  <w:num w:numId="30" w16cid:durableId="590045253">
    <w:abstractNumId w:val="34"/>
  </w:num>
  <w:num w:numId="31" w16cid:durableId="1942300958">
    <w:abstractNumId w:val="45"/>
  </w:num>
  <w:num w:numId="32" w16cid:durableId="5333310">
    <w:abstractNumId w:val="46"/>
  </w:num>
  <w:num w:numId="33" w16cid:durableId="1910650351">
    <w:abstractNumId w:val="28"/>
  </w:num>
  <w:num w:numId="34" w16cid:durableId="48891267">
    <w:abstractNumId w:val="25"/>
  </w:num>
  <w:num w:numId="35" w16cid:durableId="1360861216">
    <w:abstractNumId w:val="36"/>
  </w:num>
  <w:num w:numId="36" w16cid:durableId="1974679661">
    <w:abstractNumId w:val="7"/>
  </w:num>
  <w:num w:numId="37" w16cid:durableId="1995454098">
    <w:abstractNumId w:val="44"/>
  </w:num>
  <w:num w:numId="38" w16cid:durableId="1496609201">
    <w:abstractNumId w:val="11"/>
  </w:num>
  <w:num w:numId="39" w16cid:durableId="699742554">
    <w:abstractNumId w:val="48"/>
  </w:num>
  <w:num w:numId="40" w16cid:durableId="2017725096">
    <w:abstractNumId w:val="21"/>
  </w:num>
  <w:num w:numId="41" w16cid:durableId="13844368">
    <w:abstractNumId w:val="19"/>
  </w:num>
  <w:num w:numId="42" w16cid:durableId="1714426051">
    <w:abstractNumId w:val="39"/>
  </w:num>
  <w:num w:numId="43" w16cid:durableId="210579279">
    <w:abstractNumId w:val="24"/>
  </w:num>
  <w:num w:numId="44" w16cid:durableId="1462960499">
    <w:abstractNumId w:val="14"/>
  </w:num>
  <w:num w:numId="45" w16cid:durableId="899026013">
    <w:abstractNumId w:val="32"/>
  </w:num>
  <w:num w:numId="46" w16cid:durableId="1281574670">
    <w:abstractNumId w:val="23"/>
  </w:num>
  <w:num w:numId="47" w16cid:durableId="486477232">
    <w:abstractNumId w:val="2"/>
  </w:num>
  <w:num w:numId="48" w16cid:durableId="1845238528">
    <w:abstractNumId w:val="40"/>
  </w:num>
  <w:num w:numId="49" w16cid:durableId="1648708351">
    <w:abstractNumId w:val="27"/>
  </w:num>
  <w:num w:numId="50" w16cid:durableId="13511082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85BA8"/>
    <w:rsid w:val="000901BB"/>
    <w:rsid w:val="0009249E"/>
    <w:rsid w:val="00093D58"/>
    <w:rsid w:val="00095DD7"/>
    <w:rsid w:val="00096AC7"/>
    <w:rsid w:val="000A6A15"/>
    <w:rsid w:val="000B06D8"/>
    <w:rsid w:val="000B06E6"/>
    <w:rsid w:val="000B5887"/>
    <w:rsid w:val="000C44F4"/>
    <w:rsid w:val="000D07FA"/>
    <w:rsid w:val="000D1495"/>
    <w:rsid w:val="000F116C"/>
    <w:rsid w:val="000F346D"/>
    <w:rsid w:val="000F6819"/>
    <w:rsid w:val="000F7925"/>
    <w:rsid w:val="001002D2"/>
    <w:rsid w:val="001056F5"/>
    <w:rsid w:val="00106CE3"/>
    <w:rsid w:val="00107A21"/>
    <w:rsid w:val="00111BF3"/>
    <w:rsid w:val="00113C32"/>
    <w:rsid w:val="00115DF1"/>
    <w:rsid w:val="00124C0C"/>
    <w:rsid w:val="00146995"/>
    <w:rsid w:val="00154022"/>
    <w:rsid w:val="00156E7E"/>
    <w:rsid w:val="00170958"/>
    <w:rsid w:val="001966E3"/>
    <w:rsid w:val="00197CCC"/>
    <w:rsid w:val="001A14D2"/>
    <w:rsid w:val="001A52D8"/>
    <w:rsid w:val="001A58AA"/>
    <w:rsid w:val="001A5E6D"/>
    <w:rsid w:val="001C7F3E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27B79"/>
    <w:rsid w:val="00235838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0CDA"/>
    <w:rsid w:val="002D42BE"/>
    <w:rsid w:val="002D5768"/>
    <w:rsid w:val="002F25DA"/>
    <w:rsid w:val="002F560C"/>
    <w:rsid w:val="002F6A3C"/>
    <w:rsid w:val="00300F90"/>
    <w:rsid w:val="00313503"/>
    <w:rsid w:val="003370E9"/>
    <w:rsid w:val="00344F9F"/>
    <w:rsid w:val="00353340"/>
    <w:rsid w:val="00354501"/>
    <w:rsid w:val="0035732A"/>
    <w:rsid w:val="003627C7"/>
    <w:rsid w:val="003676DE"/>
    <w:rsid w:val="003726A3"/>
    <w:rsid w:val="003805A5"/>
    <w:rsid w:val="003936B8"/>
    <w:rsid w:val="00394B88"/>
    <w:rsid w:val="003A7834"/>
    <w:rsid w:val="003B37AE"/>
    <w:rsid w:val="003C3E89"/>
    <w:rsid w:val="003C60B2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601DC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C5EBF"/>
    <w:rsid w:val="004D2C2F"/>
    <w:rsid w:val="004E51B5"/>
    <w:rsid w:val="004F13E7"/>
    <w:rsid w:val="004F766A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B0F31"/>
    <w:rsid w:val="005E5734"/>
    <w:rsid w:val="005F4353"/>
    <w:rsid w:val="006053CD"/>
    <w:rsid w:val="006130D1"/>
    <w:rsid w:val="00615736"/>
    <w:rsid w:val="00624F3D"/>
    <w:rsid w:val="00630654"/>
    <w:rsid w:val="00630B01"/>
    <w:rsid w:val="00647995"/>
    <w:rsid w:val="0065465D"/>
    <w:rsid w:val="00655755"/>
    <w:rsid w:val="00680376"/>
    <w:rsid w:val="00686844"/>
    <w:rsid w:val="00695D3C"/>
    <w:rsid w:val="00695D87"/>
    <w:rsid w:val="006971B8"/>
    <w:rsid w:val="006A056F"/>
    <w:rsid w:val="006A237F"/>
    <w:rsid w:val="006B1451"/>
    <w:rsid w:val="006B1779"/>
    <w:rsid w:val="006B19F7"/>
    <w:rsid w:val="006C1BF6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286C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47C3"/>
    <w:rsid w:val="007C6783"/>
    <w:rsid w:val="007D2233"/>
    <w:rsid w:val="007D40C6"/>
    <w:rsid w:val="007E1125"/>
    <w:rsid w:val="007E278A"/>
    <w:rsid w:val="007E6927"/>
    <w:rsid w:val="007F57ED"/>
    <w:rsid w:val="00803699"/>
    <w:rsid w:val="008103E4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76791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141F6"/>
    <w:rsid w:val="009204C3"/>
    <w:rsid w:val="009227E5"/>
    <w:rsid w:val="00932207"/>
    <w:rsid w:val="00934D10"/>
    <w:rsid w:val="0093601A"/>
    <w:rsid w:val="00943885"/>
    <w:rsid w:val="00944382"/>
    <w:rsid w:val="00945F28"/>
    <w:rsid w:val="00962B70"/>
    <w:rsid w:val="009701C1"/>
    <w:rsid w:val="009A0E03"/>
    <w:rsid w:val="009A0EE3"/>
    <w:rsid w:val="009A331E"/>
    <w:rsid w:val="009A3977"/>
    <w:rsid w:val="009A4A2A"/>
    <w:rsid w:val="009B1090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308E"/>
    <w:rsid w:val="00A25259"/>
    <w:rsid w:val="00A25CD2"/>
    <w:rsid w:val="00A261C5"/>
    <w:rsid w:val="00A300C1"/>
    <w:rsid w:val="00A316F2"/>
    <w:rsid w:val="00A3427A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B420A"/>
    <w:rsid w:val="00AC1584"/>
    <w:rsid w:val="00AC1E22"/>
    <w:rsid w:val="00AC2765"/>
    <w:rsid w:val="00AC49D2"/>
    <w:rsid w:val="00AC73FB"/>
    <w:rsid w:val="00AD72E9"/>
    <w:rsid w:val="00AE21C6"/>
    <w:rsid w:val="00AE3365"/>
    <w:rsid w:val="00AE3E65"/>
    <w:rsid w:val="00AF38FC"/>
    <w:rsid w:val="00AF48C2"/>
    <w:rsid w:val="00B0056D"/>
    <w:rsid w:val="00B03159"/>
    <w:rsid w:val="00B207F9"/>
    <w:rsid w:val="00B36A64"/>
    <w:rsid w:val="00B46C1D"/>
    <w:rsid w:val="00B47722"/>
    <w:rsid w:val="00B4786E"/>
    <w:rsid w:val="00B50C18"/>
    <w:rsid w:val="00B55CCC"/>
    <w:rsid w:val="00B67AB9"/>
    <w:rsid w:val="00B70462"/>
    <w:rsid w:val="00B770D6"/>
    <w:rsid w:val="00B878B9"/>
    <w:rsid w:val="00B967DC"/>
    <w:rsid w:val="00BA4BBE"/>
    <w:rsid w:val="00BA73E4"/>
    <w:rsid w:val="00BC01E4"/>
    <w:rsid w:val="00BC224F"/>
    <w:rsid w:val="00BC7979"/>
    <w:rsid w:val="00BD1B29"/>
    <w:rsid w:val="00BD61D9"/>
    <w:rsid w:val="00BE0551"/>
    <w:rsid w:val="00BE2349"/>
    <w:rsid w:val="00BF0B44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24E48"/>
    <w:rsid w:val="00D30688"/>
    <w:rsid w:val="00D46C92"/>
    <w:rsid w:val="00D473B3"/>
    <w:rsid w:val="00D478DA"/>
    <w:rsid w:val="00D56339"/>
    <w:rsid w:val="00D5785A"/>
    <w:rsid w:val="00D63953"/>
    <w:rsid w:val="00D65CA3"/>
    <w:rsid w:val="00D675C5"/>
    <w:rsid w:val="00D709DE"/>
    <w:rsid w:val="00D732E0"/>
    <w:rsid w:val="00D74808"/>
    <w:rsid w:val="00D76994"/>
    <w:rsid w:val="00D77BA0"/>
    <w:rsid w:val="00D85127"/>
    <w:rsid w:val="00D85D07"/>
    <w:rsid w:val="00DA27EC"/>
    <w:rsid w:val="00DA336B"/>
    <w:rsid w:val="00DA3716"/>
    <w:rsid w:val="00DD0B98"/>
    <w:rsid w:val="00DD29DB"/>
    <w:rsid w:val="00DD5E59"/>
    <w:rsid w:val="00DD6A94"/>
    <w:rsid w:val="00DD7A4F"/>
    <w:rsid w:val="00DE06A8"/>
    <w:rsid w:val="00DF15D6"/>
    <w:rsid w:val="00DF23C7"/>
    <w:rsid w:val="00DF5636"/>
    <w:rsid w:val="00E10D30"/>
    <w:rsid w:val="00E163CF"/>
    <w:rsid w:val="00E21309"/>
    <w:rsid w:val="00E2254F"/>
    <w:rsid w:val="00E25205"/>
    <w:rsid w:val="00E27291"/>
    <w:rsid w:val="00E32DE6"/>
    <w:rsid w:val="00E477EC"/>
    <w:rsid w:val="00E47E13"/>
    <w:rsid w:val="00E500BB"/>
    <w:rsid w:val="00E53E40"/>
    <w:rsid w:val="00E54233"/>
    <w:rsid w:val="00E663D4"/>
    <w:rsid w:val="00E7309E"/>
    <w:rsid w:val="00E74618"/>
    <w:rsid w:val="00E846AA"/>
    <w:rsid w:val="00E87BC6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223F5"/>
    <w:rsid w:val="00F44D20"/>
    <w:rsid w:val="00F523B5"/>
    <w:rsid w:val="00F61470"/>
    <w:rsid w:val="00F74B6B"/>
    <w:rsid w:val="00F96F4D"/>
    <w:rsid w:val="00FA41DC"/>
    <w:rsid w:val="00FA5FCB"/>
    <w:rsid w:val="00FA67D0"/>
    <w:rsid w:val="00FE0128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7472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E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65465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2025-05-07T00:21:00Z</dcterms:created>
  <dcterms:modified xsi:type="dcterms:W3CDTF">2025-05-07T00:21:00Z</dcterms:modified>
</cp:coreProperties>
</file>