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BE461" w14:textId="4A734829" w:rsidR="00960449" w:rsidRPr="00960449" w:rsidRDefault="00960449" w:rsidP="00960449">
      <w:pPr>
        <w:pStyle w:val="Sinespaciado"/>
        <w:jc w:val="center"/>
        <w:rPr>
          <w:rFonts w:asciiTheme="minorHAnsi" w:eastAsia="Arial Unicode MS" w:hAnsiTheme="minorHAnsi" w:cstheme="minorHAnsi"/>
          <w:b/>
          <w:color w:val="FF0000"/>
          <w:sz w:val="32"/>
          <w:lang w:val="es-MX"/>
        </w:rPr>
      </w:pPr>
      <w:r w:rsidRPr="00960449">
        <w:rPr>
          <w:rFonts w:asciiTheme="minorHAnsi" w:eastAsia="Arial Unicode MS" w:hAnsiTheme="minorHAnsi" w:cstheme="minorHAnsi"/>
          <w:b/>
          <w:color w:val="FF0000"/>
          <w:sz w:val="32"/>
          <w:lang w:val="es-MX"/>
        </w:rPr>
        <w:t>YEDA – MEDINA – AL ULA – TABUK – RIAD – AL HOFUF – DAMMAM – BAHRÉIN – DOHA</w:t>
      </w:r>
    </w:p>
    <w:p w14:paraId="260536C8" w14:textId="2B4FC598" w:rsidR="00AB4FC0" w:rsidRPr="00960449" w:rsidRDefault="00AB4FC0" w:rsidP="00C850C8">
      <w:pPr>
        <w:jc w:val="center"/>
        <w:outlineLvl w:val="1"/>
        <w:rPr>
          <w:rFonts w:asciiTheme="minorHAnsi" w:eastAsia="Arial Unicode MS" w:hAnsiTheme="minorHAnsi" w:cstheme="minorHAnsi"/>
          <w:b/>
          <w:color w:val="FF0000"/>
          <w:sz w:val="32"/>
          <w:szCs w:val="22"/>
          <w:lang w:val="es-MX" w:eastAsia="en-US" w:bidi="en-US"/>
        </w:rPr>
      </w:pPr>
    </w:p>
    <w:p w14:paraId="7CB1BE5E" w14:textId="73FC1EB4" w:rsidR="00386E61" w:rsidRPr="00C850C8" w:rsidRDefault="0032537C"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Cs/>
          <w:color w:val="002060"/>
          <w:lang w:val="es-MX" w:eastAsia="es-MX" w:bidi="en-US"/>
        </w:rPr>
        <w:t xml:space="preserve">Duración: </w:t>
      </w:r>
      <w:r w:rsidR="00B9106E">
        <w:rPr>
          <w:rFonts w:asciiTheme="minorHAnsi" w:eastAsia="Arial" w:hAnsiTheme="minorHAnsi" w:cstheme="minorHAnsi"/>
          <w:b/>
          <w:bCs/>
          <w:color w:val="002060"/>
          <w:lang w:val="es-MX" w:eastAsia="es-MX" w:bidi="en-US"/>
        </w:rPr>
        <w:t>12</w:t>
      </w:r>
      <w:r w:rsidR="000E650D" w:rsidRPr="00C850C8">
        <w:rPr>
          <w:rFonts w:asciiTheme="minorHAnsi" w:eastAsia="Arial" w:hAnsiTheme="minorHAnsi" w:cstheme="minorHAnsi"/>
          <w:b/>
          <w:bCs/>
          <w:color w:val="002060"/>
          <w:lang w:val="es-MX" w:eastAsia="es-MX" w:bidi="en-US"/>
        </w:rPr>
        <w:t xml:space="preserve"> días </w:t>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r w:rsidR="00254C9A" w:rsidRPr="00C850C8">
        <w:rPr>
          <w:rFonts w:asciiTheme="minorHAnsi" w:eastAsia="Arial" w:hAnsiTheme="minorHAnsi" w:cstheme="minorHAnsi"/>
          <w:b/>
          <w:bCs/>
          <w:color w:val="002060"/>
          <w:lang w:val="es-MX" w:eastAsia="es-MX" w:bidi="en-US"/>
        </w:rPr>
        <w:tab/>
      </w:r>
    </w:p>
    <w:p w14:paraId="49E10CFD" w14:textId="4BB14CDE" w:rsidR="0048791C" w:rsidRPr="00C850C8" w:rsidRDefault="004336DB"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
          <w:bCs/>
          <w:color w:val="002060"/>
          <w:lang w:val="es-MX" w:eastAsia="es-MX" w:bidi="en-US"/>
        </w:rPr>
        <w:t xml:space="preserve">Llegadas: </w:t>
      </w:r>
      <w:r w:rsidR="006D08AE" w:rsidRPr="00C850C8">
        <w:rPr>
          <w:rFonts w:asciiTheme="minorHAnsi" w:eastAsia="Arial" w:hAnsiTheme="minorHAnsi" w:cstheme="minorHAnsi"/>
          <w:b/>
          <w:bCs/>
          <w:color w:val="002060"/>
          <w:lang w:val="es-MX" w:eastAsia="es-MX" w:bidi="en-US"/>
        </w:rPr>
        <w:t>viernes</w:t>
      </w:r>
      <w:r w:rsidR="00FE71CE" w:rsidRPr="00C850C8">
        <w:rPr>
          <w:rFonts w:asciiTheme="minorHAnsi" w:eastAsia="Arial" w:hAnsiTheme="minorHAnsi" w:cstheme="minorHAnsi"/>
          <w:b/>
          <w:bCs/>
          <w:color w:val="002060"/>
          <w:lang w:val="es-MX" w:eastAsia="es-MX" w:bidi="en-US"/>
        </w:rPr>
        <w:t>,</w:t>
      </w:r>
      <w:r w:rsidR="00D54430">
        <w:rPr>
          <w:rFonts w:asciiTheme="minorHAnsi" w:eastAsia="Arial" w:hAnsiTheme="minorHAnsi" w:cstheme="minorHAnsi"/>
          <w:b/>
          <w:bCs/>
          <w:color w:val="002060"/>
          <w:lang w:val="es-MX" w:eastAsia="es-MX" w:bidi="en-US"/>
        </w:rPr>
        <w:t xml:space="preserve"> </w:t>
      </w:r>
      <w:r w:rsidR="00304618">
        <w:rPr>
          <w:rFonts w:asciiTheme="minorHAnsi" w:eastAsia="Arial" w:hAnsiTheme="minorHAnsi" w:cstheme="minorHAnsi"/>
          <w:b/>
          <w:bCs/>
          <w:color w:val="002060"/>
          <w:lang w:val="es-MX" w:eastAsia="es-MX" w:bidi="en-US"/>
        </w:rPr>
        <w:t>d</w:t>
      </w:r>
      <w:r w:rsidR="001917C9">
        <w:rPr>
          <w:rFonts w:asciiTheme="minorHAnsi" w:eastAsia="Arial" w:hAnsiTheme="minorHAnsi" w:cstheme="minorHAnsi"/>
          <w:b/>
          <w:bCs/>
          <w:color w:val="002060"/>
          <w:lang w:val="es-MX" w:eastAsia="es-MX" w:bidi="en-US"/>
        </w:rPr>
        <w:t xml:space="preserve">el 05 </w:t>
      </w:r>
      <w:r w:rsidR="00304618">
        <w:rPr>
          <w:rFonts w:asciiTheme="minorHAnsi" w:eastAsia="Arial" w:hAnsiTheme="minorHAnsi" w:cstheme="minorHAnsi"/>
          <w:b/>
          <w:bCs/>
          <w:color w:val="002060"/>
          <w:lang w:val="es-MX" w:eastAsia="es-MX" w:bidi="en-US"/>
        </w:rPr>
        <w:t>enero 2026 al 19 marzo 2027</w:t>
      </w:r>
    </w:p>
    <w:p w14:paraId="59BC3507" w14:textId="24DE103E" w:rsidR="00170F35" w:rsidRPr="00C850C8" w:rsidRDefault="00170F35"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
          <w:bCs/>
          <w:color w:val="002060"/>
          <w:lang w:val="es-MX" w:eastAsia="es-MX" w:bidi="en-US"/>
        </w:rPr>
        <w:t>Servicios compartidos</w:t>
      </w:r>
    </w:p>
    <w:p w14:paraId="7621DC4F" w14:textId="18EBAF23" w:rsidR="00FE71CE" w:rsidRDefault="00FE71CE" w:rsidP="00C850C8">
      <w:pPr>
        <w:pBdr>
          <w:top w:val="nil"/>
          <w:left w:val="nil"/>
          <w:bottom w:val="nil"/>
          <w:right w:val="nil"/>
          <w:between w:val="nil"/>
        </w:pBdr>
        <w:rPr>
          <w:rFonts w:asciiTheme="minorHAnsi" w:eastAsia="Arial" w:hAnsiTheme="minorHAnsi" w:cstheme="minorHAnsi"/>
          <w:b/>
          <w:bCs/>
          <w:color w:val="002060"/>
          <w:lang w:val="es-MX" w:eastAsia="es-MX" w:bidi="en-US"/>
        </w:rPr>
      </w:pPr>
      <w:r w:rsidRPr="00C850C8">
        <w:rPr>
          <w:rFonts w:asciiTheme="minorHAnsi" w:eastAsia="Arial" w:hAnsiTheme="minorHAnsi" w:cstheme="minorHAnsi"/>
          <w:b/>
          <w:bCs/>
          <w:color w:val="002060"/>
          <w:lang w:val="es-MX" w:eastAsia="es-MX" w:bidi="en-US"/>
        </w:rPr>
        <w:t xml:space="preserve">Mínimo 2 personas </w:t>
      </w:r>
    </w:p>
    <w:p w14:paraId="24AA8CAF" w14:textId="3DE3ED8A" w:rsidR="00B9106E" w:rsidRDefault="00B9106E" w:rsidP="00C850C8">
      <w:pPr>
        <w:pBdr>
          <w:top w:val="nil"/>
          <w:left w:val="nil"/>
          <w:bottom w:val="nil"/>
          <w:right w:val="nil"/>
          <w:between w:val="nil"/>
        </w:pBdr>
        <w:rPr>
          <w:rFonts w:asciiTheme="minorHAnsi" w:eastAsia="Arial" w:hAnsiTheme="minorHAnsi" w:cstheme="minorHAnsi"/>
          <w:b/>
          <w:bCs/>
          <w:color w:val="002060"/>
          <w:lang w:val="es-MX" w:eastAsia="es-MX" w:bidi="en-US"/>
        </w:rPr>
      </w:pPr>
    </w:p>
    <w:p w14:paraId="22C271D6" w14:textId="77777777" w:rsidR="00B9106E" w:rsidRPr="00B9106E" w:rsidRDefault="00B9106E" w:rsidP="00B9106E">
      <w:pPr>
        <w:pStyle w:val="Sinespaciado"/>
        <w:jc w:val="both"/>
        <w:rPr>
          <w:rFonts w:ascii="Arial" w:hAnsi="Arial" w:cs="Arial"/>
          <w:b/>
          <w:color w:val="002060"/>
          <w:sz w:val="20"/>
          <w:szCs w:val="20"/>
          <w:u w:val="single"/>
          <w:lang w:val="es-MX"/>
        </w:rPr>
      </w:pPr>
      <w:r w:rsidRPr="00B9106E">
        <w:rPr>
          <w:rFonts w:ascii="Arial" w:hAnsi="Arial" w:cs="Arial"/>
          <w:b/>
          <w:color w:val="002060"/>
          <w:sz w:val="20"/>
          <w:szCs w:val="20"/>
          <w:u w:val="single"/>
          <w:lang w:val="es-MX"/>
        </w:rPr>
        <w:t>El orden del recorrido está sujeto a cambios, respetando el contenido del mismo</w:t>
      </w:r>
    </w:p>
    <w:p w14:paraId="6C1CAA69" w14:textId="77777777" w:rsidR="00B9106E" w:rsidRPr="00C850C8" w:rsidRDefault="00B9106E" w:rsidP="00C850C8">
      <w:pPr>
        <w:pBdr>
          <w:top w:val="nil"/>
          <w:left w:val="nil"/>
          <w:bottom w:val="nil"/>
          <w:right w:val="nil"/>
          <w:between w:val="nil"/>
        </w:pBdr>
        <w:rPr>
          <w:rFonts w:asciiTheme="minorHAnsi" w:eastAsia="Arial" w:hAnsiTheme="minorHAnsi" w:cstheme="minorHAnsi"/>
          <w:b/>
          <w:bCs/>
          <w:color w:val="002060"/>
          <w:lang w:val="es-MX" w:eastAsia="es-MX" w:bidi="en-US"/>
        </w:rPr>
      </w:pPr>
    </w:p>
    <w:p w14:paraId="3DC8932F" w14:textId="77777777" w:rsidR="00AD4689" w:rsidRPr="006C05B8" w:rsidRDefault="00AD4689" w:rsidP="00AD4689">
      <w:pPr>
        <w:autoSpaceDE w:val="0"/>
        <w:autoSpaceDN w:val="0"/>
        <w:adjustRightInd w:val="0"/>
        <w:jc w:val="both"/>
        <w:rPr>
          <w:rFonts w:ascii="Arial" w:hAnsi="Arial" w:cs="Arial"/>
          <w:bCs/>
          <w:kern w:val="36"/>
          <w:sz w:val="20"/>
          <w:szCs w:val="20"/>
          <w:lang w:val="es-MX" w:eastAsia="pt-PT"/>
        </w:rPr>
      </w:pPr>
    </w:p>
    <w:p w14:paraId="31CF8A86" w14:textId="0933AE2A" w:rsidR="00C77F61" w:rsidRPr="00C77F61" w:rsidRDefault="00C77F61" w:rsidP="00C77F61">
      <w:pPr>
        <w:pStyle w:val="Ttulo2"/>
        <w:spacing w:before="0"/>
        <w:rPr>
          <w:rFonts w:asciiTheme="minorHAnsi" w:eastAsia="Arial" w:hAnsiTheme="minorHAnsi" w:cstheme="minorHAnsi"/>
          <w:b/>
          <w:color w:val="FF0000"/>
          <w:sz w:val="24"/>
          <w:szCs w:val="24"/>
        </w:rPr>
      </w:pPr>
      <w:r w:rsidRPr="001770B1">
        <w:rPr>
          <w:rStyle w:val="DanmeroCar"/>
          <w:bCs/>
          <w:sz w:val="24"/>
          <w:szCs w:val="24"/>
        </w:rPr>
        <w:t>DÍA 1 |</w:t>
      </w:r>
      <w:r w:rsidRPr="00BD0EA5">
        <w:rPr>
          <w:rFonts w:eastAsia="Arial"/>
          <w:sz w:val="24"/>
          <w:szCs w:val="24"/>
        </w:rPr>
        <w:t xml:space="preserve"> </w:t>
      </w:r>
      <w:r>
        <w:rPr>
          <w:rFonts w:asciiTheme="minorHAnsi" w:eastAsia="Arial" w:hAnsiTheme="minorHAnsi" w:cstheme="minorHAnsi"/>
          <w:b/>
          <w:color w:val="FF0000"/>
          <w:sz w:val="24"/>
          <w:szCs w:val="24"/>
        </w:rPr>
        <w:t>Yeda</w:t>
      </w:r>
    </w:p>
    <w:p w14:paraId="1DF23F81" w14:textId="77777777" w:rsidR="00C77F61" w:rsidRPr="00C77F61" w:rsidRDefault="00C77F61" w:rsidP="00C77F61">
      <w:pPr>
        <w:autoSpaceDE w:val="0"/>
        <w:autoSpaceDN w:val="0"/>
        <w:adjustRightInd w:val="0"/>
        <w:jc w:val="both"/>
        <w:rPr>
          <w:rFonts w:asciiTheme="minorHAnsi" w:hAnsiTheme="minorHAnsi" w:cstheme="minorHAnsi"/>
          <w:b/>
          <w:color w:val="002060"/>
          <w:sz w:val="20"/>
          <w:szCs w:val="20"/>
          <w:lang w:val="es-MX" w:eastAsia="es-MX" w:bidi="en-US"/>
        </w:rPr>
      </w:pPr>
      <w:r w:rsidRPr="00C77F61">
        <w:rPr>
          <w:rFonts w:asciiTheme="minorHAnsi" w:hAnsiTheme="minorHAnsi" w:cstheme="minorHAnsi"/>
          <w:color w:val="002060"/>
          <w:sz w:val="20"/>
          <w:szCs w:val="20"/>
          <w:lang w:val="es-MX" w:eastAsia="es-MX" w:bidi="en-US"/>
        </w:rPr>
        <w:t xml:space="preserve">Llegada al aeropuerto de Yeda, traslado al hotel. </w:t>
      </w:r>
      <w:r w:rsidRPr="00C77F61">
        <w:rPr>
          <w:rFonts w:asciiTheme="minorHAnsi" w:hAnsiTheme="minorHAnsi" w:cstheme="minorHAnsi"/>
          <w:b/>
          <w:color w:val="002060"/>
          <w:sz w:val="20"/>
          <w:szCs w:val="20"/>
          <w:lang w:val="es-MX" w:eastAsia="es-MX" w:bidi="en-US"/>
        </w:rPr>
        <w:t>Alojamiento.</w:t>
      </w:r>
    </w:p>
    <w:p w14:paraId="717AF527" w14:textId="77777777" w:rsidR="00C77F61" w:rsidRPr="008650C7" w:rsidRDefault="00C77F61" w:rsidP="00C77F61">
      <w:pPr>
        <w:pStyle w:val="Sinespaciado"/>
        <w:rPr>
          <w:rFonts w:ascii="Arial" w:hAnsi="Arial" w:cs="Arial"/>
          <w:b/>
          <w:caps/>
          <w:sz w:val="20"/>
          <w:szCs w:val="20"/>
          <w:lang w:val="es-MX"/>
        </w:rPr>
      </w:pPr>
    </w:p>
    <w:p w14:paraId="0F9B387A" w14:textId="79799745" w:rsidR="00C77F61" w:rsidRPr="00C77F61" w:rsidRDefault="00C77F61" w:rsidP="00C77F61">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Yeda </w:t>
      </w:r>
      <w:r w:rsidRPr="00C77F61">
        <w:rPr>
          <w:rFonts w:asciiTheme="minorHAnsi" w:eastAsia="Arial" w:hAnsiTheme="minorHAnsi" w:cstheme="minorHAnsi"/>
          <w:color w:val="002060"/>
          <w:sz w:val="24"/>
          <w:szCs w:val="24"/>
        </w:rPr>
        <w:t>(visita de ciudad)</w:t>
      </w:r>
    </w:p>
    <w:p w14:paraId="6607BEEF" w14:textId="77777777" w:rsidR="00C77F61" w:rsidRPr="00C77F61" w:rsidRDefault="00C77F61" w:rsidP="00C77F61">
      <w:pPr>
        <w:autoSpaceDE w:val="0"/>
        <w:autoSpaceDN w:val="0"/>
        <w:adjustRightInd w:val="0"/>
        <w:jc w:val="both"/>
        <w:rPr>
          <w:rFonts w:asciiTheme="minorHAnsi" w:hAnsiTheme="minorHAnsi" w:cstheme="minorHAnsi"/>
          <w:color w:val="002060"/>
          <w:sz w:val="20"/>
          <w:szCs w:val="20"/>
          <w:lang w:val="es-MX" w:eastAsia="es-MX" w:bidi="en-US"/>
        </w:rPr>
      </w:pPr>
      <w:r w:rsidRPr="00C77F61">
        <w:rPr>
          <w:rFonts w:asciiTheme="minorHAnsi" w:hAnsiTheme="minorHAnsi" w:cstheme="minorHAnsi"/>
          <w:b/>
          <w:color w:val="002060"/>
          <w:sz w:val="20"/>
          <w:szCs w:val="20"/>
          <w:lang w:val="es-MX" w:eastAsia="es-MX" w:bidi="en-US"/>
        </w:rPr>
        <w:t>Desayuno</w:t>
      </w:r>
      <w:r w:rsidRPr="00C77F61">
        <w:rPr>
          <w:rFonts w:asciiTheme="minorHAnsi" w:hAnsiTheme="minorHAnsi" w:cstheme="minorHAnsi"/>
          <w:color w:val="002060"/>
          <w:sz w:val="20"/>
          <w:szCs w:val="20"/>
          <w:lang w:val="es-MX" w:eastAsia="es-MX" w:bidi="en-US"/>
        </w:rPr>
        <w:t xml:space="preserve">. Visitaremos la Cornisa, la Fuente del Rey </w:t>
      </w:r>
      <w:proofErr w:type="spellStart"/>
      <w:r w:rsidRPr="00C77F61">
        <w:rPr>
          <w:rFonts w:asciiTheme="minorHAnsi" w:hAnsiTheme="minorHAnsi" w:cstheme="minorHAnsi"/>
          <w:color w:val="002060"/>
          <w:sz w:val="20"/>
          <w:szCs w:val="20"/>
          <w:lang w:val="es-MX" w:eastAsia="es-MX" w:bidi="en-US"/>
        </w:rPr>
        <w:t>Fahd</w:t>
      </w:r>
      <w:proofErr w:type="spellEnd"/>
      <w:r w:rsidRPr="00C77F61">
        <w:rPr>
          <w:rFonts w:asciiTheme="minorHAnsi" w:hAnsiTheme="minorHAnsi" w:cstheme="minorHAnsi"/>
          <w:color w:val="002060"/>
          <w:sz w:val="20"/>
          <w:szCs w:val="20"/>
          <w:lang w:val="es-MX" w:eastAsia="es-MX" w:bidi="en-US"/>
        </w:rPr>
        <w:t>, y el mercado de pescado. Entraremos a "</w:t>
      </w:r>
      <w:proofErr w:type="spellStart"/>
      <w:r w:rsidRPr="00C77F61">
        <w:rPr>
          <w:rFonts w:asciiTheme="minorHAnsi" w:hAnsiTheme="minorHAnsi" w:cstheme="minorHAnsi"/>
          <w:color w:val="002060"/>
          <w:sz w:val="20"/>
          <w:szCs w:val="20"/>
          <w:lang w:val="es-MX" w:eastAsia="es-MX" w:bidi="en-US"/>
        </w:rPr>
        <w:t>Tabeyat</w:t>
      </w:r>
      <w:proofErr w:type="spellEnd"/>
      <w:r w:rsidRPr="00C77F61">
        <w:rPr>
          <w:rFonts w:asciiTheme="minorHAnsi" w:hAnsiTheme="minorHAnsi" w:cstheme="minorHAnsi"/>
          <w:color w:val="002060"/>
          <w:sz w:val="20"/>
          <w:szCs w:val="20"/>
          <w:lang w:val="es-MX" w:eastAsia="es-MX" w:bidi="en-US"/>
        </w:rPr>
        <w:t xml:space="preserve"> International City" y exploraremos el centro histórico y la casa Beit </w:t>
      </w:r>
      <w:proofErr w:type="spellStart"/>
      <w:r w:rsidRPr="00C77F61">
        <w:rPr>
          <w:rFonts w:asciiTheme="minorHAnsi" w:hAnsiTheme="minorHAnsi" w:cstheme="minorHAnsi"/>
          <w:color w:val="002060"/>
          <w:sz w:val="20"/>
          <w:szCs w:val="20"/>
          <w:lang w:val="es-MX" w:eastAsia="es-MX" w:bidi="en-US"/>
        </w:rPr>
        <w:t>Sallum</w:t>
      </w:r>
      <w:proofErr w:type="spellEnd"/>
      <w:r w:rsidRPr="00C77F61">
        <w:rPr>
          <w:rFonts w:asciiTheme="minorHAnsi" w:hAnsiTheme="minorHAnsi" w:cstheme="minorHAnsi"/>
          <w:color w:val="002060"/>
          <w:sz w:val="20"/>
          <w:szCs w:val="20"/>
          <w:lang w:val="es-MX" w:eastAsia="es-MX" w:bidi="en-US"/>
        </w:rPr>
        <w:t xml:space="preserve">. Almuerzo (no incluido). Por la tarde, visitaremos la mezquita flotante de Al </w:t>
      </w:r>
      <w:proofErr w:type="spellStart"/>
      <w:r w:rsidRPr="00C77F61">
        <w:rPr>
          <w:rFonts w:asciiTheme="minorHAnsi" w:hAnsiTheme="minorHAnsi" w:cstheme="minorHAnsi"/>
          <w:color w:val="002060"/>
          <w:sz w:val="20"/>
          <w:szCs w:val="20"/>
          <w:lang w:val="es-MX" w:eastAsia="es-MX" w:bidi="en-US"/>
        </w:rPr>
        <w:t>Rahma</w:t>
      </w:r>
      <w:proofErr w:type="spellEnd"/>
      <w:r w:rsidRPr="00C77F61">
        <w:rPr>
          <w:rFonts w:asciiTheme="minorHAnsi" w:hAnsiTheme="minorHAnsi" w:cstheme="minorHAnsi"/>
          <w:color w:val="002060"/>
          <w:sz w:val="20"/>
          <w:szCs w:val="20"/>
          <w:lang w:val="es-MX" w:eastAsia="es-MX" w:bidi="en-US"/>
        </w:rPr>
        <w:t xml:space="preserve"> y el puerto deportivo. Regreso al hotel. </w:t>
      </w:r>
      <w:r w:rsidRPr="00C77F61">
        <w:rPr>
          <w:rFonts w:asciiTheme="minorHAnsi" w:hAnsiTheme="minorHAnsi" w:cstheme="minorHAnsi"/>
          <w:b/>
          <w:color w:val="002060"/>
          <w:sz w:val="20"/>
          <w:szCs w:val="20"/>
          <w:lang w:val="es-MX" w:eastAsia="es-MX" w:bidi="en-US"/>
        </w:rPr>
        <w:t>Alojamiento</w:t>
      </w:r>
      <w:r w:rsidRPr="00C77F61">
        <w:rPr>
          <w:rFonts w:asciiTheme="minorHAnsi" w:hAnsiTheme="minorHAnsi" w:cstheme="minorHAnsi"/>
          <w:color w:val="002060"/>
          <w:sz w:val="20"/>
          <w:szCs w:val="20"/>
          <w:lang w:val="es-MX" w:eastAsia="es-MX" w:bidi="en-US"/>
        </w:rPr>
        <w:t>.</w:t>
      </w:r>
    </w:p>
    <w:p w14:paraId="5234B6BB" w14:textId="77777777" w:rsidR="00C77F61" w:rsidRDefault="00C77F61" w:rsidP="00C77F61">
      <w:pPr>
        <w:pStyle w:val="Sinespaciado"/>
        <w:jc w:val="both"/>
        <w:rPr>
          <w:rFonts w:ascii="Arial" w:hAnsi="Arial" w:cs="Arial"/>
          <w:b/>
          <w:bCs/>
          <w:sz w:val="20"/>
          <w:szCs w:val="20"/>
          <w:lang w:val="es-MX"/>
        </w:rPr>
      </w:pPr>
    </w:p>
    <w:p w14:paraId="379970F3" w14:textId="05C0307B" w:rsidR="00C77F61" w:rsidRPr="00C77F61" w:rsidRDefault="00C77F61" w:rsidP="00C77F61">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Yeda - Medina</w:t>
      </w:r>
    </w:p>
    <w:p w14:paraId="4CBE457E" w14:textId="77777777" w:rsidR="00C77F61" w:rsidRPr="00C77F61" w:rsidRDefault="00C77F61" w:rsidP="00C77F61">
      <w:pPr>
        <w:autoSpaceDE w:val="0"/>
        <w:autoSpaceDN w:val="0"/>
        <w:adjustRightInd w:val="0"/>
        <w:jc w:val="both"/>
        <w:rPr>
          <w:rFonts w:ascii="Arial" w:hAnsi="Arial" w:cs="Arial"/>
          <w:b/>
          <w:sz w:val="20"/>
          <w:szCs w:val="20"/>
          <w:lang w:val="es-MX"/>
        </w:rPr>
      </w:pPr>
      <w:r w:rsidRPr="00C77F61">
        <w:rPr>
          <w:rFonts w:asciiTheme="minorHAnsi" w:hAnsiTheme="minorHAnsi" w:cstheme="minorHAnsi"/>
          <w:b/>
          <w:color w:val="002060"/>
          <w:sz w:val="20"/>
          <w:szCs w:val="20"/>
          <w:lang w:val="es-MX" w:eastAsia="es-MX" w:bidi="en-US"/>
        </w:rPr>
        <w:t>Desayuno</w:t>
      </w:r>
      <w:r w:rsidRPr="00C77F61">
        <w:rPr>
          <w:rFonts w:asciiTheme="minorHAnsi" w:hAnsiTheme="minorHAnsi" w:cstheme="minorHAnsi"/>
          <w:color w:val="002060"/>
          <w:sz w:val="20"/>
          <w:szCs w:val="20"/>
          <w:lang w:val="es-MX" w:eastAsia="es-MX" w:bidi="en-US"/>
        </w:rPr>
        <w:t xml:space="preserve"> y salida hacia Medina, la ciudad santa del </w:t>
      </w:r>
      <w:proofErr w:type="gramStart"/>
      <w:r w:rsidRPr="00C77F61">
        <w:rPr>
          <w:rFonts w:asciiTheme="minorHAnsi" w:hAnsiTheme="minorHAnsi" w:cstheme="minorHAnsi"/>
          <w:color w:val="002060"/>
          <w:sz w:val="20"/>
          <w:szCs w:val="20"/>
          <w:lang w:val="es-MX" w:eastAsia="es-MX" w:bidi="en-US"/>
        </w:rPr>
        <w:t>Islam</w:t>
      </w:r>
      <w:proofErr w:type="gramEnd"/>
      <w:r w:rsidRPr="00C77F61">
        <w:rPr>
          <w:rFonts w:asciiTheme="minorHAnsi" w:hAnsiTheme="minorHAnsi" w:cstheme="minorHAnsi"/>
          <w:color w:val="002060"/>
          <w:sz w:val="20"/>
          <w:szCs w:val="20"/>
          <w:lang w:val="es-MX" w:eastAsia="es-MX" w:bidi="en-US"/>
        </w:rPr>
        <w:t xml:space="preserve">. Visitaremos la Mezquita del Profeta, la colina de UHUD, y la Mezquita de </w:t>
      </w:r>
      <w:proofErr w:type="spellStart"/>
      <w:r w:rsidRPr="00C77F61">
        <w:rPr>
          <w:rFonts w:asciiTheme="minorHAnsi" w:hAnsiTheme="minorHAnsi" w:cstheme="minorHAnsi"/>
          <w:color w:val="002060"/>
          <w:sz w:val="20"/>
          <w:szCs w:val="20"/>
          <w:lang w:val="es-MX" w:eastAsia="es-MX" w:bidi="en-US"/>
        </w:rPr>
        <w:t>Quba</w:t>
      </w:r>
      <w:proofErr w:type="spellEnd"/>
      <w:r w:rsidRPr="00C77F61">
        <w:rPr>
          <w:rFonts w:asciiTheme="minorHAnsi" w:hAnsiTheme="minorHAnsi" w:cstheme="minorHAnsi"/>
          <w:color w:val="002060"/>
          <w:sz w:val="20"/>
          <w:szCs w:val="20"/>
          <w:lang w:val="es-MX" w:eastAsia="es-MX" w:bidi="en-US"/>
        </w:rPr>
        <w:t xml:space="preserve">. Al anochecer, regresaremos a la Mezquita del Profeta para ver la oración y las iluminaciones. </w:t>
      </w:r>
      <w:r w:rsidRPr="00C77F61">
        <w:rPr>
          <w:rFonts w:asciiTheme="minorHAnsi" w:hAnsiTheme="minorHAnsi" w:cstheme="minorHAnsi"/>
          <w:b/>
          <w:color w:val="002060"/>
          <w:sz w:val="20"/>
          <w:szCs w:val="20"/>
          <w:lang w:val="es-MX" w:eastAsia="es-MX" w:bidi="en-US"/>
        </w:rPr>
        <w:t>Cena y alojamiento</w:t>
      </w:r>
      <w:r w:rsidRPr="00C77F61">
        <w:rPr>
          <w:rFonts w:ascii="Arial" w:hAnsi="Arial" w:cs="Arial"/>
          <w:b/>
          <w:sz w:val="20"/>
          <w:szCs w:val="20"/>
          <w:lang w:val="es-MX"/>
        </w:rPr>
        <w:t>.</w:t>
      </w:r>
    </w:p>
    <w:p w14:paraId="3A7CDF58" w14:textId="77777777" w:rsidR="00C77F61" w:rsidRPr="004C64BB" w:rsidRDefault="00C77F61" w:rsidP="00C77F61">
      <w:pPr>
        <w:pStyle w:val="Sinespaciado"/>
        <w:jc w:val="both"/>
        <w:rPr>
          <w:rFonts w:ascii="Arial" w:hAnsi="Arial" w:cs="Arial"/>
          <w:sz w:val="20"/>
          <w:szCs w:val="20"/>
          <w:lang w:val="es-MX"/>
        </w:rPr>
      </w:pPr>
    </w:p>
    <w:p w14:paraId="7DF238F8" w14:textId="76C9DB03" w:rsidR="002404E1" w:rsidRPr="00C77F61" w:rsidRDefault="002404E1" w:rsidP="002404E1">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Medina – </w:t>
      </w:r>
      <w:proofErr w:type="spellStart"/>
      <w:r>
        <w:rPr>
          <w:rFonts w:asciiTheme="minorHAnsi" w:eastAsia="Arial" w:hAnsiTheme="minorHAnsi" w:cstheme="minorHAnsi"/>
          <w:b/>
          <w:color w:val="FF0000"/>
          <w:sz w:val="24"/>
          <w:szCs w:val="24"/>
        </w:rPr>
        <w:t>Khaibar</w:t>
      </w:r>
      <w:proofErr w:type="spellEnd"/>
      <w:r>
        <w:rPr>
          <w:rFonts w:asciiTheme="minorHAnsi" w:eastAsia="Arial" w:hAnsiTheme="minorHAnsi" w:cstheme="minorHAnsi"/>
          <w:b/>
          <w:color w:val="FF0000"/>
          <w:sz w:val="24"/>
          <w:szCs w:val="24"/>
        </w:rPr>
        <w:t xml:space="preserve"> – Al </w:t>
      </w:r>
      <w:proofErr w:type="spellStart"/>
      <w:r>
        <w:rPr>
          <w:rFonts w:asciiTheme="minorHAnsi" w:eastAsia="Arial" w:hAnsiTheme="minorHAnsi" w:cstheme="minorHAnsi"/>
          <w:b/>
          <w:color w:val="FF0000"/>
          <w:sz w:val="24"/>
          <w:szCs w:val="24"/>
        </w:rPr>
        <w:t>Ula</w:t>
      </w:r>
      <w:proofErr w:type="spellEnd"/>
    </w:p>
    <w:p w14:paraId="4FC785CF" w14:textId="77777777" w:rsidR="00C77F61" w:rsidRPr="002404E1" w:rsidRDefault="00C77F61" w:rsidP="00C77F61">
      <w:pPr>
        <w:pStyle w:val="Sinespaciado"/>
        <w:jc w:val="both"/>
        <w:rPr>
          <w:rFonts w:asciiTheme="minorHAnsi" w:hAnsiTheme="minorHAnsi" w:cstheme="minorHAnsi"/>
          <w:b/>
          <w:color w:val="002060"/>
          <w:sz w:val="20"/>
          <w:szCs w:val="20"/>
          <w:lang w:val="es-MX" w:eastAsia="es-MX"/>
        </w:rPr>
      </w:pPr>
      <w:r w:rsidRPr="002404E1">
        <w:rPr>
          <w:rFonts w:asciiTheme="minorHAnsi" w:hAnsiTheme="minorHAnsi" w:cstheme="minorHAnsi"/>
          <w:b/>
          <w:color w:val="002060"/>
          <w:sz w:val="20"/>
          <w:szCs w:val="20"/>
          <w:lang w:val="es-MX" w:eastAsia="es-MX"/>
        </w:rPr>
        <w:t>Desayuno</w:t>
      </w:r>
      <w:r w:rsidRPr="002404E1">
        <w:rPr>
          <w:rFonts w:asciiTheme="minorHAnsi" w:hAnsiTheme="minorHAnsi" w:cstheme="minorHAnsi"/>
          <w:color w:val="002060"/>
          <w:sz w:val="20"/>
          <w:szCs w:val="20"/>
          <w:lang w:val="es-MX" w:eastAsia="es-MX"/>
        </w:rPr>
        <w:t xml:space="preserve">. Tomaremos camino hacia </w:t>
      </w:r>
      <w:proofErr w:type="spellStart"/>
      <w:r w:rsidRPr="002404E1">
        <w:rPr>
          <w:rFonts w:asciiTheme="minorHAnsi" w:hAnsiTheme="minorHAnsi" w:cstheme="minorHAnsi"/>
          <w:color w:val="002060"/>
          <w:sz w:val="20"/>
          <w:szCs w:val="20"/>
          <w:lang w:val="es-MX" w:eastAsia="es-MX"/>
        </w:rPr>
        <w:t>Khaibar</w:t>
      </w:r>
      <w:proofErr w:type="spellEnd"/>
      <w:r w:rsidRPr="002404E1">
        <w:rPr>
          <w:rFonts w:asciiTheme="minorHAnsi" w:hAnsiTheme="minorHAnsi" w:cstheme="minorHAnsi"/>
          <w:color w:val="002060"/>
          <w:sz w:val="20"/>
          <w:szCs w:val="20"/>
          <w:lang w:val="es-MX" w:eastAsia="es-MX"/>
        </w:rPr>
        <w:t xml:space="preserve">. Visitaremos la fortaleza de </w:t>
      </w:r>
      <w:proofErr w:type="spellStart"/>
      <w:r w:rsidRPr="002404E1">
        <w:rPr>
          <w:rFonts w:asciiTheme="minorHAnsi" w:hAnsiTheme="minorHAnsi" w:cstheme="minorHAnsi"/>
          <w:color w:val="002060"/>
          <w:sz w:val="20"/>
          <w:szCs w:val="20"/>
          <w:lang w:val="es-MX" w:eastAsia="es-MX"/>
        </w:rPr>
        <w:t>Khaibar</w:t>
      </w:r>
      <w:proofErr w:type="spellEnd"/>
      <w:r w:rsidRPr="002404E1">
        <w:rPr>
          <w:rFonts w:asciiTheme="minorHAnsi" w:hAnsiTheme="minorHAnsi" w:cstheme="minorHAnsi"/>
          <w:color w:val="002060"/>
          <w:sz w:val="20"/>
          <w:szCs w:val="20"/>
          <w:lang w:val="es-MX" w:eastAsia="es-MX"/>
        </w:rPr>
        <w:t xml:space="preserve"> y su oasis. Continuamos hacia Al </w:t>
      </w:r>
      <w:proofErr w:type="spellStart"/>
      <w:r w:rsidRPr="002404E1">
        <w:rPr>
          <w:rFonts w:asciiTheme="minorHAnsi" w:hAnsiTheme="minorHAnsi" w:cstheme="minorHAnsi"/>
          <w:color w:val="002060"/>
          <w:sz w:val="20"/>
          <w:szCs w:val="20"/>
          <w:lang w:val="es-MX" w:eastAsia="es-MX"/>
        </w:rPr>
        <w:t>Ula</w:t>
      </w:r>
      <w:proofErr w:type="spellEnd"/>
      <w:r w:rsidRPr="002404E1">
        <w:rPr>
          <w:rFonts w:asciiTheme="minorHAnsi" w:hAnsiTheme="minorHAnsi" w:cstheme="minorHAnsi"/>
          <w:color w:val="002060"/>
          <w:sz w:val="20"/>
          <w:szCs w:val="20"/>
          <w:lang w:val="es-MX" w:eastAsia="es-MX"/>
        </w:rPr>
        <w:t xml:space="preserve">, famosa por sus formaciones rocosas y paisajes desérticos. Visitaremos la Roca del Elefante. </w:t>
      </w:r>
      <w:r w:rsidRPr="002404E1">
        <w:rPr>
          <w:rFonts w:asciiTheme="minorHAnsi" w:hAnsiTheme="minorHAnsi" w:cstheme="minorHAnsi"/>
          <w:b/>
          <w:color w:val="002060"/>
          <w:sz w:val="20"/>
          <w:szCs w:val="20"/>
          <w:lang w:val="es-MX" w:eastAsia="es-MX"/>
        </w:rPr>
        <w:t>Cena y alojamiento.</w:t>
      </w:r>
    </w:p>
    <w:p w14:paraId="3465355C" w14:textId="77777777" w:rsidR="00C77F61" w:rsidRPr="002404E1" w:rsidRDefault="00C77F61" w:rsidP="00C77F61">
      <w:pPr>
        <w:pStyle w:val="Sinespaciado"/>
        <w:jc w:val="both"/>
        <w:rPr>
          <w:rFonts w:asciiTheme="minorHAnsi" w:hAnsiTheme="minorHAnsi" w:cstheme="minorHAnsi"/>
          <w:b/>
          <w:color w:val="002060"/>
          <w:sz w:val="20"/>
          <w:szCs w:val="20"/>
          <w:lang w:val="es-MX" w:eastAsia="es-MX"/>
        </w:rPr>
      </w:pPr>
    </w:p>
    <w:p w14:paraId="1D3334B0" w14:textId="388C14DF" w:rsidR="002404E1" w:rsidRPr="00C77F61" w:rsidRDefault="002404E1" w:rsidP="002404E1">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Al </w:t>
      </w:r>
      <w:proofErr w:type="spellStart"/>
      <w:r>
        <w:rPr>
          <w:rFonts w:asciiTheme="minorHAnsi" w:eastAsia="Arial" w:hAnsiTheme="minorHAnsi" w:cstheme="minorHAnsi"/>
          <w:b/>
          <w:color w:val="FF0000"/>
          <w:sz w:val="24"/>
          <w:szCs w:val="24"/>
        </w:rPr>
        <w:t>Ula</w:t>
      </w:r>
      <w:proofErr w:type="spellEnd"/>
      <w:r>
        <w:rPr>
          <w:rFonts w:asciiTheme="minorHAnsi" w:eastAsia="Arial" w:hAnsiTheme="minorHAnsi" w:cstheme="minorHAnsi"/>
          <w:b/>
          <w:color w:val="FF0000"/>
          <w:sz w:val="24"/>
          <w:szCs w:val="24"/>
        </w:rPr>
        <w:t xml:space="preserve"> - </w:t>
      </w:r>
      <w:proofErr w:type="spellStart"/>
      <w:r>
        <w:rPr>
          <w:rFonts w:asciiTheme="minorHAnsi" w:eastAsia="Arial" w:hAnsiTheme="minorHAnsi" w:cstheme="minorHAnsi"/>
          <w:b/>
          <w:color w:val="FF0000"/>
          <w:sz w:val="24"/>
          <w:szCs w:val="24"/>
        </w:rPr>
        <w:t>Tabuk</w:t>
      </w:r>
      <w:proofErr w:type="spellEnd"/>
    </w:p>
    <w:p w14:paraId="4CBC04F6" w14:textId="77777777" w:rsidR="00C77F61" w:rsidRPr="002404E1" w:rsidRDefault="00C77F61" w:rsidP="00C77F61">
      <w:pPr>
        <w:pStyle w:val="Sinespaciado"/>
        <w:jc w:val="both"/>
        <w:rPr>
          <w:rFonts w:asciiTheme="minorHAnsi" w:hAnsiTheme="minorHAnsi" w:cstheme="minorHAnsi"/>
          <w:b/>
          <w:color w:val="002060"/>
          <w:sz w:val="20"/>
          <w:szCs w:val="20"/>
          <w:lang w:val="es-MX" w:eastAsia="es-MX"/>
        </w:rPr>
      </w:pPr>
      <w:r w:rsidRPr="002404E1">
        <w:rPr>
          <w:rFonts w:asciiTheme="minorHAnsi" w:hAnsiTheme="minorHAnsi" w:cstheme="minorHAnsi"/>
          <w:color w:val="002060"/>
          <w:sz w:val="20"/>
          <w:szCs w:val="20"/>
          <w:lang w:val="es-MX" w:eastAsia="es-MX"/>
        </w:rPr>
        <w:t xml:space="preserve">Recorrido por el sitio arqueológico de </w:t>
      </w:r>
      <w:proofErr w:type="spellStart"/>
      <w:r w:rsidRPr="002404E1">
        <w:rPr>
          <w:rFonts w:asciiTheme="minorHAnsi" w:hAnsiTheme="minorHAnsi" w:cstheme="minorHAnsi"/>
          <w:color w:val="002060"/>
          <w:sz w:val="20"/>
          <w:szCs w:val="20"/>
          <w:lang w:val="es-MX" w:eastAsia="es-MX"/>
        </w:rPr>
        <w:t>Hegra</w:t>
      </w:r>
      <w:proofErr w:type="spellEnd"/>
      <w:r w:rsidRPr="002404E1">
        <w:rPr>
          <w:rFonts w:asciiTheme="minorHAnsi" w:hAnsiTheme="minorHAnsi" w:cstheme="minorHAnsi"/>
          <w:color w:val="002060"/>
          <w:sz w:val="20"/>
          <w:szCs w:val="20"/>
          <w:lang w:val="es-MX" w:eastAsia="es-MX"/>
        </w:rPr>
        <w:t xml:space="preserve"> (</w:t>
      </w:r>
      <w:proofErr w:type="spellStart"/>
      <w:r w:rsidRPr="002404E1">
        <w:rPr>
          <w:rFonts w:asciiTheme="minorHAnsi" w:hAnsiTheme="minorHAnsi" w:cstheme="minorHAnsi"/>
          <w:color w:val="002060"/>
          <w:sz w:val="20"/>
          <w:szCs w:val="20"/>
          <w:lang w:val="es-MX" w:eastAsia="es-MX"/>
        </w:rPr>
        <w:t>Madain</w:t>
      </w:r>
      <w:proofErr w:type="spellEnd"/>
      <w:r w:rsidRPr="002404E1">
        <w:rPr>
          <w:rFonts w:asciiTheme="minorHAnsi" w:hAnsiTheme="minorHAnsi" w:cstheme="minorHAnsi"/>
          <w:color w:val="002060"/>
          <w:sz w:val="20"/>
          <w:szCs w:val="20"/>
          <w:lang w:val="es-MX" w:eastAsia="es-MX"/>
        </w:rPr>
        <w:t xml:space="preserve"> Saleh) “la Otra Petra”. Almuerzo incluido. Posteriormente, tendremos tiempo libre para pasear y disfrutar por sus calles comerciales y su magnífico Oasis. Luego, saldremos hacia </w:t>
      </w:r>
      <w:proofErr w:type="spellStart"/>
      <w:r w:rsidRPr="002404E1">
        <w:rPr>
          <w:rFonts w:asciiTheme="minorHAnsi" w:hAnsiTheme="minorHAnsi" w:cstheme="minorHAnsi"/>
          <w:color w:val="002060"/>
          <w:sz w:val="20"/>
          <w:szCs w:val="20"/>
          <w:lang w:val="es-MX" w:eastAsia="es-MX"/>
        </w:rPr>
        <w:t>Tabuk</w:t>
      </w:r>
      <w:proofErr w:type="spellEnd"/>
      <w:r w:rsidRPr="002404E1">
        <w:rPr>
          <w:rFonts w:asciiTheme="minorHAnsi" w:hAnsiTheme="minorHAnsi" w:cstheme="minorHAnsi"/>
          <w:color w:val="002060"/>
          <w:sz w:val="20"/>
          <w:szCs w:val="20"/>
          <w:lang w:val="es-MX" w:eastAsia="es-MX"/>
        </w:rPr>
        <w:t xml:space="preserve">, donde podrás caminar por el centro comercial y la ciudad. </w:t>
      </w:r>
      <w:r w:rsidRPr="002404E1">
        <w:rPr>
          <w:rFonts w:asciiTheme="minorHAnsi" w:hAnsiTheme="minorHAnsi" w:cstheme="minorHAnsi"/>
          <w:b/>
          <w:color w:val="002060"/>
          <w:sz w:val="20"/>
          <w:szCs w:val="20"/>
          <w:lang w:val="es-MX" w:eastAsia="es-MX"/>
        </w:rPr>
        <w:t>Cena y alojamiento.</w:t>
      </w:r>
    </w:p>
    <w:p w14:paraId="64173A31" w14:textId="77777777" w:rsidR="00C77F61" w:rsidRDefault="00C77F61" w:rsidP="00C77F61">
      <w:pPr>
        <w:pStyle w:val="Sinespaciado"/>
        <w:jc w:val="both"/>
        <w:rPr>
          <w:rFonts w:ascii="Arial" w:hAnsi="Arial" w:cs="Arial"/>
          <w:sz w:val="20"/>
          <w:szCs w:val="20"/>
          <w:lang w:val="es-MX"/>
        </w:rPr>
      </w:pPr>
    </w:p>
    <w:p w14:paraId="3EFA3981" w14:textId="33EDC453" w:rsidR="002404E1" w:rsidRPr="002404E1" w:rsidRDefault="002404E1" w:rsidP="002404E1">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 xml:space="preserve"> |</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Tabuk</w:t>
      </w:r>
      <w:proofErr w:type="spellEnd"/>
      <w:r>
        <w:rPr>
          <w:rFonts w:asciiTheme="minorHAnsi" w:eastAsia="Arial" w:hAnsiTheme="minorHAnsi" w:cstheme="minorHAnsi"/>
          <w:b/>
          <w:color w:val="FF0000"/>
          <w:sz w:val="24"/>
          <w:szCs w:val="24"/>
        </w:rPr>
        <w:t xml:space="preserve"> – Riad </w:t>
      </w:r>
      <w:r w:rsidRPr="002404E1">
        <w:rPr>
          <w:rFonts w:asciiTheme="minorHAnsi" w:eastAsia="Arial" w:hAnsiTheme="minorHAnsi" w:cstheme="minorHAnsi"/>
          <w:color w:val="002060"/>
          <w:sz w:val="24"/>
          <w:szCs w:val="24"/>
        </w:rPr>
        <w:t>(vuelo interno)</w:t>
      </w:r>
    </w:p>
    <w:p w14:paraId="7379549E" w14:textId="77777777" w:rsidR="00C77F61" w:rsidRPr="002404E1" w:rsidRDefault="00C77F61" w:rsidP="00C77F61">
      <w:pPr>
        <w:pStyle w:val="Sinespaciado"/>
        <w:jc w:val="both"/>
        <w:rPr>
          <w:rFonts w:asciiTheme="minorHAnsi" w:hAnsiTheme="minorHAnsi" w:cstheme="minorHAnsi"/>
          <w:color w:val="002060"/>
          <w:sz w:val="20"/>
          <w:szCs w:val="20"/>
          <w:lang w:val="es-MX" w:eastAsia="es-MX"/>
        </w:rPr>
      </w:pPr>
      <w:r w:rsidRPr="002404E1">
        <w:rPr>
          <w:rFonts w:asciiTheme="minorHAnsi" w:hAnsiTheme="minorHAnsi" w:cstheme="minorHAnsi"/>
          <w:color w:val="002060"/>
          <w:sz w:val="20"/>
          <w:szCs w:val="20"/>
          <w:lang w:val="es-MX" w:eastAsia="es-MX"/>
        </w:rPr>
        <w:t xml:space="preserve">A primera hora de la mañana nos trasladamos al aeropuerto para tomar el vuelo con destino a Riad (vuelo no incluido). Al llegar, visitaremos el Museo Nacional, la Fortaleza de </w:t>
      </w:r>
      <w:proofErr w:type="spellStart"/>
      <w:r w:rsidRPr="002404E1">
        <w:rPr>
          <w:rFonts w:asciiTheme="minorHAnsi" w:hAnsiTheme="minorHAnsi" w:cstheme="minorHAnsi"/>
          <w:color w:val="002060"/>
          <w:sz w:val="20"/>
          <w:szCs w:val="20"/>
          <w:lang w:val="es-MX" w:eastAsia="es-MX"/>
        </w:rPr>
        <w:t>Masmak</w:t>
      </w:r>
      <w:proofErr w:type="spellEnd"/>
      <w:r w:rsidRPr="002404E1">
        <w:rPr>
          <w:rFonts w:asciiTheme="minorHAnsi" w:hAnsiTheme="minorHAnsi" w:cstheme="minorHAnsi"/>
          <w:color w:val="002060"/>
          <w:sz w:val="20"/>
          <w:szCs w:val="20"/>
          <w:lang w:val="es-MX" w:eastAsia="es-MX"/>
        </w:rPr>
        <w:t xml:space="preserve">, y los zocos. Por la tarde, conoceremos la Mezquita Al </w:t>
      </w:r>
      <w:proofErr w:type="spellStart"/>
      <w:r w:rsidRPr="002404E1">
        <w:rPr>
          <w:rFonts w:asciiTheme="minorHAnsi" w:hAnsiTheme="minorHAnsi" w:cstheme="minorHAnsi"/>
          <w:color w:val="002060"/>
          <w:sz w:val="20"/>
          <w:szCs w:val="20"/>
          <w:lang w:val="es-MX" w:eastAsia="es-MX"/>
        </w:rPr>
        <w:t>Rajhi</w:t>
      </w:r>
      <w:proofErr w:type="spellEnd"/>
      <w:r w:rsidRPr="002404E1">
        <w:rPr>
          <w:rFonts w:asciiTheme="minorHAnsi" w:hAnsiTheme="minorHAnsi" w:cstheme="minorHAnsi"/>
          <w:color w:val="002060"/>
          <w:sz w:val="20"/>
          <w:szCs w:val="20"/>
          <w:lang w:val="es-MX" w:eastAsia="es-MX"/>
        </w:rPr>
        <w:t xml:space="preserve"> presenciaremos una oración y tendremos una introducción al islam. Finalmente nos entraremos al Boulevard </w:t>
      </w:r>
      <w:proofErr w:type="spellStart"/>
      <w:r w:rsidRPr="002404E1">
        <w:rPr>
          <w:rFonts w:asciiTheme="minorHAnsi" w:hAnsiTheme="minorHAnsi" w:cstheme="minorHAnsi"/>
          <w:color w:val="002060"/>
          <w:sz w:val="20"/>
          <w:szCs w:val="20"/>
          <w:lang w:val="es-MX" w:eastAsia="es-MX"/>
        </w:rPr>
        <w:t>Riyad</w:t>
      </w:r>
      <w:proofErr w:type="spellEnd"/>
      <w:r w:rsidRPr="002404E1">
        <w:rPr>
          <w:rFonts w:asciiTheme="minorHAnsi" w:hAnsiTheme="minorHAnsi" w:cstheme="minorHAnsi"/>
          <w:color w:val="002060"/>
          <w:sz w:val="20"/>
          <w:szCs w:val="20"/>
          <w:lang w:val="es-MX" w:eastAsia="es-MX"/>
        </w:rPr>
        <w:t xml:space="preserve">. Cena por cuenta propia. </w:t>
      </w:r>
      <w:r w:rsidRPr="002404E1">
        <w:rPr>
          <w:rFonts w:asciiTheme="minorHAnsi" w:hAnsiTheme="minorHAnsi" w:cstheme="minorHAnsi"/>
          <w:b/>
          <w:color w:val="002060"/>
          <w:sz w:val="20"/>
          <w:szCs w:val="20"/>
          <w:lang w:val="es-MX" w:eastAsia="es-MX"/>
        </w:rPr>
        <w:t>Alojamiento</w:t>
      </w:r>
      <w:r w:rsidRPr="002404E1">
        <w:rPr>
          <w:rFonts w:asciiTheme="minorHAnsi" w:hAnsiTheme="minorHAnsi" w:cstheme="minorHAnsi"/>
          <w:color w:val="002060"/>
          <w:sz w:val="20"/>
          <w:szCs w:val="20"/>
          <w:lang w:val="es-MX" w:eastAsia="es-MX"/>
        </w:rPr>
        <w:t>.</w:t>
      </w:r>
    </w:p>
    <w:p w14:paraId="10B02431" w14:textId="77777777" w:rsidR="00C77F61" w:rsidRPr="002404E1" w:rsidRDefault="00C77F61" w:rsidP="00C77F61">
      <w:pPr>
        <w:pStyle w:val="Sinespaciado"/>
        <w:jc w:val="both"/>
        <w:rPr>
          <w:rFonts w:asciiTheme="minorHAnsi" w:hAnsiTheme="minorHAnsi" w:cstheme="minorHAnsi"/>
          <w:b/>
          <w:color w:val="002060"/>
          <w:sz w:val="20"/>
          <w:szCs w:val="20"/>
          <w:lang w:val="es-MX" w:eastAsia="es-MX"/>
        </w:rPr>
      </w:pPr>
      <w:r w:rsidRPr="002404E1">
        <w:rPr>
          <w:rFonts w:asciiTheme="minorHAnsi" w:hAnsiTheme="minorHAnsi" w:cstheme="minorHAnsi"/>
          <w:b/>
          <w:color w:val="002060"/>
          <w:sz w:val="20"/>
          <w:szCs w:val="20"/>
          <w:lang w:val="es-MX" w:eastAsia="es-MX"/>
        </w:rPr>
        <w:t>Nota: el orden de las actividades puede variar según época del año</w:t>
      </w:r>
    </w:p>
    <w:p w14:paraId="506929C4" w14:textId="77777777" w:rsidR="00C77F61" w:rsidRPr="004C64BB" w:rsidRDefault="00C77F61" w:rsidP="00C77F61">
      <w:pPr>
        <w:pStyle w:val="Sinespaciado"/>
        <w:jc w:val="both"/>
        <w:rPr>
          <w:rFonts w:ascii="Arial" w:hAnsi="Arial" w:cs="Arial"/>
          <w:sz w:val="20"/>
          <w:szCs w:val="20"/>
          <w:lang w:val="es-MX"/>
        </w:rPr>
      </w:pPr>
    </w:p>
    <w:p w14:paraId="3B6B26B0" w14:textId="5D2B0F1B" w:rsidR="002404E1" w:rsidRPr="002404E1" w:rsidRDefault="002404E1" w:rsidP="002404E1">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Riad</w:t>
      </w:r>
      <w:r w:rsidR="00395943">
        <w:rPr>
          <w:rFonts w:asciiTheme="minorHAnsi" w:eastAsia="Arial" w:hAnsiTheme="minorHAnsi" w:cstheme="minorHAnsi"/>
          <w:b/>
          <w:color w:val="FF0000"/>
          <w:sz w:val="24"/>
          <w:szCs w:val="24"/>
        </w:rPr>
        <w:t xml:space="preserve"> – </w:t>
      </w:r>
      <w:proofErr w:type="spellStart"/>
      <w:r w:rsidR="00395943">
        <w:rPr>
          <w:rFonts w:asciiTheme="minorHAnsi" w:eastAsia="Arial" w:hAnsiTheme="minorHAnsi" w:cstheme="minorHAnsi"/>
          <w:b/>
          <w:color w:val="FF0000"/>
          <w:sz w:val="24"/>
          <w:szCs w:val="24"/>
        </w:rPr>
        <w:t>Diriyah</w:t>
      </w:r>
      <w:proofErr w:type="spellEnd"/>
      <w:r w:rsidR="00395943">
        <w:rPr>
          <w:rFonts w:asciiTheme="minorHAnsi" w:eastAsia="Arial" w:hAnsiTheme="minorHAnsi" w:cstheme="minorHAnsi"/>
          <w:b/>
          <w:color w:val="FF0000"/>
          <w:sz w:val="24"/>
          <w:szCs w:val="24"/>
        </w:rPr>
        <w:t xml:space="preserve"> – Al </w:t>
      </w:r>
      <w:proofErr w:type="spellStart"/>
      <w:r w:rsidR="00395943">
        <w:rPr>
          <w:rFonts w:asciiTheme="minorHAnsi" w:eastAsia="Arial" w:hAnsiTheme="minorHAnsi" w:cstheme="minorHAnsi"/>
          <w:b/>
          <w:color w:val="FF0000"/>
          <w:sz w:val="24"/>
          <w:szCs w:val="24"/>
        </w:rPr>
        <w:t>Hofuf</w:t>
      </w:r>
      <w:proofErr w:type="spellEnd"/>
    </w:p>
    <w:p w14:paraId="1BF06F51" w14:textId="77777777" w:rsidR="00C77F61" w:rsidRPr="00395943" w:rsidRDefault="00C77F61" w:rsidP="00C77F61">
      <w:pPr>
        <w:pStyle w:val="Sinespaciado"/>
        <w:jc w:val="both"/>
        <w:rPr>
          <w:rFonts w:asciiTheme="minorHAnsi" w:hAnsiTheme="minorHAnsi" w:cstheme="minorHAnsi"/>
          <w:b/>
          <w:color w:val="002060"/>
          <w:sz w:val="20"/>
          <w:szCs w:val="20"/>
          <w:lang w:val="es-MX" w:eastAsia="es-MX"/>
        </w:rPr>
      </w:pPr>
      <w:r w:rsidRPr="00395943">
        <w:rPr>
          <w:rFonts w:asciiTheme="minorHAnsi" w:hAnsiTheme="minorHAnsi" w:cstheme="minorHAnsi"/>
          <w:color w:val="002060"/>
          <w:sz w:val="20"/>
          <w:szCs w:val="20"/>
          <w:lang w:val="es-MX" w:eastAsia="es-MX"/>
        </w:rPr>
        <w:t xml:space="preserve">Visitaremos </w:t>
      </w:r>
      <w:proofErr w:type="spellStart"/>
      <w:r w:rsidRPr="00395943">
        <w:rPr>
          <w:rFonts w:asciiTheme="minorHAnsi" w:hAnsiTheme="minorHAnsi" w:cstheme="minorHAnsi"/>
          <w:color w:val="002060"/>
          <w:sz w:val="20"/>
          <w:szCs w:val="20"/>
          <w:lang w:val="es-MX" w:eastAsia="es-MX"/>
        </w:rPr>
        <w:t>Diriyah</w:t>
      </w:r>
      <w:proofErr w:type="spellEnd"/>
      <w:r w:rsidRPr="00395943">
        <w:rPr>
          <w:rFonts w:asciiTheme="minorHAnsi" w:hAnsiTheme="minorHAnsi" w:cstheme="minorHAnsi"/>
          <w:color w:val="002060"/>
          <w:sz w:val="20"/>
          <w:szCs w:val="20"/>
          <w:lang w:val="es-MX" w:eastAsia="es-MX"/>
        </w:rPr>
        <w:t>, patrimonio de la humanidad. Continuamos nuestra ruta hacia el Oasis de Al-</w:t>
      </w:r>
      <w:proofErr w:type="spellStart"/>
      <w:r w:rsidRPr="00395943">
        <w:rPr>
          <w:rFonts w:asciiTheme="minorHAnsi" w:hAnsiTheme="minorHAnsi" w:cstheme="minorHAnsi"/>
          <w:color w:val="002060"/>
          <w:sz w:val="20"/>
          <w:szCs w:val="20"/>
          <w:lang w:val="es-MX" w:eastAsia="es-MX"/>
        </w:rPr>
        <w:t>Ahsa</w:t>
      </w:r>
      <w:proofErr w:type="spellEnd"/>
      <w:r w:rsidRPr="00395943">
        <w:rPr>
          <w:rFonts w:asciiTheme="minorHAnsi" w:hAnsiTheme="minorHAnsi" w:cstheme="minorHAnsi"/>
          <w:color w:val="002060"/>
          <w:sz w:val="20"/>
          <w:szCs w:val="20"/>
          <w:lang w:val="es-MX" w:eastAsia="es-MX"/>
        </w:rPr>
        <w:t xml:space="preserve">, declarado Patrimonio de la Humanidad por la UNESCO, con sus jardines, canales y pozos. Llegaremos a Al </w:t>
      </w:r>
      <w:proofErr w:type="spellStart"/>
      <w:r w:rsidRPr="00395943">
        <w:rPr>
          <w:rFonts w:asciiTheme="minorHAnsi" w:hAnsiTheme="minorHAnsi" w:cstheme="minorHAnsi"/>
          <w:color w:val="002060"/>
          <w:sz w:val="20"/>
          <w:szCs w:val="20"/>
          <w:lang w:val="es-MX" w:eastAsia="es-MX"/>
        </w:rPr>
        <w:t>Hofuf</w:t>
      </w:r>
      <w:proofErr w:type="spellEnd"/>
      <w:r w:rsidRPr="00395943">
        <w:rPr>
          <w:rFonts w:asciiTheme="minorHAnsi" w:hAnsiTheme="minorHAnsi" w:cstheme="minorHAnsi"/>
          <w:color w:val="002060"/>
          <w:sz w:val="20"/>
          <w:szCs w:val="20"/>
          <w:lang w:val="es-MX" w:eastAsia="es-MX"/>
        </w:rPr>
        <w:t xml:space="preserve">, la principal ciudad del oasis. Pasearemos por el elegante zoco de Al </w:t>
      </w:r>
      <w:proofErr w:type="spellStart"/>
      <w:r w:rsidRPr="00395943">
        <w:rPr>
          <w:rFonts w:asciiTheme="minorHAnsi" w:hAnsiTheme="minorHAnsi" w:cstheme="minorHAnsi"/>
          <w:color w:val="002060"/>
          <w:sz w:val="20"/>
          <w:szCs w:val="20"/>
          <w:lang w:val="es-MX" w:eastAsia="es-MX"/>
        </w:rPr>
        <w:t>Qaisariya</w:t>
      </w:r>
      <w:proofErr w:type="spellEnd"/>
      <w:r w:rsidRPr="00395943">
        <w:rPr>
          <w:rFonts w:asciiTheme="minorHAnsi" w:hAnsiTheme="minorHAnsi" w:cstheme="minorHAnsi"/>
          <w:color w:val="002060"/>
          <w:sz w:val="20"/>
          <w:szCs w:val="20"/>
          <w:lang w:val="es-MX" w:eastAsia="es-MX"/>
        </w:rPr>
        <w:t xml:space="preserve">, uno de los mercados más antiguos de Arabia que refleja la tradición </w:t>
      </w:r>
      <w:r w:rsidRPr="00395943">
        <w:rPr>
          <w:rFonts w:asciiTheme="minorHAnsi" w:hAnsiTheme="minorHAnsi" w:cstheme="minorHAnsi"/>
          <w:color w:val="002060"/>
          <w:sz w:val="20"/>
          <w:szCs w:val="20"/>
          <w:lang w:val="es-MX" w:eastAsia="es-MX"/>
        </w:rPr>
        <w:lastRenderedPageBreak/>
        <w:t xml:space="preserve">comercial de la región y daremos un paseo nocturno por el King Abdullah Park, agradable parque donde destacan su lago artificial y las fuentes que bailan al ritmo de la música. </w:t>
      </w:r>
      <w:r w:rsidRPr="00395943">
        <w:rPr>
          <w:rFonts w:asciiTheme="minorHAnsi" w:hAnsiTheme="minorHAnsi" w:cstheme="minorHAnsi"/>
          <w:b/>
          <w:color w:val="002060"/>
          <w:sz w:val="20"/>
          <w:szCs w:val="20"/>
          <w:lang w:val="es-MX" w:eastAsia="es-MX"/>
        </w:rPr>
        <w:t>Cena y alojamiento.</w:t>
      </w:r>
    </w:p>
    <w:p w14:paraId="71EB2C72" w14:textId="77777777" w:rsidR="00C77F61" w:rsidRPr="00395943" w:rsidRDefault="00C77F61" w:rsidP="00C77F61">
      <w:pPr>
        <w:pStyle w:val="Sinespaciado"/>
        <w:jc w:val="both"/>
        <w:rPr>
          <w:rFonts w:ascii="Arial" w:hAnsi="Arial" w:cs="Arial"/>
          <w:b/>
          <w:sz w:val="20"/>
          <w:szCs w:val="20"/>
          <w:lang w:val="es-MX"/>
        </w:rPr>
      </w:pPr>
    </w:p>
    <w:p w14:paraId="6A38B354" w14:textId="792C8327" w:rsidR="00395943" w:rsidRPr="002404E1" w:rsidRDefault="00395943" w:rsidP="00395943">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 xml:space="preserve"> |</w:t>
      </w:r>
      <w:r>
        <w:rPr>
          <w:rFonts w:asciiTheme="minorHAnsi" w:eastAsia="Arial" w:hAnsiTheme="minorHAnsi" w:cstheme="minorHAnsi"/>
          <w:b/>
          <w:color w:val="FF0000"/>
          <w:sz w:val="24"/>
          <w:szCs w:val="24"/>
        </w:rPr>
        <w:t xml:space="preserve"> Al </w:t>
      </w:r>
      <w:proofErr w:type="spellStart"/>
      <w:r>
        <w:rPr>
          <w:rFonts w:asciiTheme="minorHAnsi" w:eastAsia="Arial" w:hAnsiTheme="minorHAnsi" w:cstheme="minorHAnsi"/>
          <w:b/>
          <w:color w:val="FF0000"/>
          <w:sz w:val="24"/>
          <w:szCs w:val="24"/>
        </w:rPr>
        <w:t>Hofuf</w:t>
      </w:r>
      <w:proofErr w:type="spellEnd"/>
      <w:r>
        <w:rPr>
          <w:rFonts w:asciiTheme="minorHAnsi" w:eastAsia="Arial" w:hAnsiTheme="minorHAnsi" w:cstheme="minorHAnsi"/>
          <w:b/>
          <w:color w:val="FF0000"/>
          <w:sz w:val="24"/>
          <w:szCs w:val="24"/>
        </w:rPr>
        <w:t xml:space="preserve"> – Al </w:t>
      </w:r>
      <w:proofErr w:type="spellStart"/>
      <w:r>
        <w:rPr>
          <w:rFonts w:asciiTheme="minorHAnsi" w:eastAsia="Arial" w:hAnsiTheme="minorHAnsi" w:cstheme="minorHAnsi"/>
          <w:b/>
          <w:color w:val="FF0000"/>
          <w:sz w:val="24"/>
          <w:szCs w:val="24"/>
        </w:rPr>
        <w:t>Qara</w:t>
      </w:r>
      <w:proofErr w:type="spellEnd"/>
      <w:r>
        <w:rPr>
          <w:rFonts w:asciiTheme="minorHAnsi" w:eastAsia="Arial" w:hAnsiTheme="minorHAnsi" w:cstheme="minorHAnsi"/>
          <w:b/>
          <w:color w:val="FF0000"/>
          <w:sz w:val="24"/>
          <w:szCs w:val="24"/>
        </w:rPr>
        <w:t xml:space="preserve"> - Dammam</w:t>
      </w:r>
    </w:p>
    <w:p w14:paraId="511B0E87" w14:textId="77777777" w:rsidR="00C77F61" w:rsidRPr="00395943" w:rsidRDefault="00C77F61" w:rsidP="00C77F61">
      <w:pPr>
        <w:pStyle w:val="Sinespaciado"/>
        <w:jc w:val="both"/>
        <w:rPr>
          <w:rFonts w:asciiTheme="minorHAnsi" w:hAnsiTheme="minorHAnsi" w:cstheme="minorHAnsi"/>
          <w:color w:val="002060"/>
          <w:sz w:val="20"/>
          <w:szCs w:val="20"/>
          <w:lang w:val="es-MX" w:eastAsia="es-MX"/>
        </w:rPr>
      </w:pPr>
      <w:r w:rsidRPr="00395943">
        <w:rPr>
          <w:rFonts w:asciiTheme="minorHAnsi" w:hAnsiTheme="minorHAnsi" w:cstheme="minorHAnsi"/>
          <w:b/>
          <w:color w:val="002060"/>
          <w:sz w:val="20"/>
          <w:szCs w:val="20"/>
          <w:lang w:val="es-MX" w:eastAsia="es-MX"/>
        </w:rPr>
        <w:t>Desayuno</w:t>
      </w:r>
      <w:r w:rsidRPr="00395943">
        <w:rPr>
          <w:rFonts w:asciiTheme="minorHAnsi" w:hAnsiTheme="minorHAnsi" w:cstheme="minorHAnsi"/>
          <w:color w:val="002060"/>
          <w:sz w:val="20"/>
          <w:szCs w:val="20"/>
          <w:lang w:val="es-MX" w:eastAsia="es-MX"/>
        </w:rPr>
        <w:t xml:space="preserve">. Recorrido por el Palacio Ibrahim, luego visitaremos Al </w:t>
      </w:r>
      <w:proofErr w:type="spellStart"/>
      <w:r w:rsidRPr="00395943">
        <w:rPr>
          <w:rFonts w:asciiTheme="minorHAnsi" w:hAnsiTheme="minorHAnsi" w:cstheme="minorHAnsi"/>
          <w:color w:val="002060"/>
          <w:sz w:val="20"/>
          <w:szCs w:val="20"/>
          <w:lang w:val="es-MX" w:eastAsia="es-MX"/>
        </w:rPr>
        <w:t>Qara</w:t>
      </w:r>
      <w:proofErr w:type="spellEnd"/>
      <w:r w:rsidRPr="00395943">
        <w:rPr>
          <w:rFonts w:asciiTheme="minorHAnsi" w:hAnsiTheme="minorHAnsi" w:cstheme="minorHAnsi"/>
          <w:color w:val="002060"/>
          <w:sz w:val="20"/>
          <w:szCs w:val="20"/>
          <w:lang w:val="es-MX" w:eastAsia="es-MX"/>
        </w:rPr>
        <w:t xml:space="preserve"> y su espectacular paisaje de cuevas. Por la tarde, exploraremos Dammam donde haremos una breve parada para ver la torre del agua de </w:t>
      </w:r>
      <w:proofErr w:type="spellStart"/>
      <w:r w:rsidRPr="00395943">
        <w:rPr>
          <w:rFonts w:asciiTheme="minorHAnsi" w:hAnsiTheme="minorHAnsi" w:cstheme="minorHAnsi"/>
          <w:color w:val="002060"/>
          <w:sz w:val="20"/>
          <w:szCs w:val="20"/>
          <w:lang w:val="es-MX" w:eastAsia="es-MX"/>
        </w:rPr>
        <w:t>Khobar</w:t>
      </w:r>
      <w:proofErr w:type="spellEnd"/>
      <w:r w:rsidRPr="00395943">
        <w:rPr>
          <w:rFonts w:asciiTheme="minorHAnsi" w:hAnsiTheme="minorHAnsi" w:cstheme="minorHAnsi"/>
          <w:color w:val="002060"/>
          <w:sz w:val="20"/>
          <w:szCs w:val="20"/>
          <w:lang w:val="es-MX" w:eastAsia="es-MX"/>
        </w:rPr>
        <w:t xml:space="preserve">. Siguiendo llegaremos al </w:t>
      </w:r>
      <w:proofErr w:type="spellStart"/>
      <w:r w:rsidRPr="00395943">
        <w:rPr>
          <w:rFonts w:asciiTheme="minorHAnsi" w:hAnsiTheme="minorHAnsi" w:cstheme="minorHAnsi"/>
          <w:color w:val="002060"/>
          <w:sz w:val="20"/>
          <w:szCs w:val="20"/>
          <w:lang w:val="es-MX" w:eastAsia="es-MX"/>
        </w:rPr>
        <w:t>Heritage</w:t>
      </w:r>
      <w:proofErr w:type="spellEnd"/>
      <w:r w:rsidRPr="00395943">
        <w:rPr>
          <w:rFonts w:asciiTheme="minorHAnsi" w:hAnsiTheme="minorHAnsi" w:cstheme="minorHAnsi"/>
          <w:color w:val="002060"/>
          <w:sz w:val="20"/>
          <w:szCs w:val="20"/>
          <w:lang w:val="es-MX" w:eastAsia="es-MX"/>
        </w:rPr>
        <w:t xml:space="preserve"> </w:t>
      </w:r>
      <w:proofErr w:type="spellStart"/>
      <w:r w:rsidRPr="00395943">
        <w:rPr>
          <w:rFonts w:asciiTheme="minorHAnsi" w:hAnsiTheme="minorHAnsi" w:cstheme="minorHAnsi"/>
          <w:color w:val="002060"/>
          <w:sz w:val="20"/>
          <w:szCs w:val="20"/>
          <w:lang w:val="es-MX" w:eastAsia="es-MX"/>
        </w:rPr>
        <w:t>Village</w:t>
      </w:r>
      <w:proofErr w:type="spellEnd"/>
      <w:r w:rsidRPr="00395943">
        <w:rPr>
          <w:rFonts w:asciiTheme="minorHAnsi" w:hAnsiTheme="minorHAnsi" w:cstheme="minorHAnsi"/>
          <w:color w:val="002060"/>
          <w:sz w:val="20"/>
          <w:szCs w:val="20"/>
          <w:lang w:val="es-MX" w:eastAsia="es-MX"/>
        </w:rPr>
        <w:t>, que con forma de fortaleza junto al mar nos invita a conocer la civilización saudí. Aquí conoceremos el pequeño museo de objetos antiguos, incluyendo su colección de automóviles históricos</w:t>
      </w:r>
      <w:r w:rsidRPr="00395943">
        <w:rPr>
          <w:rFonts w:asciiTheme="minorHAnsi" w:hAnsiTheme="minorHAnsi" w:cstheme="minorHAnsi"/>
          <w:b/>
          <w:color w:val="002060"/>
          <w:sz w:val="20"/>
          <w:szCs w:val="20"/>
          <w:lang w:val="es-MX" w:eastAsia="es-MX"/>
        </w:rPr>
        <w:t>. Cena y alojamiento</w:t>
      </w:r>
      <w:r w:rsidRPr="00395943">
        <w:rPr>
          <w:rFonts w:asciiTheme="minorHAnsi" w:hAnsiTheme="minorHAnsi" w:cstheme="minorHAnsi"/>
          <w:color w:val="002060"/>
          <w:sz w:val="20"/>
          <w:szCs w:val="20"/>
          <w:lang w:val="es-MX" w:eastAsia="es-MX"/>
        </w:rPr>
        <w:t>.</w:t>
      </w:r>
    </w:p>
    <w:p w14:paraId="16092C02" w14:textId="77777777" w:rsidR="00C77F61" w:rsidRPr="00395943" w:rsidRDefault="00C77F61" w:rsidP="00C77F61">
      <w:pPr>
        <w:pStyle w:val="Sinespaciado"/>
        <w:jc w:val="both"/>
        <w:rPr>
          <w:rFonts w:asciiTheme="minorHAnsi" w:hAnsiTheme="minorHAnsi" w:cstheme="minorHAnsi"/>
          <w:b/>
          <w:color w:val="002060"/>
          <w:sz w:val="20"/>
          <w:szCs w:val="20"/>
          <w:lang w:val="es-MX" w:eastAsia="es-MX"/>
        </w:rPr>
      </w:pPr>
      <w:r w:rsidRPr="00395943">
        <w:rPr>
          <w:rFonts w:asciiTheme="minorHAnsi" w:hAnsiTheme="minorHAnsi" w:cstheme="minorHAnsi"/>
          <w:b/>
          <w:color w:val="002060"/>
          <w:sz w:val="20"/>
          <w:szCs w:val="20"/>
          <w:lang w:val="es-MX" w:eastAsia="es-MX"/>
        </w:rPr>
        <w:t>Nota: El Palacio Ibrahim se encuentra actualmente cerrado por trabajos de restauración. Por lo tanto, se podrá visitar solo desde el exterior hasta nuevo aviso.</w:t>
      </w:r>
    </w:p>
    <w:p w14:paraId="78EA0FD5" w14:textId="77777777" w:rsidR="00C77F61" w:rsidRPr="00E14E50" w:rsidRDefault="00C77F61" w:rsidP="00C77F61">
      <w:pPr>
        <w:pStyle w:val="Sinespaciado"/>
        <w:jc w:val="both"/>
        <w:rPr>
          <w:rFonts w:ascii="Arial" w:hAnsi="Arial" w:cs="Arial"/>
          <w:b/>
          <w:bCs/>
          <w:vanish/>
          <w:sz w:val="20"/>
          <w:szCs w:val="20"/>
          <w:lang w:val="es-MX"/>
        </w:rPr>
      </w:pPr>
      <w:r w:rsidRPr="00E14E50">
        <w:rPr>
          <w:rFonts w:ascii="Arial" w:hAnsi="Arial" w:cs="Arial"/>
          <w:b/>
          <w:bCs/>
          <w:vanish/>
          <w:sz w:val="20"/>
          <w:szCs w:val="20"/>
          <w:lang w:val="es-MX"/>
        </w:rPr>
        <w:t>Top of Form</w:t>
      </w:r>
    </w:p>
    <w:p w14:paraId="466E46AE" w14:textId="77777777" w:rsidR="00C77F61" w:rsidRPr="00E14E50" w:rsidRDefault="00C77F61" w:rsidP="00C77F61">
      <w:pPr>
        <w:pStyle w:val="Sinespaciado"/>
        <w:jc w:val="both"/>
        <w:rPr>
          <w:rFonts w:ascii="Arial" w:hAnsi="Arial" w:cs="Arial"/>
          <w:b/>
          <w:bCs/>
          <w:vanish/>
          <w:sz w:val="20"/>
          <w:szCs w:val="20"/>
          <w:lang w:val="es-MX"/>
        </w:rPr>
      </w:pPr>
      <w:r w:rsidRPr="00E14E50">
        <w:rPr>
          <w:rFonts w:ascii="Arial" w:hAnsi="Arial" w:cs="Arial"/>
          <w:b/>
          <w:bCs/>
          <w:vanish/>
          <w:sz w:val="20"/>
          <w:szCs w:val="20"/>
          <w:lang w:val="es-MX"/>
        </w:rPr>
        <w:t>Bottom of Form</w:t>
      </w:r>
    </w:p>
    <w:p w14:paraId="0F9A550F" w14:textId="77777777" w:rsidR="00C77F61" w:rsidRDefault="00C77F61" w:rsidP="00C77F61">
      <w:pPr>
        <w:pStyle w:val="Sinespaciado"/>
        <w:jc w:val="both"/>
        <w:rPr>
          <w:rFonts w:ascii="Arial" w:hAnsi="Arial" w:cs="Arial"/>
          <w:b/>
          <w:bCs/>
          <w:sz w:val="20"/>
          <w:szCs w:val="20"/>
          <w:lang w:val="es-MX"/>
        </w:rPr>
      </w:pPr>
    </w:p>
    <w:p w14:paraId="1C7A7E11" w14:textId="169FADC2" w:rsidR="00105B88" w:rsidRPr="002404E1" w:rsidRDefault="00105B88" w:rsidP="00105B88">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 xml:space="preserve"> |</w:t>
      </w:r>
      <w:r>
        <w:rPr>
          <w:rFonts w:asciiTheme="minorHAnsi" w:eastAsia="Arial" w:hAnsiTheme="minorHAnsi" w:cstheme="minorHAnsi"/>
          <w:b/>
          <w:color w:val="FF0000"/>
          <w:sz w:val="24"/>
          <w:szCs w:val="24"/>
        </w:rPr>
        <w:t xml:space="preserve"> Dammam - Bahréin</w:t>
      </w:r>
    </w:p>
    <w:p w14:paraId="4F257028" w14:textId="095563DD" w:rsidR="00C77F61" w:rsidRPr="00105B88" w:rsidRDefault="00C77F61" w:rsidP="00C77F61">
      <w:pPr>
        <w:pStyle w:val="Sinespaciado"/>
        <w:jc w:val="both"/>
        <w:rPr>
          <w:rFonts w:asciiTheme="minorHAnsi" w:hAnsiTheme="minorHAnsi" w:cstheme="minorHAnsi"/>
          <w:color w:val="002060"/>
          <w:sz w:val="20"/>
          <w:szCs w:val="20"/>
          <w:lang w:val="es-MX" w:eastAsia="es-MX"/>
        </w:rPr>
      </w:pPr>
      <w:r w:rsidRPr="00105B88">
        <w:rPr>
          <w:rFonts w:asciiTheme="minorHAnsi" w:hAnsiTheme="minorHAnsi" w:cstheme="minorHAnsi"/>
          <w:b/>
          <w:color w:val="002060"/>
          <w:sz w:val="20"/>
          <w:szCs w:val="20"/>
          <w:lang w:val="es-MX" w:eastAsia="es-MX"/>
        </w:rPr>
        <w:t>Desayuno</w:t>
      </w:r>
      <w:r w:rsidRPr="00105B88">
        <w:rPr>
          <w:rFonts w:asciiTheme="minorHAnsi" w:hAnsiTheme="minorHAnsi" w:cstheme="minorHAnsi"/>
          <w:color w:val="002060"/>
          <w:sz w:val="20"/>
          <w:szCs w:val="20"/>
          <w:lang w:val="es-MX" w:eastAsia="es-MX"/>
        </w:rPr>
        <w:t>. Empieza nuestro recorrido hacia Bahréin, atravesamos el Puente de la Amistad, que une Arabia con</w:t>
      </w:r>
      <w:r w:rsidR="00105B88">
        <w:rPr>
          <w:rFonts w:asciiTheme="minorHAnsi" w:hAnsiTheme="minorHAnsi" w:cstheme="minorHAnsi"/>
          <w:color w:val="002060"/>
          <w:sz w:val="20"/>
          <w:szCs w:val="20"/>
          <w:lang w:val="es-MX" w:eastAsia="es-MX"/>
        </w:rPr>
        <w:t xml:space="preserve"> </w:t>
      </w:r>
      <w:r w:rsidRPr="00105B88">
        <w:rPr>
          <w:rFonts w:asciiTheme="minorHAnsi" w:hAnsiTheme="minorHAnsi" w:cstheme="minorHAnsi"/>
          <w:color w:val="002060"/>
          <w:sz w:val="20"/>
          <w:szCs w:val="20"/>
          <w:lang w:val="es-MX" w:eastAsia="es-MX"/>
        </w:rPr>
        <w:t xml:space="preserve">Bahréin. Trámites fronterizos. Llegaremos a Manama, la capital del país. Conoceremos el barrio histórico de </w:t>
      </w:r>
      <w:proofErr w:type="spellStart"/>
      <w:r w:rsidRPr="00105B88">
        <w:rPr>
          <w:rFonts w:asciiTheme="minorHAnsi" w:hAnsiTheme="minorHAnsi" w:cstheme="minorHAnsi"/>
          <w:color w:val="002060"/>
          <w:sz w:val="20"/>
          <w:szCs w:val="20"/>
          <w:lang w:val="es-MX" w:eastAsia="es-MX"/>
        </w:rPr>
        <w:t>Muharraq</w:t>
      </w:r>
      <w:proofErr w:type="spellEnd"/>
      <w:r w:rsidRPr="00105B88">
        <w:rPr>
          <w:rFonts w:asciiTheme="minorHAnsi" w:hAnsiTheme="minorHAnsi" w:cstheme="minorHAnsi"/>
          <w:color w:val="002060"/>
          <w:sz w:val="20"/>
          <w:szCs w:val="20"/>
          <w:lang w:val="es-MX" w:eastAsia="es-MX"/>
        </w:rPr>
        <w:t xml:space="preserve">, donde, en sus callejones peatonales se encuentran algunos de los edificios históricos más bellos del país. Entraremos a Beit Al </w:t>
      </w:r>
      <w:proofErr w:type="spellStart"/>
      <w:r w:rsidRPr="00105B88">
        <w:rPr>
          <w:rFonts w:asciiTheme="minorHAnsi" w:hAnsiTheme="minorHAnsi" w:cstheme="minorHAnsi"/>
          <w:color w:val="002060"/>
          <w:sz w:val="20"/>
          <w:szCs w:val="20"/>
          <w:lang w:val="es-MX" w:eastAsia="es-MX"/>
        </w:rPr>
        <w:t>Quran</w:t>
      </w:r>
      <w:proofErr w:type="spellEnd"/>
      <w:r w:rsidRPr="00105B88">
        <w:rPr>
          <w:rFonts w:asciiTheme="minorHAnsi" w:hAnsiTheme="minorHAnsi" w:cstheme="minorHAnsi"/>
          <w:color w:val="002060"/>
          <w:sz w:val="20"/>
          <w:szCs w:val="20"/>
          <w:lang w:val="es-MX" w:eastAsia="es-MX"/>
        </w:rPr>
        <w:t>, el museo sobre el Corán, el libro sagrado de los musulmanes. Visitamos también</w:t>
      </w:r>
      <w:r w:rsidR="00105B88">
        <w:rPr>
          <w:rFonts w:asciiTheme="minorHAnsi" w:hAnsiTheme="minorHAnsi" w:cstheme="minorHAnsi"/>
          <w:color w:val="002060"/>
          <w:sz w:val="20"/>
          <w:szCs w:val="20"/>
          <w:lang w:val="es-MX" w:eastAsia="es-MX"/>
        </w:rPr>
        <w:t xml:space="preserve"> </w:t>
      </w:r>
      <w:r w:rsidRPr="00105B88">
        <w:rPr>
          <w:rFonts w:asciiTheme="minorHAnsi" w:hAnsiTheme="minorHAnsi" w:cstheme="minorHAnsi"/>
          <w:color w:val="002060"/>
          <w:sz w:val="20"/>
          <w:szCs w:val="20"/>
          <w:lang w:val="es-MX" w:eastAsia="es-MX"/>
        </w:rPr>
        <w:t>el fantástico Museo Nacional de Bahréin que nos permite adentrarnos en el arte, la etnografía y las tradiciones de este país. Tiempo libre para el almuerzo (no incluido). Por la tarde visitaremos la impresionante Mezquita Al-</w:t>
      </w:r>
      <w:proofErr w:type="spellStart"/>
      <w:r w:rsidRPr="00105B88">
        <w:rPr>
          <w:rFonts w:asciiTheme="minorHAnsi" w:hAnsiTheme="minorHAnsi" w:cstheme="minorHAnsi"/>
          <w:color w:val="002060"/>
          <w:sz w:val="20"/>
          <w:szCs w:val="20"/>
          <w:lang w:val="es-MX" w:eastAsia="es-MX"/>
        </w:rPr>
        <w:t>Fateh</w:t>
      </w:r>
      <w:proofErr w:type="spellEnd"/>
      <w:r w:rsidRPr="00105B88">
        <w:rPr>
          <w:rFonts w:asciiTheme="minorHAnsi" w:hAnsiTheme="minorHAnsi" w:cstheme="minorHAnsi"/>
          <w:color w:val="002060"/>
          <w:sz w:val="20"/>
          <w:szCs w:val="20"/>
          <w:lang w:val="es-MX" w:eastAsia="es-MX"/>
        </w:rPr>
        <w:t xml:space="preserve">, la principal del país. Tras ello saldremos de Manama hacia </w:t>
      </w:r>
      <w:proofErr w:type="spellStart"/>
      <w:r w:rsidRPr="00105B88">
        <w:rPr>
          <w:rFonts w:asciiTheme="minorHAnsi" w:hAnsiTheme="minorHAnsi" w:cstheme="minorHAnsi"/>
          <w:color w:val="002060"/>
          <w:sz w:val="20"/>
          <w:szCs w:val="20"/>
          <w:lang w:val="es-MX" w:eastAsia="es-MX"/>
        </w:rPr>
        <w:t>Qalat</w:t>
      </w:r>
      <w:proofErr w:type="spellEnd"/>
      <w:r w:rsidRPr="00105B88">
        <w:rPr>
          <w:rFonts w:asciiTheme="minorHAnsi" w:hAnsiTheme="minorHAnsi" w:cstheme="minorHAnsi"/>
          <w:color w:val="002060"/>
          <w:sz w:val="20"/>
          <w:szCs w:val="20"/>
          <w:lang w:val="es-MX" w:eastAsia="es-MX"/>
        </w:rPr>
        <w:t xml:space="preserve"> Al Bahréin, declarado Patrimonio de la Humanidad por la UNESCO. Luego, nos adentramos en una de las zonas de producción petrolera más importantes del mundo. Más tarde, nos detendremos en el “árbol de la vida”, que, con sus más de 500 años de vida en el desierto, es un símbolo en este país. Al final del día pasearemos por el zoco de Manama, y conoceremos Little India, barrio que conserva su vida y tradiciones, el templo de Krishna. </w:t>
      </w:r>
      <w:r w:rsidRPr="00105B88">
        <w:rPr>
          <w:rFonts w:asciiTheme="minorHAnsi" w:hAnsiTheme="minorHAnsi" w:cstheme="minorHAnsi"/>
          <w:b/>
          <w:color w:val="002060"/>
          <w:sz w:val="20"/>
          <w:szCs w:val="20"/>
          <w:lang w:val="es-MX" w:eastAsia="es-MX"/>
        </w:rPr>
        <w:t>Alojamiento</w:t>
      </w:r>
      <w:r w:rsidRPr="00105B88">
        <w:rPr>
          <w:rFonts w:asciiTheme="minorHAnsi" w:hAnsiTheme="minorHAnsi" w:cstheme="minorHAnsi"/>
          <w:color w:val="002060"/>
          <w:sz w:val="20"/>
          <w:szCs w:val="20"/>
          <w:lang w:val="es-MX" w:eastAsia="es-MX"/>
        </w:rPr>
        <w:t>.</w:t>
      </w:r>
    </w:p>
    <w:p w14:paraId="6A4C9E9F" w14:textId="77777777" w:rsidR="00C77F61" w:rsidRPr="00105B88" w:rsidRDefault="00C77F61" w:rsidP="00C77F61">
      <w:pPr>
        <w:pStyle w:val="Sinespaciado"/>
        <w:jc w:val="both"/>
        <w:rPr>
          <w:rFonts w:asciiTheme="minorHAnsi" w:hAnsiTheme="minorHAnsi" w:cstheme="minorHAnsi"/>
          <w:color w:val="002060"/>
          <w:sz w:val="20"/>
          <w:szCs w:val="20"/>
          <w:lang w:val="es-MX" w:eastAsia="es-MX"/>
        </w:rPr>
      </w:pPr>
    </w:p>
    <w:p w14:paraId="0629EDA8" w14:textId="591554E8" w:rsidR="00105B88" w:rsidRPr="00105B88" w:rsidRDefault="00105B88" w:rsidP="00105B88">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 xml:space="preserve"> |</w:t>
      </w:r>
      <w:r>
        <w:rPr>
          <w:rFonts w:asciiTheme="minorHAnsi" w:eastAsia="Arial" w:hAnsiTheme="minorHAnsi" w:cstheme="minorHAnsi"/>
          <w:b/>
          <w:color w:val="FF0000"/>
          <w:sz w:val="24"/>
          <w:szCs w:val="24"/>
        </w:rPr>
        <w:t xml:space="preserve"> Bahréin – Doha </w:t>
      </w:r>
      <w:r w:rsidRPr="00105B88">
        <w:rPr>
          <w:rFonts w:asciiTheme="minorHAnsi" w:eastAsia="Arial" w:hAnsiTheme="minorHAnsi" w:cstheme="minorHAnsi"/>
          <w:color w:val="002060"/>
          <w:sz w:val="24"/>
          <w:szCs w:val="24"/>
        </w:rPr>
        <w:t>(vuelo interno)</w:t>
      </w:r>
    </w:p>
    <w:p w14:paraId="562B9BFD" w14:textId="77777777" w:rsidR="00C77F61" w:rsidRPr="00D53D23" w:rsidRDefault="00C77F61" w:rsidP="00C77F61">
      <w:pPr>
        <w:pStyle w:val="Sinespaciado"/>
        <w:jc w:val="both"/>
        <w:rPr>
          <w:rFonts w:ascii="Arial" w:hAnsi="Arial" w:cs="Arial"/>
          <w:b/>
          <w:bCs/>
          <w:sz w:val="20"/>
          <w:szCs w:val="20"/>
          <w:lang w:val="es-MX"/>
        </w:rPr>
      </w:pPr>
      <w:r w:rsidRPr="00105B88">
        <w:rPr>
          <w:rFonts w:asciiTheme="minorHAnsi" w:hAnsiTheme="minorHAnsi" w:cstheme="minorHAnsi"/>
          <w:b/>
          <w:color w:val="002060"/>
          <w:sz w:val="20"/>
          <w:szCs w:val="20"/>
          <w:lang w:val="es-MX" w:eastAsia="es-MX"/>
        </w:rPr>
        <w:t>Desayuno</w:t>
      </w:r>
      <w:r w:rsidRPr="00105B88">
        <w:rPr>
          <w:rFonts w:asciiTheme="minorHAnsi" w:hAnsiTheme="minorHAnsi" w:cstheme="minorHAnsi"/>
          <w:color w:val="002060"/>
          <w:sz w:val="20"/>
          <w:szCs w:val="20"/>
          <w:lang w:val="es-MX" w:eastAsia="es-MX"/>
        </w:rPr>
        <w:t>. Mañana libre en Bahréin. Por la tarde, vuelo a Doha, Qatar (vuelo no incluido). Llegada y traslado al hotel. Tiempo libre. Alojamiento</w:t>
      </w:r>
      <w:r w:rsidRPr="004C64BB">
        <w:rPr>
          <w:rFonts w:ascii="Arial" w:hAnsi="Arial" w:cs="Arial"/>
          <w:b/>
          <w:bCs/>
          <w:sz w:val="20"/>
          <w:szCs w:val="20"/>
          <w:lang w:val="es-MX"/>
        </w:rPr>
        <w:t>.</w:t>
      </w:r>
    </w:p>
    <w:p w14:paraId="620C29AD" w14:textId="77777777" w:rsidR="00C77F61" w:rsidRDefault="00C77F61" w:rsidP="00C77F61">
      <w:pPr>
        <w:pStyle w:val="Sinespaciado"/>
        <w:jc w:val="both"/>
        <w:rPr>
          <w:rFonts w:ascii="Arial" w:hAnsi="Arial" w:cs="Arial"/>
          <w:sz w:val="20"/>
          <w:szCs w:val="20"/>
          <w:lang w:val="es-MX"/>
        </w:rPr>
      </w:pPr>
    </w:p>
    <w:p w14:paraId="07FEA175" w14:textId="76629085" w:rsidR="00105B88" w:rsidRPr="00105B88" w:rsidRDefault="00105B88" w:rsidP="00105B88">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 xml:space="preserve"> |</w:t>
      </w:r>
      <w:r>
        <w:rPr>
          <w:rFonts w:asciiTheme="minorHAnsi" w:eastAsia="Arial" w:hAnsiTheme="minorHAnsi" w:cstheme="minorHAnsi"/>
          <w:b/>
          <w:color w:val="FF0000"/>
          <w:sz w:val="24"/>
          <w:szCs w:val="24"/>
        </w:rPr>
        <w:t xml:space="preserve"> Doha </w:t>
      </w:r>
      <w:r w:rsidRPr="00105B88">
        <w:rPr>
          <w:rFonts w:asciiTheme="minorHAnsi" w:eastAsia="Arial" w:hAnsiTheme="minorHAnsi" w:cstheme="minorHAnsi"/>
          <w:color w:val="002060"/>
          <w:sz w:val="24"/>
          <w:szCs w:val="24"/>
        </w:rPr>
        <w:t>(v</w:t>
      </w:r>
      <w:r>
        <w:rPr>
          <w:rFonts w:asciiTheme="minorHAnsi" w:eastAsia="Arial" w:hAnsiTheme="minorHAnsi" w:cstheme="minorHAnsi"/>
          <w:color w:val="002060"/>
          <w:sz w:val="24"/>
          <w:szCs w:val="24"/>
        </w:rPr>
        <w:t>isita de ciudad</w:t>
      </w:r>
      <w:r w:rsidRPr="00105B88">
        <w:rPr>
          <w:rFonts w:asciiTheme="minorHAnsi" w:eastAsia="Arial" w:hAnsiTheme="minorHAnsi" w:cstheme="minorHAnsi"/>
          <w:color w:val="002060"/>
          <w:sz w:val="24"/>
          <w:szCs w:val="24"/>
        </w:rPr>
        <w:t>)</w:t>
      </w:r>
    </w:p>
    <w:p w14:paraId="4891982B" w14:textId="77777777" w:rsidR="00C77F61" w:rsidRPr="00105B88" w:rsidRDefault="00C77F61" w:rsidP="00C77F61">
      <w:pPr>
        <w:pStyle w:val="Sinespaciado"/>
        <w:jc w:val="both"/>
        <w:rPr>
          <w:rFonts w:asciiTheme="minorHAnsi" w:hAnsiTheme="minorHAnsi" w:cstheme="minorHAnsi"/>
          <w:color w:val="002060"/>
          <w:sz w:val="20"/>
          <w:szCs w:val="20"/>
          <w:lang w:val="es-MX" w:eastAsia="es-MX"/>
        </w:rPr>
      </w:pPr>
      <w:r w:rsidRPr="00105B88">
        <w:rPr>
          <w:rFonts w:asciiTheme="minorHAnsi" w:hAnsiTheme="minorHAnsi" w:cstheme="minorHAnsi"/>
          <w:b/>
          <w:color w:val="002060"/>
          <w:sz w:val="20"/>
          <w:szCs w:val="20"/>
          <w:lang w:val="es-MX" w:eastAsia="es-MX"/>
        </w:rPr>
        <w:t>Desayuno</w:t>
      </w:r>
      <w:r w:rsidRPr="00105B88">
        <w:rPr>
          <w:rFonts w:asciiTheme="minorHAnsi" w:hAnsiTheme="minorHAnsi" w:cstheme="minorHAnsi"/>
          <w:color w:val="002060"/>
          <w:sz w:val="20"/>
          <w:szCs w:val="20"/>
          <w:lang w:val="es-MX" w:eastAsia="es-MX"/>
        </w:rPr>
        <w:t xml:space="preserve">. Daremos un recorrido por Doha, visitando la </w:t>
      </w:r>
      <w:proofErr w:type="spellStart"/>
      <w:r w:rsidRPr="00105B88">
        <w:rPr>
          <w:rFonts w:asciiTheme="minorHAnsi" w:hAnsiTheme="minorHAnsi" w:cstheme="minorHAnsi"/>
          <w:color w:val="002060"/>
          <w:sz w:val="20"/>
          <w:szCs w:val="20"/>
          <w:lang w:val="es-MX" w:eastAsia="es-MX"/>
        </w:rPr>
        <w:t>Corniche</w:t>
      </w:r>
      <w:proofErr w:type="spellEnd"/>
      <w:r w:rsidRPr="00105B88">
        <w:rPr>
          <w:rFonts w:asciiTheme="minorHAnsi" w:hAnsiTheme="minorHAnsi" w:cstheme="minorHAnsi"/>
          <w:color w:val="002060"/>
          <w:sz w:val="20"/>
          <w:szCs w:val="20"/>
          <w:lang w:val="es-MX" w:eastAsia="es-MX"/>
        </w:rPr>
        <w:t xml:space="preserve">, el Museo Nacional, el Museo de Arte Islámico y "La Perla de Qatar". Almuerzo incluido. Por la tarde, visitaremos el Zoco de los Halcones y el Zoco </w:t>
      </w:r>
      <w:proofErr w:type="spellStart"/>
      <w:r w:rsidRPr="00105B88">
        <w:rPr>
          <w:rFonts w:asciiTheme="minorHAnsi" w:hAnsiTheme="minorHAnsi" w:cstheme="minorHAnsi"/>
          <w:color w:val="002060"/>
          <w:sz w:val="20"/>
          <w:szCs w:val="20"/>
          <w:lang w:val="es-MX" w:eastAsia="es-MX"/>
        </w:rPr>
        <w:t>Waqif</w:t>
      </w:r>
      <w:proofErr w:type="spellEnd"/>
      <w:r w:rsidRPr="00105B88">
        <w:rPr>
          <w:rFonts w:asciiTheme="minorHAnsi" w:hAnsiTheme="minorHAnsi" w:cstheme="minorHAnsi"/>
          <w:color w:val="002060"/>
          <w:sz w:val="20"/>
          <w:szCs w:val="20"/>
          <w:lang w:val="es-MX" w:eastAsia="es-MX"/>
        </w:rPr>
        <w:t xml:space="preserve">. Al final del día nos trasladamos a </w:t>
      </w:r>
      <w:proofErr w:type="spellStart"/>
      <w:r w:rsidRPr="00105B88">
        <w:rPr>
          <w:rFonts w:asciiTheme="minorHAnsi" w:hAnsiTheme="minorHAnsi" w:cstheme="minorHAnsi"/>
          <w:color w:val="002060"/>
          <w:sz w:val="20"/>
          <w:szCs w:val="20"/>
          <w:lang w:val="es-MX" w:eastAsia="es-MX"/>
        </w:rPr>
        <w:t>Katara</w:t>
      </w:r>
      <w:proofErr w:type="spellEnd"/>
      <w:r w:rsidRPr="00105B88">
        <w:rPr>
          <w:rFonts w:asciiTheme="minorHAnsi" w:hAnsiTheme="minorHAnsi" w:cstheme="minorHAnsi"/>
          <w:color w:val="002060"/>
          <w:sz w:val="20"/>
          <w:szCs w:val="20"/>
          <w:lang w:val="es-MX" w:eastAsia="es-MX"/>
        </w:rPr>
        <w:t xml:space="preserve"> y aldea cultural. </w:t>
      </w:r>
      <w:r w:rsidRPr="00105B88">
        <w:rPr>
          <w:rFonts w:asciiTheme="minorHAnsi" w:hAnsiTheme="minorHAnsi" w:cstheme="minorHAnsi"/>
          <w:b/>
          <w:color w:val="002060"/>
          <w:sz w:val="20"/>
          <w:szCs w:val="20"/>
          <w:lang w:val="es-MX" w:eastAsia="es-MX"/>
        </w:rPr>
        <w:t>Alojamiento</w:t>
      </w:r>
      <w:r w:rsidRPr="00105B88">
        <w:rPr>
          <w:rFonts w:asciiTheme="minorHAnsi" w:hAnsiTheme="minorHAnsi" w:cstheme="minorHAnsi"/>
          <w:color w:val="002060"/>
          <w:sz w:val="20"/>
          <w:szCs w:val="20"/>
          <w:lang w:val="es-MX" w:eastAsia="es-MX"/>
        </w:rPr>
        <w:t>.</w:t>
      </w:r>
    </w:p>
    <w:p w14:paraId="14877766" w14:textId="77777777" w:rsidR="00C77F61" w:rsidRPr="004C64BB" w:rsidRDefault="00C77F61" w:rsidP="00C77F61">
      <w:pPr>
        <w:pStyle w:val="Sinespaciado"/>
        <w:jc w:val="both"/>
        <w:rPr>
          <w:rFonts w:ascii="Arial" w:hAnsi="Arial" w:cs="Arial"/>
          <w:b/>
          <w:bCs/>
          <w:sz w:val="20"/>
          <w:szCs w:val="20"/>
          <w:lang w:val="es-MX"/>
        </w:rPr>
      </w:pPr>
    </w:p>
    <w:p w14:paraId="70305841" w14:textId="04BE8DF8" w:rsidR="007F0AE2" w:rsidRPr="00105B88" w:rsidRDefault="007F0AE2" w:rsidP="007F0AE2">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 xml:space="preserve"> |</w:t>
      </w:r>
      <w:r>
        <w:rPr>
          <w:rFonts w:asciiTheme="minorHAnsi" w:eastAsia="Arial" w:hAnsiTheme="minorHAnsi" w:cstheme="minorHAnsi"/>
          <w:b/>
          <w:color w:val="FF0000"/>
          <w:sz w:val="24"/>
          <w:szCs w:val="24"/>
        </w:rPr>
        <w:t xml:space="preserve"> Doha </w:t>
      </w:r>
    </w:p>
    <w:p w14:paraId="090A4A21" w14:textId="3F8D2AD7" w:rsidR="00C77F61" w:rsidRPr="00AF33E1" w:rsidRDefault="00C77F61" w:rsidP="00C77F61">
      <w:pPr>
        <w:pStyle w:val="Sinespaciado"/>
        <w:jc w:val="both"/>
        <w:rPr>
          <w:rFonts w:asciiTheme="minorHAnsi" w:hAnsiTheme="minorHAnsi" w:cstheme="minorHAnsi"/>
          <w:b/>
          <w:color w:val="002060"/>
          <w:sz w:val="20"/>
          <w:szCs w:val="20"/>
          <w:lang w:val="es-MX" w:eastAsia="es-MX"/>
        </w:rPr>
      </w:pPr>
      <w:r w:rsidRPr="007F0AE2">
        <w:rPr>
          <w:rFonts w:asciiTheme="minorHAnsi" w:hAnsiTheme="minorHAnsi" w:cstheme="minorHAnsi"/>
          <w:color w:val="002060"/>
          <w:sz w:val="20"/>
          <w:szCs w:val="20"/>
          <w:lang w:val="es-MX" w:eastAsia="es-MX"/>
        </w:rPr>
        <w:t xml:space="preserve">Traslado al aeropuerto. </w:t>
      </w:r>
      <w:r w:rsidRPr="00AF33E1">
        <w:rPr>
          <w:rFonts w:asciiTheme="minorHAnsi" w:hAnsiTheme="minorHAnsi" w:cstheme="minorHAnsi"/>
          <w:b/>
          <w:color w:val="002060"/>
          <w:sz w:val="20"/>
          <w:szCs w:val="20"/>
          <w:lang w:val="es-MX" w:eastAsia="es-MX"/>
        </w:rPr>
        <w:t>Fin de los servicios.</w:t>
      </w:r>
    </w:p>
    <w:p w14:paraId="12E7471C" w14:textId="77777777" w:rsidR="00012005" w:rsidRPr="006C05B8" w:rsidRDefault="00012005" w:rsidP="00386E61">
      <w:pPr>
        <w:pStyle w:val="Sinespaciado"/>
        <w:jc w:val="both"/>
        <w:rPr>
          <w:rFonts w:ascii="Arial" w:hAnsi="Arial" w:cs="Arial"/>
          <w:b/>
          <w:sz w:val="20"/>
          <w:szCs w:val="20"/>
          <w:lang w:val="es-MX"/>
        </w:rPr>
      </w:pPr>
    </w:p>
    <w:p w14:paraId="074FA986" w14:textId="39EC1AA5" w:rsidR="00880DDE" w:rsidRPr="00880DDE" w:rsidRDefault="00880DDE" w:rsidP="00880DDE">
      <w:pPr>
        <w:jc w:val="both"/>
        <w:rPr>
          <w:rFonts w:asciiTheme="minorHAnsi" w:eastAsia="Arial" w:hAnsiTheme="minorHAnsi" w:cstheme="minorHAnsi"/>
          <w:b/>
          <w:color w:val="002060"/>
          <w:sz w:val="28"/>
          <w:szCs w:val="28"/>
          <w:lang w:val="es-MX" w:eastAsia="es-MX" w:bidi="en-US"/>
        </w:rPr>
      </w:pPr>
      <w:bookmarkStart w:id="0" w:name="_Hlk204702452"/>
      <w:r w:rsidRPr="00880DDE">
        <w:rPr>
          <w:rFonts w:asciiTheme="minorHAnsi" w:eastAsia="Arial" w:hAnsiTheme="minorHAnsi" w:cstheme="minorHAnsi"/>
          <w:b/>
          <w:color w:val="002060"/>
          <w:sz w:val="28"/>
          <w:szCs w:val="28"/>
          <w:lang w:val="es-MX" w:eastAsia="es-MX" w:bidi="en-US"/>
        </w:rPr>
        <w:t>INCLUYE</w:t>
      </w:r>
    </w:p>
    <w:bookmarkEnd w:id="0"/>
    <w:p w14:paraId="7FA0CECE" w14:textId="77777777" w:rsidR="00012005" w:rsidRPr="00012005" w:rsidRDefault="00012005" w:rsidP="00012005">
      <w:pPr>
        <w:pStyle w:val="Sinespaciado"/>
        <w:numPr>
          <w:ilvl w:val="0"/>
          <w:numId w:val="12"/>
        </w:numPr>
        <w:jc w:val="both"/>
        <w:rPr>
          <w:rFonts w:asciiTheme="minorHAnsi" w:hAnsiTheme="minorHAnsi" w:cstheme="minorHAnsi"/>
          <w:color w:val="002060"/>
          <w:sz w:val="20"/>
          <w:szCs w:val="20"/>
          <w:lang w:val="es-MX" w:eastAsia="es-MX"/>
        </w:rPr>
      </w:pPr>
      <w:r w:rsidRPr="00012005">
        <w:rPr>
          <w:rFonts w:asciiTheme="minorHAnsi" w:hAnsiTheme="minorHAnsi" w:cstheme="minorHAnsi"/>
          <w:color w:val="002060"/>
          <w:sz w:val="20"/>
          <w:szCs w:val="20"/>
          <w:lang w:val="es-MX" w:eastAsia="es-MX"/>
        </w:rPr>
        <w:t>11 noches de alojamiento en hoteles indicados o similares</w:t>
      </w:r>
    </w:p>
    <w:p w14:paraId="572ABC28" w14:textId="77777777" w:rsidR="00012005" w:rsidRPr="00012005" w:rsidRDefault="00012005" w:rsidP="00012005">
      <w:pPr>
        <w:pStyle w:val="Sinespaciado"/>
        <w:numPr>
          <w:ilvl w:val="0"/>
          <w:numId w:val="12"/>
        </w:numPr>
        <w:jc w:val="both"/>
        <w:rPr>
          <w:rFonts w:asciiTheme="minorHAnsi" w:hAnsiTheme="minorHAnsi" w:cstheme="minorHAnsi"/>
          <w:color w:val="002060"/>
          <w:sz w:val="20"/>
          <w:szCs w:val="20"/>
          <w:lang w:val="es-MX" w:eastAsia="es-MX"/>
        </w:rPr>
      </w:pPr>
      <w:r w:rsidRPr="00012005">
        <w:rPr>
          <w:rFonts w:asciiTheme="minorHAnsi" w:hAnsiTheme="minorHAnsi" w:cstheme="minorHAnsi"/>
          <w:color w:val="002060"/>
          <w:sz w:val="20"/>
          <w:szCs w:val="20"/>
          <w:lang w:val="es-MX" w:eastAsia="es-MX"/>
        </w:rPr>
        <w:t>7 desayunos, 2 almuerzos y 5 cenas (son bebidas)</w:t>
      </w:r>
    </w:p>
    <w:p w14:paraId="1D81262C" w14:textId="77777777" w:rsidR="00012005" w:rsidRPr="00012005" w:rsidRDefault="00012005" w:rsidP="00012005">
      <w:pPr>
        <w:pStyle w:val="Sinespaciado"/>
        <w:numPr>
          <w:ilvl w:val="0"/>
          <w:numId w:val="12"/>
        </w:numPr>
        <w:jc w:val="both"/>
        <w:rPr>
          <w:rFonts w:asciiTheme="minorHAnsi" w:hAnsiTheme="minorHAnsi" w:cstheme="minorHAnsi"/>
          <w:color w:val="002060"/>
          <w:sz w:val="20"/>
          <w:szCs w:val="20"/>
          <w:lang w:val="es-MX" w:eastAsia="es-MX"/>
        </w:rPr>
      </w:pPr>
      <w:r w:rsidRPr="00012005">
        <w:rPr>
          <w:rFonts w:asciiTheme="minorHAnsi" w:hAnsiTheme="minorHAnsi" w:cstheme="minorHAnsi"/>
          <w:color w:val="002060"/>
          <w:sz w:val="20"/>
          <w:szCs w:val="20"/>
          <w:lang w:val="es-MX" w:eastAsia="es-MX"/>
        </w:rPr>
        <w:t>Transporte en vehículos privados con aire acondicionado</w:t>
      </w:r>
    </w:p>
    <w:p w14:paraId="7EA21F14" w14:textId="77777777" w:rsidR="00012005" w:rsidRPr="00012005" w:rsidRDefault="00012005" w:rsidP="00012005">
      <w:pPr>
        <w:pStyle w:val="Sinespaciado"/>
        <w:numPr>
          <w:ilvl w:val="0"/>
          <w:numId w:val="12"/>
        </w:numPr>
        <w:jc w:val="both"/>
        <w:rPr>
          <w:rFonts w:asciiTheme="minorHAnsi" w:hAnsiTheme="minorHAnsi" w:cstheme="minorHAnsi"/>
          <w:color w:val="002060"/>
          <w:sz w:val="20"/>
          <w:szCs w:val="20"/>
          <w:lang w:val="es-MX" w:eastAsia="es-MX"/>
        </w:rPr>
      </w:pPr>
      <w:r w:rsidRPr="00012005">
        <w:rPr>
          <w:rFonts w:asciiTheme="minorHAnsi" w:hAnsiTheme="minorHAnsi" w:cstheme="minorHAnsi"/>
          <w:color w:val="002060"/>
          <w:sz w:val="20"/>
          <w:szCs w:val="20"/>
          <w:lang w:val="es-MX" w:eastAsia="es-MX"/>
        </w:rPr>
        <w:t xml:space="preserve"> VAT de 15% para la parte de Arabia Saudita</w:t>
      </w:r>
    </w:p>
    <w:p w14:paraId="2C8F2BD7" w14:textId="77777777" w:rsidR="00012005" w:rsidRPr="00012005" w:rsidRDefault="00012005" w:rsidP="00012005">
      <w:pPr>
        <w:pStyle w:val="Sinespaciado"/>
        <w:numPr>
          <w:ilvl w:val="0"/>
          <w:numId w:val="12"/>
        </w:numPr>
        <w:jc w:val="both"/>
        <w:rPr>
          <w:rFonts w:asciiTheme="minorHAnsi" w:hAnsiTheme="minorHAnsi" w:cstheme="minorHAnsi"/>
          <w:color w:val="002060"/>
          <w:sz w:val="20"/>
          <w:szCs w:val="20"/>
          <w:lang w:val="es-MX" w:eastAsia="es-MX"/>
        </w:rPr>
      </w:pPr>
      <w:r w:rsidRPr="00012005">
        <w:rPr>
          <w:rFonts w:asciiTheme="minorHAnsi" w:hAnsiTheme="minorHAnsi" w:cstheme="minorHAnsi"/>
          <w:color w:val="002060"/>
          <w:sz w:val="20"/>
          <w:szCs w:val="20"/>
          <w:lang w:val="es-MX" w:eastAsia="es-MX"/>
        </w:rPr>
        <w:t>Impuesto de tasas hoteleras en Arabia Saudita</w:t>
      </w:r>
    </w:p>
    <w:p w14:paraId="0B91AE67" w14:textId="77777777" w:rsidR="00012005" w:rsidRPr="00012005" w:rsidRDefault="00012005" w:rsidP="00012005">
      <w:pPr>
        <w:pStyle w:val="Sinespaciado"/>
        <w:numPr>
          <w:ilvl w:val="0"/>
          <w:numId w:val="12"/>
        </w:numPr>
        <w:jc w:val="both"/>
        <w:rPr>
          <w:rFonts w:asciiTheme="minorHAnsi" w:hAnsiTheme="minorHAnsi" w:cstheme="minorHAnsi"/>
          <w:color w:val="002060"/>
          <w:sz w:val="20"/>
          <w:szCs w:val="20"/>
          <w:lang w:val="es-MX" w:eastAsia="es-MX"/>
        </w:rPr>
      </w:pPr>
      <w:r w:rsidRPr="00012005">
        <w:rPr>
          <w:rFonts w:asciiTheme="minorHAnsi" w:hAnsiTheme="minorHAnsi" w:cstheme="minorHAnsi"/>
          <w:color w:val="002060"/>
          <w:sz w:val="20"/>
          <w:szCs w:val="20"/>
          <w:lang w:val="es-MX" w:eastAsia="es-MX"/>
        </w:rPr>
        <w:t>Asistencia y guía de habla hispana</w:t>
      </w:r>
    </w:p>
    <w:p w14:paraId="03F1B215" w14:textId="77777777" w:rsidR="00501558" w:rsidRPr="00C3575E" w:rsidRDefault="00501558" w:rsidP="00501558">
      <w:pPr>
        <w:pStyle w:val="Sinespaciado"/>
        <w:ind w:left="720"/>
        <w:jc w:val="both"/>
        <w:rPr>
          <w:rFonts w:ascii="Arial" w:hAnsi="Arial" w:cs="Arial"/>
          <w:bCs/>
          <w:kern w:val="36"/>
          <w:sz w:val="20"/>
          <w:szCs w:val="20"/>
          <w:lang w:val="es-MX" w:eastAsia="pt-PT" w:bidi="ar-SA"/>
        </w:rPr>
      </w:pPr>
    </w:p>
    <w:p w14:paraId="6D86E120" w14:textId="72ACFC59" w:rsidR="003B7450" w:rsidRPr="003B7450" w:rsidRDefault="003B7450" w:rsidP="003B7450">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15787118" w14:textId="77777777"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1"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71E3BDB8" w14:textId="0BFB50BD"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48F23F1E" w14:textId="77777777"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249583D1" w14:textId="77777777"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lastRenderedPageBreak/>
        <w:t>Cualquier servicio no mencionado como incluido</w:t>
      </w:r>
    </w:p>
    <w:p w14:paraId="16EEA027" w14:textId="3E4C147F" w:rsidR="003B7450" w:rsidRPr="0099671E" w:rsidRDefault="003B7450" w:rsidP="003B7450">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 xml:space="preserve">Propinas a guía, conductor, maleteros </w:t>
      </w:r>
    </w:p>
    <w:bookmarkEnd w:id="1"/>
    <w:p w14:paraId="69C3BCC2" w14:textId="77777777" w:rsidR="00182C6E" w:rsidRPr="00C3575E" w:rsidRDefault="00182C6E" w:rsidP="00386E61">
      <w:pPr>
        <w:ind w:left="181"/>
        <w:jc w:val="both"/>
        <w:rPr>
          <w:rFonts w:ascii="Arial" w:eastAsia="Calibri" w:hAnsi="Arial" w:cs="Arial"/>
          <w:b/>
          <w:bCs/>
          <w:sz w:val="20"/>
          <w:szCs w:val="20"/>
          <w:lang w:val="es-MX" w:eastAsia="es-MX"/>
        </w:rPr>
      </w:pPr>
    </w:p>
    <w:p w14:paraId="152D5BE9" w14:textId="4CF9BB2D" w:rsidR="0048791C" w:rsidRPr="007A3810" w:rsidRDefault="007A3810" w:rsidP="007A3810">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082BAFAC" w14:textId="77777777" w:rsidR="0048791C" w:rsidRPr="00A80E0F" w:rsidRDefault="000226EB" w:rsidP="009D7AEC">
      <w:pPr>
        <w:numPr>
          <w:ilvl w:val="0"/>
          <w:numId w:val="16"/>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A80E0F">
        <w:rPr>
          <w:rFonts w:asciiTheme="minorHAnsi" w:eastAsia="Arial" w:hAnsiTheme="minorHAnsi" w:cstheme="minorHAnsi"/>
          <w:color w:val="002060"/>
          <w:sz w:val="20"/>
          <w:szCs w:val="28"/>
          <w:lang w:val="es-MX" w:eastAsia="es-MX" w:bidi="en-US"/>
        </w:rPr>
        <w:t>El orden de las visitas está</w:t>
      </w:r>
      <w:r w:rsidR="0048791C" w:rsidRPr="00A80E0F">
        <w:rPr>
          <w:rFonts w:asciiTheme="minorHAnsi" w:eastAsia="Arial" w:hAnsiTheme="minorHAnsi" w:cstheme="minorHAnsi"/>
          <w:color w:val="002060"/>
          <w:sz w:val="20"/>
          <w:szCs w:val="28"/>
          <w:lang w:val="es-MX" w:eastAsia="es-MX" w:bidi="en-US"/>
        </w:rPr>
        <w:t xml:space="preserve"> sujetas a cambios en destino, siempre otorgándose como fueron contratadas.</w:t>
      </w:r>
    </w:p>
    <w:p w14:paraId="56DDED1C" w14:textId="77777777" w:rsidR="00A80E0F" w:rsidRPr="00A80E0F" w:rsidRDefault="0048791C" w:rsidP="009D7AEC">
      <w:pPr>
        <w:numPr>
          <w:ilvl w:val="0"/>
          <w:numId w:val="16"/>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A80E0F">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43CD6060" w14:textId="1D5B6928" w:rsidR="00A80E0F" w:rsidRPr="00A80E0F" w:rsidRDefault="00A80E0F" w:rsidP="009D7AEC">
      <w:pPr>
        <w:numPr>
          <w:ilvl w:val="0"/>
          <w:numId w:val="16"/>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A80E0F">
        <w:rPr>
          <w:rFonts w:asciiTheme="minorHAnsi" w:hAnsiTheme="minorHAnsi" w:cstheme="minorHAnsi"/>
          <w:color w:val="002060"/>
          <w:sz w:val="20"/>
          <w:szCs w:val="20"/>
          <w:lang w:val="es-MX"/>
        </w:rPr>
        <w:t>Aplican suplementos por fechas feriales, consulta tarifas.</w:t>
      </w:r>
    </w:p>
    <w:p w14:paraId="38F71599" w14:textId="77777777" w:rsidR="00A80E0F" w:rsidRPr="00A80E0F" w:rsidRDefault="00A80E0F" w:rsidP="009D7AEC">
      <w:pPr>
        <w:pStyle w:val="Prrafodelista"/>
        <w:numPr>
          <w:ilvl w:val="0"/>
          <w:numId w:val="21"/>
        </w:numPr>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Algunos monumentos pueden permanecer cerrados por reformas sin previo aviso.</w:t>
      </w:r>
    </w:p>
    <w:p w14:paraId="7A04566F" w14:textId="77777777" w:rsidR="00A80E0F" w:rsidRPr="00A80E0F" w:rsidRDefault="00A80E0F" w:rsidP="009D7AEC">
      <w:pPr>
        <w:pStyle w:val="Prrafodelista"/>
        <w:numPr>
          <w:ilvl w:val="0"/>
          <w:numId w:val="21"/>
        </w:numPr>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Se puede añadir un suplemento en caso de que incrementen los precios de las entradas a los monumentos.</w:t>
      </w:r>
    </w:p>
    <w:p w14:paraId="1374E7F3" w14:textId="77777777" w:rsidR="00A80E0F" w:rsidRPr="00A80E0F" w:rsidRDefault="00A80E0F" w:rsidP="009D7AEC">
      <w:pPr>
        <w:pStyle w:val="Prrafodelista"/>
        <w:numPr>
          <w:ilvl w:val="0"/>
          <w:numId w:val="21"/>
        </w:numPr>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Durante el mes de Ramadán, los horarios de las visitas pueden variar.</w:t>
      </w:r>
    </w:p>
    <w:p w14:paraId="06F30011" w14:textId="77777777" w:rsidR="00A80E0F" w:rsidRPr="00A80E0F" w:rsidRDefault="00A80E0F" w:rsidP="009D7AEC">
      <w:pPr>
        <w:pStyle w:val="Prrafodelista"/>
        <w:numPr>
          <w:ilvl w:val="0"/>
          <w:numId w:val="21"/>
        </w:numPr>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Recomendamos los siguientes horarios para los vuelos internos:</w:t>
      </w:r>
    </w:p>
    <w:p w14:paraId="335634CA" w14:textId="77777777" w:rsidR="00A80E0F" w:rsidRPr="00A80E0F" w:rsidRDefault="00A80E0F" w:rsidP="009D7AEC">
      <w:pPr>
        <w:pStyle w:val="Ttulo4"/>
        <w:ind w:left="372" w:firstLine="708"/>
        <w:jc w:val="both"/>
        <w:rPr>
          <w:rFonts w:asciiTheme="minorHAnsi" w:hAnsiTheme="minorHAnsi" w:cstheme="minorHAnsi"/>
          <w:i w:val="0"/>
          <w:iCs w:val="0"/>
          <w:color w:val="002060"/>
          <w:sz w:val="20"/>
          <w:szCs w:val="20"/>
          <w:lang w:val="es-MX"/>
        </w:rPr>
      </w:pPr>
      <w:r w:rsidRPr="00A80E0F">
        <w:rPr>
          <w:rFonts w:asciiTheme="minorHAnsi" w:hAnsiTheme="minorHAnsi" w:cstheme="minorHAnsi"/>
          <w:i w:val="0"/>
          <w:iCs w:val="0"/>
          <w:color w:val="002060"/>
          <w:sz w:val="20"/>
          <w:szCs w:val="20"/>
          <w:lang w:val="es-MX"/>
        </w:rPr>
        <w:t xml:space="preserve">Vuelo </w:t>
      </w:r>
      <w:proofErr w:type="spellStart"/>
      <w:r w:rsidRPr="00A80E0F">
        <w:rPr>
          <w:rFonts w:asciiTheme="minorHAnsi" w:hAnsiTheme="minorHAnsi" w:cstheme="minorHAnsi"/>
          <w:i w:val="0"/>
          <w:iCs w:val="0"/>
          <w:color w:val="002060"/>
          <w:sz w:val="20"/>
          <w:szCs w:val="20"/>
          <w:lang w:val="es-MX"/>
        </w:rPr>
        <w:t>Tabuk</w:t>
      </w:r>
      <w:proofErr w:type="spellEnd"/>
      <w:r w:rsidRPr="00A80E0F">
        <w:rPr>
          <w:rFonts w:asciiTheme="minorHAnsi" w:hAnsiTheme="minorHAnsi" w:cstheme="minorHAnsi"/>
          <w:i w:val="0"/>
          <w:iCs w:val="0"/>
          <w:color w:val="002060"/>
          <w:sz w:val="20"/>
          <w:szCs w:val="20"/>
          <w:lang w:val="es-MX"/>
        </w:rPr>
        <w:t xml:space="preserve"> - Riad: SV 1522, salida 07:35 desde </w:t>
      </w:r>
      <w:proofErr w:type="spellStart"/>
      <w:r w:rsidRPr="00A80E0F">
        <w:rPr>
          <w:rFonts w:asciiTheme="minorHAnsi" w:hAnsiTheme="minorHAnsi" w:cstheme="minorHAnsi"/>
          <w:i w:val="0"/>
          <w:iCs w:val="0"/>
          <w:color w:val="002060"/>
          <w:sz w:val="20"/>
          <w:szCs w:val="20"/>
          <w:lang w:val="es-MX"/>
        </w:rPr>
        <w:t>Tabuk</w:t>
      </w:r>
      <w:proofErr w:type="spellEnd"/>
      <w:r w:rsidRPr="00A80E0F">
        <w:rPr>
          <w:rFonts w:asciiTheme="minorHAnsi" w:hAnsiTheme="minorHAnsi" w:cstheme="minorHAnsi"/>
          <w:i w:val="0"/>
          <w:iCs w:val="0"/>
          <w:color w:val="002060"/>
          <w:sz w:val="20"/>
          <w:szCs w:val="20"/>
          <w:lang w:val="es-MX"/>
        </w:rPr>
        <w:t xml:space="preserve">, llegada 09:30 a </w:t>
      </w:r>
      <w:proofErr w:type="spellStart"/>
      <w:r w:rsidRPr="00A80E0F">
        <w:rPr>
          <w:rFonts w:asciiTheme="minorHAnsi" w:hAnsiTheme="minorHAnsi" w:cstheme="minorHAnsi"/>
          <w:i w:val="0"/>
          <w:iCs w:val="0"/>
          <w:color w:val="002060"/>
          <w:sz w:val="20"/>
          <w:szCs w:val="20"/>
          <w:lang w:val="es-MX"/>
        </w:rPr>
        <w:t>Riyadh</w:t>
      </w:r>
      <w:proofErr w:type="spellEnd"/>
      <w:r w:rsidRPr="00A80E0F">
        <w:rPr>
          <w:rFonts w:asciiTheme="minorHAnsi" w:hAnsiTheme="minorHAnsi" w:cstheme="minorHAnsi"/>
          <w:i w:val="0"/>
          <w:iCs w:val="0"/>
          <w:color w:val="002060"/>
          <w:sz w:val="20"/>
          <w:szCs w:val="20"/>
          <w:lang w:val="es-MX"/>
        </w:rPr>
        <w:t>.</w:t>
      </w:r>
    </w:p>
    <w:p w14:paraId="0D33EE18" w14:textId="77777777" w:rsidR="00A80E0F" w:rsidRPr="00A80E0F" w:rsidRDefault="00A80E0F" w:rsidP="009D7AEC">
      <w:pPr>
        <w:pStyle w:val="Ttulo4"/>
        <w:ind w:left="372" w:firstLine="708"/>
        <w:jc w:val="both"/>
        <w:rPr>
          <w:rFonts w:asciiTheme="minorHAnsi" w:hAnsiTheme="minorHAnsi" w:cstheme="minorHAnsi"/>
          <w:i w:val="0"/>
          <w:iCs w:val="0"/>
          <w:color w:val="002060"/>
          <w:sz w:val="20"/>
          <w:szCs w:val="20"/>
          <w:lang w:val="es-MX"/>
        </w:rPr>
      </w:pPr>
      <w:r w:rsidRPr="00A80E0F">
        <w:rPr>
          <w:rFonts w:asciiTheme="minorHAnsi" w:hAnsiTheme="minorHAnsi" w:cstheme="minorHAnsi"/>
          <w:i w:val="0"/>
          <w:iCs w:val="0"/>
          <w:color w:val="002060"/>
          <w:sz w:val="20"/>
          <w:szCs w:val="20"/>
          <w:lang w:val="es-MX"/>
        </w:rPr>
        <w:t>Vuelo Bahréin – Doha: Disponible en cualquier horario durante el día.</w:t>
      </w:r>
    </w:p>
    <w:p w14:paraId="1C41D7DA" w14:textId="77777777" w:rsidR="00A80E0F" w:rsidRPr="00A80E0F" w:rsidRDefault="00A80E0F" w:rsidP="009D7AEC">
      <w:pPr>
        <w:pStyle w:val="Prrafodelista"/>
        <w:numPr>
          <w:ilvl w:val="0"/>
          <w:numId w:val="21"/>
        </w:numPr>
        <w:spacing w:line="259" w:lineRule="auto"/>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 xml:space="preserve">La nueva norma para la entrada a Qatar es que todos los visitantes extranjeros deben tener una póliza de seguro médico aprobada y reconocida para poder entrar a Qatar. La póliza debe estar vigente durante la duración de su estancia y se puede comprar por adelantado o al llegar con un costo de 50 </w:t>
      </w:r>
      <w:proofErr w:type="spellStart"/>
      <w:r w:rsidRPr="00A80E0F">
        <w:rPr>
          <w:rFonts w:asciiTheme="minorHAnsi" w:hAnsiTheme="minorHAnsi" w:cstheme="minorHAnsi"/>
          <w:color w:val="002060"/>
          <w:sz w:val="20"/>
          <w:szCs w:val="20"/>
          <w:lang w:val="es-MX"/>
        </w:rPr>
        <w:t>Qarati</w:t>
      </w:r>
      <w:proofErr w:type="spellEnd"/>
      <w:r w:rsidRPr="00A80E0F">
        <w:rPr>
          <w:rFonts w:asciiTheme="minorHAnsi" w:hAnsiTheme="minorHAnsi" w:cstheme="minorHAnsi"/>
          <w:color w:val="002060"/>
          <w:sz w:val="20"/>
          <w:szCs w:val="20"/>
          <w:lang w:val="es-MX"/>
        </w:rPr>
        <w:t>, aproximadamente $25 USD</w:t>
      </w:r>
    </w:p>
    <w:p w14:paraId="25028476" w14:textId="77777777" w:rsidR="00A80E0F" w:rsidRPr="00A80E0F" w:rsidRDefault="00A80E0F" w:rsidP="009D7AEC">
      <w:pPr>
        <w:pStyle w:val="Prrafodelista"/>
        <w:numPr>
          <w:ilvl w:val="0"/>
          <w:numId w:val="21"/>
        </w:numPr>
        <w:spacing w:line="259" w:lineRule="auto"/>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 xml:space="preserve">Para fechas de Navidad y Fin de Año puede haber cena de gala opcional u obligatoria (se informará una vez </w:t>
      </w:r>
      <w:proofErr w:type="spellStart"/>
      <w:r w:rsidRPr="00A80E0F">
        <w:rPr>
          <w:rFonts w:asciiTheme="minorHAnsi" w:hAnsiTheme="minorHAnsi" w:cstheme="minorHAnsi"/>
          <w:color w:val="002060"/>
          <w:sz w:val="20"/>
          <w:szCs w:val="20"/>
          <w:lang w:val="es-MX"/>
        </w:rPr>
        <w:t>de</w:t>
      </w:r>
      <w:proofErr w:type="spellEnd"/>
      <w:r w:rsidRPr="00A80E0F">
        <w:rPr>
          <w:rFonts w:asciiTheme="minorHAnsi" w:hAnsiTheme="minorHAnsi" w:cstheme="minorHAnsi"/>
          <w:color w:val="002060"/>
          <w:sz w:val="20"/>
          <w:szCs w:val="20"/>
          <w:lang w:val="es-MX"/>
        </w:rPr>
        <w:t xml:space="preserve"> haya hecho la reserva).</w:t>
      </w:r>
    </w:p>
    <w:p w14:paraId="6CA07A88" w14:textId="77777777" w:rsidR="00A80E0F" w:rsidRPr="00A80E0F" w:rsidRDefault="00A80E0F" w:rsidP="009D7AEC">
      <w:pPr>
        <w:pStyle w:val="Prrafodelista"/>
        <w:numPr>
          <w:ilvl w:val="0"/>
          <w:numId w:val="21"/>
        </w:numPr>
        <w:spacing w:line="259" w:lineRule="auto"/>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Por ahora no hay tasas hoteleras en Qatar. En caso de que el gobierno decida aplicar impuestos las tarifas estarán sujetas a estas tasas con previo aviso.</w:t>
      </w:r>
    </w:p>
    <w:p w14:paraId="6CC12E46" w14:textId="3FA527AE" w:rsidR="00A80E0F" w:rsidRPr="003C7F95" w:rsidRDefault="00A80E0F" w:rsidP="003C7F95">
      <w:pPr>
        <w:pStyle w:val="Prrafodelista"/>
        <w:numPr>
          <w:ilvl w:val="0"/>
          <w:numId w:val="21"/>
        </w:numPr>
        <w:spacing w:line="259" w:lineRule="auto"/>
        <w:jc w:val="both"/>
        <w:rPr>
          <w:rFonts w:asciiTheme="minorHAnsi" w:hAnsiTheme="minorHAnsi" w:cstheme="minorHAnsi"/>
          <w:color w:val="002060"/>
          <w:sz w:val="20"/>
          <w:szCs w:val="20"/>
          <w:lang w:val="es-MX"/>
        </w:rPr>
      </w:pPr>
      <w:r w:rsidRPr="00A80E0F">
        <w:rPr>
          <w:rFonts w:asciiTheme="minorHAnsi" w:hAnsiTheme="minorHAnsi" w:cstheme="minorHAnsi"/>
          <w:color w:val="002060"/>
          <w:sz w:val="20"/>
          <w:szCs w:val="20"/>
          <w:lang w:val="es-MX"/>
        </w:rPr>
        <w:t>No está permitido llevar alcohol, ni en el equipaje (maletas o bolsos). Arabia Saudita tiene leyes estrictas en este tema.</w:t>
      </w:r>
    </w:p>
    <w:p w14:paraId="20575A9A" w14:textId="77777777" w:rsidR="004C6010" w:rsidRPr="004C6010" w:rsidRDefault="00320130" w:rsidP="004C6010">
      <w:pPr>
        <w:pStyle w:val="Prrafodelista"/>
        <w:numPr>
          <w:ilvl w:val="0"/>
          <w:numId w:val="16"/>
        </w:numPr>
        <w:jc w:val="both"/>
        <w:rPr>
          <w:rFonts w:asciiTheme="minorHAnsi" w:eastAsia="Calibri" w:hAnsiTheme="minorHAnsi" w:cstheme="minorHAnsi"/>
          <w:color w:val="002060"/>
          <w:sz w:val="20"/>
          <w:szCs w:val="20"/>
          <w:lang w:val="es-MX" w:eastAsia="es-MX"/>
        </w:rPr>
      </w:pPr>
      <w:r w:rsidRPr="00F876E0">
        <w:rPr>
          <w:rFonts w:asciiTheme="minorHAnsi" w:eastAsia="Calibri" w:hAnsiTheme="minorHAnsi" w:cstheme="minorHAnsi"/>
          <w:color w:val="002060"/>
          <w:sz w:val="20"/>
          <w:szCs w:val="20"/>
          <w:u w:val="single"/>
          <w:lang w:val="es-MX" w:eastAsia="es-MX"/>
        </w:rPr>
        <w:t xml:space="preserve">En caso de no encontrar al </w:t>
      </w:r>
      <w:proofErr w:type="spellStart"/>
      <w:r w:rsidRPr="00F876E0">
        <w:rPr>
          <w:rFonts w:asciiTheme="minorHAnsi" w:eastAsia="Calibri" w:hAnsiTheme="minorHAnsi" w:cstheme="minorHAnsi"/>
          <w:color w:val="002060"/>
          <w:sz w:val="20"/>
          <w:szCs w:val="20"/>
          <w:u w:val="single"/>
          <w:lang w:val="es-MX" w:eastAsia="es-MX"/>
        </w:rPr>
        <w:t>transferista</w:t>
      </w:r>
      <w:proofErr w:type="spellEnd"/>
      <w:r w:rsidRPr="00F876E0">
        <w:rPr>
          <w:rFonts w:asciiTheme="minorHAnsi" w:eastAsia="Calibri" w:hAnsiTheme="minorHAnsi" w:cstheme="minorHAnsi"/>
          <w:color w:val="002060"/>
          <w:sz w:val="20"/>
          <w:szCs w:val="20"/>
          <w:u w:val="single"/>
          <w:lang w:val="es-MX" w:eastAsia="es-MX"/>
        </w:rPr>
        <w:t>, </w:t>
      </w:r>
      <w:r w:rsidRPr="00F876E0">
        <w:rPr>
          <w:rFonts w:asciiTheme="minorHAnsi" w:eastAsia="Calibri" w:hAnsiTheme="minorHAnsi" w:cstheme="minorHAnsi"/>
          <w:b/>
          <w:bCs/>
          <w:color w:val="002060"/>
          <w:sz w:val="20"/>
          <w:szCs w:val="20"/>
          <w:u w:val="single"/>
          <w:lang w:val="es-MX" w:eastAsia="es-MX"/>
        </w:rPr>
        <w:t>favor de marcar al número de emergencia</w:t>
      </w:r>
      <w:r w:rsidRPr="00F876E0">
        <w:rPr>
          <w:rFonts w:asciiTheme="minorHAnsi" w:eastAsia="Calibri" w:hAnsiTheme="minorHAnsi" w:cstheme="minorHAnsi"/>
          <w:color w:val="002060"/>
          <w:sz w:val="20"/>
          <w:szCs w:val="20"/>
          <w:u w:val="single"/>
          <w:lang w:val="es-MX" w:eastAsia="es-MX"/>
        </w:rPr>
        <w:t>. Es indispensable contar con una </w:t>
      </w:r>
      <w:r w:rsidRPr="00F876E0">
        <w:rPr>
          <w:rFonts w:asciiTheme="minorHAnsi" w:eastAsia="Calibri" w:hAnsiTheme="minorHAnsi" w:cstheme="minorHAnsi"/>
          <w:b/>
          <w:bCs/>
          <w:color w:val="002060"/>
          <w:sz w:val="20"/>
          <w:szCs w:val="20"/>
          <w:u w:val="single"/>
          <w:lang w:val="es-MX" w:eastAsia="es-MX"/>
        </w:rPr>
        <w:t xml:space="preserve">SIM </w:t>
      </w:r>
      <w:proofErr w:type="spellStart"/>
      <w:r w:rsidRPr="00F876E0">
        <w:rPr>
          <w:rFonts w:asciiTheme="minorHAnsi" w:eastAsia="Calibri" w:hAnsiTheme="minorHAnsi" w:cstheme="minorHAnsi"/>
          <w:b/>
          <w:bCs/>
          <w:color w:val="002060"/>
          <w:sz w:val="20"/>
          <w:szCs w:val="20"/>
          <w:u w:val="single"/>
          <w:lang w:val="es-MX" w:eastAsia="es-MX"/>
        </w:rPr>
        <w:t>card</w:t>
      </w:r>
      <w:proofErr w:type="spellEnd"/>
      <w:r w:rsidRPr="00F876E0">
        <w:rPr>
          <w:rFonts w:asciiTheme="minorHAnsi" w:eastAsia="Calibri" w:hAnsiTheme="minorHAnsi" w:cstheme="minorHAnsi"/>
          <w:b/>
          <w:bCs/>
          <w:color w:val="002060"/>
          <w:sz w:val="20"/>
          <w:szCs w:val="20"/>
          <w:u w:val="single"/>
          <w:lang w:val="es-MX" w:eastAsia="es-MX"/>
        </w:rPr>
        <w:t xml:space="preserve"> o línea activa</w:t>
      </w:r>
      <w:r w:rsidRPr="00F876E0">
        <w:rPr>
          <w:rFonts w:asciiTheme="minorHAnsi" w:eastAsia="Calibri" w:hAnsiTheme="minorHAnsi" w:cstheme="minorHAnsi"/>
          <w:color w:val="002060"/>
          <w:sz w:val="20"/>
          <w:szCs w:val="20"/>
          <w:u w:val="single"/>
          <w:lang w:val="es-MX" w:eastAsia="es-MX"/>
        </w:rPr>
        <w:t xml:space="preserve"> que permita realizar llamadas locales en </w:t>
      </w:r>
      <w:r w:rsidR="0090402F">
        <w:rPr>
          <w:rFonts w:asciiTheme="minorHAnsi" w:eastAsia="Calibri" w:hAnsiTheme="minorHAnsi" w:cstheme="minorHAnsi"/>
          <w:color w:val="002060"/>
          <w:sz w:val="20"/>
          <w:szCs w:val="20"/>
          <w:u w:val="single"/>
          <w:lang w:val="es-MX" w:eastAsia="es-MX"/>
        </w:rPr>
        <w:t>Arabia Saudita, Bahréin y Qatar.</w:t>
      </w:r>
    </w:p>
    <w:p w14:paraId="24F3F75E" w14:textId="19A645AD" w:rsidR="0036479B" w:rsidRPr="001917C9" w:rsidRDefault="004C6010" w:rsidP="0082134E">
      <w:pPr>
        <w:pStyle w:val="Prrafodelista"/>
        <w:numPr>
          <w:ilvl w:val="0"/>
          <w:numId w:val="16"/>
        </w:numPr>
        <w:jc w:val="both"/>
        <w:rPr>
          <w:rFonts w:asciiTheme="minorHAnsi" w:eastAsia="Calibri" w:hAnsiTheme="minorHAnsi" w:cstheme="minorHAnsi"/>
          <w:b/>
          <w:color w:val="002060"/>
          <w:sz w:val="20"/>
          <w:szCs w:val="20"/>
          <w:lang w:val="es-MX" w:eastAsia="es-MX"/>
        </w:rPr>
      </w:pPr>
      <w:r w:rsidRPr="004C6010">
        <w:rPr>
          <w:rFonts w:asciiTheme="minorHAnsi" w:hAnsiTheme="minorHAnsi" w:cstheme="minorHAnsi"/>
          <w:b/>
          <w:color w:val="002060"/>
        </w:rPr>
        <w:t>PASAJEROS DE NACIONALIDAD MEXICANA REQUIEREN VISA PARA VISITAR ARABIA SAUDITA, BAHRÉIN y QATAR. OTRAS NACIONALIDADES FAVOR DE CONSULTAR CON EL CONSULADO CORRESPONDIENTE</w:t>
      </w:r>
    </w:p>
    <w:p w14:paraId="7858C78D" w14:textId="00EC6F93" w:rsidR="00EB32DF" w:rsidRDefault="00EB32DF" w:rsidP="0082134E">
      <w:pPr>
        <w:jc w:val="both"/>
        <w:rPr>
          <w:rFonts w:ascii="Arial" w:eastAsia="Calibri" w:hAnsi="Arial" w:cs="Arial"/>
          <w:b/>
          <w:bCs/>
          <w:sz w:val="20"/>
          <w:szCs w:val="20"/>
          <w:lang w:eastAsia="es-MX"/>
        </w:rPr>
      </w:pPr>
    </w:p>
    <w:tbl>
      <w:tblPr>
        <w:tblW w:w="5191" w:type="dxa"/>
        <w:jc w:val="center"/>
        <w:tblCellSpacing w:w="0" w:type="dxa"/>
        <w:tblCellMar>
          <w:left w:w="0" w:type="dxa"/>
          <w:right w:w="0" w:type="dxa"/>
        </w:tblCellMar>
        <w:tblLook w:val="04A0" w:firstRow="1" w:lastRow="0" w:firstColumn="1" w:lastColumn="0" w:noHBand="0" w:noVBand="1"/>
      </w:tblPr>
      <w:tblGrid>
        <w:gridCol w:w="891"/>
        <w:gridCol w:w="1054"/>
        <w:gridCol w:w="2772"/>
        <w:gridCol w:w="474"/>
      </w:tblGrid>
      <w:tr w:rsidR="00EB32DF" w:rsidRPr="00EB32DF" w14:paraId="7389B0CE" w14:textId="77777777" w:rsidTr="00EB32DF">
        <w:trPr>
          <w:trHeight w:val="249"/>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1A289B5" w14:textId="77777777" w:rsidR="00EB32DF" w:rsidRPr="00EB32DF" w:rsidRDefault="00EB32DF" w:rsidP="00EB32DF">
            <w:pPr>
              <w:jc w:val="center"/>
              <w:rPr>
                <w:rFonts w:asciiTheme="minorHAnsi" w:hAnsiTheme="minorHAnsi" w:cstheme="minorHAnsi"/>
                <w:b/>
                <w:bCs/>
                <w:color w:val="FFFFFF"/>
                <w:szCs w:val="20"/>
                <w:lang w:val="es-MX" w:eastAsia="es-MX"/>
              </w:rPr>
            </w:pPr>
            <w:r w:rsidRPr="00EB32DF">
              <w:rPr>
                <w:rFonts w:asciiTheme="minorHAnsi" w:hAnsiTheme="minorHAnsi" w:cstheme="minorHAnsi"/>
                <w:b/>
                <w:bCs/>
                <w:color w:val="FFFFFF"/>
                <w:szCs w:val="20"/>
                <w:lang w:val="es-MX" w:eastAsia="es-MX"/>
              </w:rPr>
              <w:t xml:space="preserve">HOTELES PREVISTOS O SIMILARES </w:t>
            </w:r>
          </w:p>
        </w:tc>
      </w:tr>
      <w:tr w:rsidR="00EB32DF" w:rsidRPr="00EB32DF" w14:paraId="1C419159" w14:textId="77777777" w:rsidTr="00EB32DF">
        <w:trPr>
          <w:trHeight w:val="249"/>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450B6B1" w14:textId="77777777" w:rsidR="00EB32DF" w:rsidRPr="00EB32DF" w:rsidRDefault="00EB32DF" w:rsidP="00EB32DF">
            <w:pPr>
              <w:jc w:val="center"/>
              <w:rPr>
                <w:rFonts w:asciiTheme="minorHAnsi" w:hAnsiTheme="minorHAnsi" w:cstheme="minorHAnsi"/>
                <w:b/>
                <w:bCs/>
                <w:color w:val="FFFFFF"/>
                <w:sz w:val="20"/>
                <w:szCs w:val="20"/>
                <w:lang w:val="es-MX" w:eastAsia="es-MX"/>
              </w:rPr>
            </w:pPr>
            <w:r w:rsidRPr="00EB32DF">
              <w:rPr>
                <w:rFonts w:asciiTheme="minorHAnsi" w:hAnsiTheme="minorHAnsi" w:cstheme="minorHAns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77D4E7D" w14:textId="77777777" w:rsidR="00EB32DF" w:rsidRPr="00EB32DF" w:rsidRDefault="00EB32DF" w:rsidP="00EB32DF">
            <w:pPr>
              <w:jc w:val="center"/>
              <w:rPr>
                <w:rFonts w:asciiTheme="minorHAnsi" w:hAnsiTheme="minorHAnsi" w:cstheme="minorHAnsi"/>
                <w:b/>
                <w:bCs/>
                <w:color w:val="FFFFFF"/>
                <w:sz w:val="20"/>
                <w:szCs w:val="20"/>
                <w:lang w:val="es-MX" w:eastAsia="es-MX"/>
              </w:rPr>
            </w:pPr>
            <w:r w:rsidRPr="00EB32DF">
              <w:rPr>
                <w:rFonts w:asciiTheme="minorHAnsi" w:hAnsiTheme="minorHAnsi" w:cstheme="minorHAns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D38CF01" w14:textId="77777777" w:rsidR="00EB32DF" w:rsidRPr="00EB32DF" w:rsidRDefault="00EB32DF" w:rsidP="00EB32DF">
            <w:pPr>
              <w:jc w:val="center"/>
              <w:rPr>
                <w:rFonts w:asciiTheme="minorHAnsi" w:hAnsiTheme="minorHAnsi" w:cstheme="minorHAnsi"/>
                <w:b/>
                <w:bCs/>
                <w:color w:val="FFFFFF"/>
                <w:sz w:val="20"/>
                <w:szCs w:val="20"/>
                <w:lang w:val="es-MX" w:eastAsia="es-MX"/>
              </w:rPr>
            </w:pPr>
            <w:r w:rsidRPr="00EB32DF">
              <w:rPr>
                <w:rFonts w:asciiTheme="minorHAnsi" w:hAnsiTheme="minorHAnsi" w:cstheme="minorHAns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76A18AD" w14:textId="77777777" w:rsidR="00EB32DF" w:rsidRPr="00EB32DF" w:rsidRDefault="00EB32DF" w:rsidP="00EB32DF">
            <w:pPr>
              <w:jc w:val="center"/>
              <w:rPr>
                <w:rFonts w:asciiTheme="minorHAnsi" w:hAnsiTheme="minorHAnsi" w:cstheme="minorHAnsi"/>
                <w:b/>
                <w:bCs/>
                <w:color w:val="FFFFFF"/>
                <w:sz w:val="20"/>
                <w:szCs w:val="20"/>
                <w:lang w:val="es-MX" w:eastAsia="es-MX"/>
              </w:rPr>
            </w:pPr>
            <w:r w:rsidRPr="00EB32DF">
              <w:rPr>
                <w:rFonts w:asciiTheme="minorHAnsi" w:hAnsiTheme="minorHAnsi" w:cstheme="minorHAnsi"/>
                <w:b/>
                <w:bCs/>
                <w:color w:val="FFFFFF"/>
                <w:sz w:val="20"/>
                <w:szCs w:val="20"/>
                <w:lang w:val="es-MX" w:eastAsia="es-MX"/>
              </w:rPr>
              <w:t>CAT</w:t>
            </w:r>
          </w:p>
        </w:tc>
      </w:tr>
      <w:tr w:rsidR="00EB32DF" w:rsidRPr="00EB32DF" w14:paraId="561E91A5" w14:textId="77777777" w:rsidTr="00EB32DF">
        <w:trPr>
          <w:trHeight w:val="24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71B769"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95F3D7"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YEDA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EB83786"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 xml:space="preserve">WARWICK JEDDAH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370744"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367C2D51" w14:textId="77777777" w:rsidTr="00EB32DF">
        <w:trPr>
          <w:trHeight w:val="23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C64DE4"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A713B2"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MEDINA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3AB74DA"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SEASON STAR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AE72EF"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2E5FEA9C" w14:textId="77777777" w:rsidTr="00EB32DF">
        <w:trPr>
          <w:trHeight w:val="24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4E344E1"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D65E61"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 xml:space="preserve">AL ULA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EF85A2"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SAHARY RESORT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E65BE2"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291285A9" w14:textId="77777777" w:rsidTr="00EB32DF">
        <w:trPr>
          <w:trHeight w:val="24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0B81FAA"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A3910E"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TABUK</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80086D2"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SKYLINE / EWAA EXPRESS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412418"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5DBA6883" w14:textId="77777777" w:rsidTr="00EB32DF">
        <w:trPr>
          <w:trHeight w:val="249"/>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69E6F2C"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71BCF77"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RIAD</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0F2D1F7"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WARWICK RIYADH</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6D9A04"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12760C6B" w14:textId="77777777" w:rsidTr="00EB32DF">
        <w:trPr>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3485A5B"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BF3D10"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AL HOFUF</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89646C8"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 xml:space="preserve">AL AHSA GRAND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265ACC"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1364FADE" w14:textId="77777777" w:rsidTr="00EB32DF">
        <w:trPr>
          <w:trHeight w:val="23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5C72336"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39EAD40"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 xml:space="preserve">DAMMAN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96959E7"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 xml:space="preserve">NAVITI WARWICK - DAMMAN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AAAABE"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35DBE111" w14:textId="77777777" w:rsidTr="00EB32DF">
        <w:trPr>
          <w:trHeight w:val="23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F8C0D6"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90A8F56"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BAHRÉIN</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529958E"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THE SEVEN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5B5514"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r w:rsidR="00EB32DF" w:rsidRPr="00EB32DF" w14:paraId="7F84FB59" w14:textId="77777777" w:rsidTr="00EB32DF">
        <w:trPr>
          <w:trHeight w:val="24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562C3B"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EBB238"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DOHA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820DF90" w14:textId="5DAA620C" w:rsidR="00EB32DF" w:rsidRPr="00EB32DF" w:rsidRDefault="001917C9" w:rsidP="00EB32DF">
            <w:pPr>
              <w:jc w:val="center"/>
              <w:rPr>
                <w:rFonts w:asciiTheme="minorHAnsi" w:hAnsiTheme="minorHAnsi" w:cstheme="minorHAnsi"/>
                <w:sz w:val="20"/>
                <w:szCs w:val="20"/>
                <w:lang w:val="es-MX" w:eastAsia="es-MX"/>
              </w:rPr>
            </w:pPr>
            <w:r>
              <w:rPr>
                <w:rFonts w:ascii="Calibri" w:hAnsi="Calibri" w:cs="Calibri"/>
                <w:sz w:val="20"/>
                <w:szCs w:val="20"/>
              </w:rPr>
              <w:t>CENTRAL INN SOUQ WAQIF</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2D939E" w14:textId="77777777" w:rsidR="00EB32DF" w:rsidRPr="00EB32DF" w:rsidRDefault="00EB32DF" w:rsidP="00EB32DF">
            <w:pPr>
              <w:jc w:val="center"/>
              <w:rPr>
                <w:rFonts w:asciiTheme="minorHAnsi" w:hAnsiTheme="minorHAnsi" w:cstheme="minorHAnsi"/>
                <w:sz w:val="20"/>
                <w:szCs w:val="20"/>
                <w:lang w:val="es-MX" w:eastAsia="es-MX"/>
              </w:rPr>
            </w:pPr>
            <w:r w:rsidRPr="00EB32DF">
              <w:rPr>
                <w:rFonts w:asciiTheme="minorHAnsi" w:hAnsiTheme="minorHAnsi" w:cstheme="minorHAnsi"/>
                <w:sz w:val="20"/>
                <w:szCs w:val="20"/>
                <w:lang w:val="es-MX" w:eastAsia="es-MX"/>
              </w:rPr>
              <w:t>P</w:t>
            </w:r>
          </w:p>
        </w:tc>
      </w:tr>
    </w:tbl>
    <w:p w14:paraId="09811DEB" w14:textId="396566BC" w:rsidR="00EB32DF" w:rsidRDefault="00EB32DF" w:rsidP="0082134E">
      <w:pPr>
        <w:jc w:val="both"/>
        <w:rPr>
          <w:rFonts w:ascii="Arial" w:eastAsia="Calibri" w:hAnsi="Arial" w:cs="Arial"/>
          <w:b/>
          <w:bCs/>
          <w:sz w:val="20"/>
          <w:szCs w:val="20"/>
          <w:lang w:eastAsia="es-MX"/>
        </w:rPr>
      </w:pPr>
    </w:p>
    <w:p w14:paraId="02231FA4" w14:textId="18819093" w:rsidR="00EB32DF" w:rsidRDefault="00EB32DF" w:rsidP="0082134E">
      <w:pPr>
        <w:jc w:val="both"/>
        <w:rPr>
          <w:rFonts w:ascii="Arial" w:eastAsia="Calibri" w:hAnsi="Arial" w:cs="Arial"/>
          <w:b/>
          <w:bCs/>
          <w:sz w:val="20"/>
          <w:szCs w:val="20"/>
          <w:lang w:eastAsia="es-MX"/>
        </w:rPr>
      </w:pPr>
    </w:p>
    <w:p w14:paraId="3D942182" w14:textId="76D65B5B" w:rsidR="00EB32DF" w:rsidRDefault="00EB32DF" w:rsidP="0082134E">
      <w:pPr>
        <w:jc w:val="both"/>
        <w:rPr>
          <w:rFonts w:ascii="Arial" w:eastAsia="Calibri" w:hAnsi="Arial" w:cs="Arial"/>
          <w:b/>
          <w:bCs/>
          <w:sz w:val="20"/>
          <w:szCs w:val="20"/>
          <w:lang w:eastAsia="es-MX"/>
        </w:rPr>
      </w:pPr>
    </w:p>
    <w:p w14:paraId="187B97D0" w14:textId="587BD3D0" w:rsidR="00EB32DF" w:rsidRDefault="00EB32DF" w:rsidP="0082134E">
      <w:pPr>
        <w:jc w:val="both"/>
        <w:rPr>
          <w:rFonts w:ascii="Arial" w:eastAsia="Calibri" w:hAnsi="Arial" w:cs="Arial"/>
          <w:b/>
          <w:bCs/>
          <w:sz w:val="20"/>
          <w:szCs w:val="20"/>
          <w:lang w:eastAsia="es-MX"/>
        </w:rPr>
      </w:pPr>
    </w:p>
    <w:p w14:paraId="2179B6D2" w14:textId="55674B1D" w:rsidR="00EB32DF" w:rsidRDefault="00EB32DF" w:rsidP="0082134E">
      <w:pPr>
        <w:jc w:val="both"/>
        <w:rPr>
          <w:rFonts w:ascii="Arial" w:eastAsia="Calibri" w:hAnsi="Arial" w:cs="Arial"/>
          <w:b/>
          <w:bCs/>
          <w:sz w:val="20"/>
          <w:szCs w:val="20"/>
          <w:lang w:eastAsia="es-MX"/>
        </w:rPr>
      </w:pPr>
    </w:p>
    <w:p w14:paraId="76B9738B" w14:textId="43929DCC" w:rsidR="00EB32DF" w:rsidRDefault="00EB32DF" w:rsidP="0082134E">
      <w:pPr>
        <w:jc w:val="both"/>
        <w:rPr>
          <w:rFonts w:ascii="Arial" w:eastAsia="Calibri" w:hAnsi="Arial" w:cs="Arial"/>
          <w:b/>
          <w:bCs/>
          <w:sz w:val="20"/>
          <w:szCs w:val="20"/>
          <w:lang w:eastAsia="es-MX"/>
        </w:rPr>
      </w:pPr>
    </w:p>
    <w:p w14:paraId="6ABC7027" w14:textId="5A27683A" w:rsidR="00EB32DF" w:rsidRDefault="00EB32DF" w:rsidP="0082134E">
      <w:pPr>
        <w:jc w:val="both"/>
        <w:rPr>
          <w:rFonts w:ascii="Arial" w:eastAsia="Calibri" w:hAnsi="Arial" w:cs="Arial"/>
          <w:b/>
          <w:bCs/>
          <w:sz w:val="20"/>
          <w:szCs w:val="20"/>
          <w:lang w:eastAsia="es-MX"/>
        </w:rPr>
      </w:pPr>
    </w:p>
    <w:p w14:paraId="34D64DAA" w14:textId="1C6E4F5F" w:rsidR="00EB32DF" w:rsidRDefault="00EB32DF" w:rsidP="0082134E">
      <w:pPr>
        <w:jc w:val="both"/>
        <w:rPr>
          <w:rFonts w:ascii="Arial" w:eastAsia="Calibri" w:hAnsi="Arial" w:cs="Arial"/>
          <w:b/>
          <w:bCs/>
          <w:sz w:val="20"/>
          <w:szCs w:val="20"/>
          <w:lang w:eastAsia="es-MX"/>
        </w:rPr>
      </w:pPr>
    </w:p>
    <w:p w14:paraId="4EE7B678" w14:textId="2A4FF3F5" w:rsidR="00EB32DF" w:rsidRDefault="00EB32DF" w:rsidP="0082134E">
      <w:pPr>
        <w:jc w:val="both"/>
        <w:rPr>
          <w:rFonts w:ascii="Arial" w:eastAsia="Calibri" w:hAnsi="Arial" w:cs="Arial"/>
          <w:b/>
          <w:bCs/>
          <w:sz w:val="20"/>
          <w:szCs w:val="20"/>
          <w:lang w:eastAsia="es-MX"/>
        </w:rPr>
      </w:pPr>
    </w:p>
    <w:p w14:paraId="584EDA17" w14:textId="64118742" w:rsidR="00EB32DF" w:rsidRDefault="00EB32DF" w:rsidP="0082134E">
      <w:pPr>
        <w:jc w:val="both"/>
        <w:rPr>
          <w:rFonts w:ascii="Arial" w:eastAsia="Calibri" w:hAnsi="Arial" w:cs="Arial"/>
          <w:b/>
          <w:bCs/>
          <w:sz w:val="20"/>
          <w:szCs w:val="20"/>
          <w:lang w:eastAsia="es-MX"/>
        </w:rPr>
      </w:pPr>
    </w:p>
    <w:p w14:paraId="5AA2FD02" w14:textId="77777777" w:rsidR="0036479B" w:rsidRDefault="0036479B" w:rsidP="0082134E">
      <w:pPr>
        <w:jc w:val="both"/>
        <w:rPr>
          <w:rFonts w:ascii="Arial" w:eastAsia="Calibri" w:hAnsi="Arial" w:cs="Arial"/>
          <w:b/>
          <w:bCs/>
          <w:sz w:val="20"/>
          <w:szCs w:val="20"/>
          <w:lang w:eastAsia="es-MX"/>
        </w:rPr>
      </w:pPr>
    </w:p>
    <w:tbl>
      <w:tblPr>
        <w:tblW w:w="6053" w:type="dxa"/>
        <w:jc w:val="center"/>
        <w:tblCellSpacing w:w="0" w:type="dxa"/>
        <w:tblCellMar>
          <w:left w:w="0" w:type="dxa"/>
          <w:right w:w="0" w:type="dxa"/>
        </w:tblCellMar>
        <w:tblLook w:val="04A0" w:firstRow="1" w:lastRow="0" w:firstColumn="1" w:lastColumn="0" w:noHBand="0" w:noVBand="1"/>
      </w:tblPr>
      <w:tblGrid>
        <w:gridCol w:w="3218"/>
        <w:gridCol w:w="1354"/>
        <w:gridCol w:w="1481"/>
      </w:tblGrid>
      <w:tr w:rsidR="005A6EF1" w:rsidRPr="005A6EF1" w14:paraId="7B53C26F" w14:textId="77777777" w:rsidTr="003F7D39">
        <w:trPr>
          <w:trHeight w:val="233"/>
          <w:tblCellSpacing w:w="0" w:type="dxa"/>
          <w:jc w:val="center"/>
        </w:trPr>
        <w:tc>
          <w:tcPr>
            <w:tcW w:w="0" w:type="auto"/>
            <w:gridSpan w:val="3"/>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35AAFA5E" w14:textId="4356E558" w:rsidR="005A6EF1" w:rsidRPr="005A6EF1" w:rsidRDefault="005A6EF1" w:rsidP="005A6EF1">
            <w:pPr>
              <w:jc w:val="center"/>
              <w:rPr>
                <w:rFonts w:ascii="Calibri" w:hAnsi="Calibri" w:cs="Calibri"/>
                <w:b/>
                <w:bCs/>
                <w:color w:val="FFFFFF"/>
                <w:sz w:val="20"/>
                <w:szCs w:val="20"/>
                <w:lang w:val="es-MX" w:eastAsia="es-MX"/>
              </w:rPr>
            </w:pPr>
            <w:r w:rsidRPr="005A6EF1">
              <w:rPr>
                <w:rFonts w:ascii="Calibri" w:hAnsi="Calibri" w:cs="Calibri"/>
                <w:b/>
                <w:bCs/>
                <w:color w:val="FFFFFF"/>
                <w:sz w:val="22"/>
                <w:szCs w:val="20"/>
                <w:lang w:val="es-MX" w:eastAsia="es-MX"/>
              </w:rPr>
              <w:t>TARIFA EN USD</w:t>
            </w:r>
            <w:r w:rsidR="00EB32DF">
              <w:rPr>
                <w:rFonts w:ascii="Calibri" w:hAnsi="Calibri" w:cs="Calibri"/>
                <w:b/>
                <w:bCs/>
                <w:color w:val="FFFFFF"/>
                <w:sz w:val="22"/>
                <w:szCs w:val="20"/>
                <w:lang w:val="es-MX" w:eastAsia="es-MX"/>
              </w:rPr>
              <w:t xml:space="preserve"> POR PERSONA</w:t>
            </w:r>
            <w:r w:rsidRPr="005A6EF1">
              <w:rPr>
                <w:rFonts w:ascii="Calibri" w:hAnsi="Calibri" w:cs="Calibri"/>
                <w:b/>
                <w:bCs/>
                <w:color w:val="FFFF00"/>
                <w:sz w:val="22"/>
                <w:szCs w:val="20"/>
                <w:lang w:val="es-MX" w:eastAsia="es-MX"/>
              </w:rPr>
              <w:t xml:space="preserve"> </w:t>
            </w:r>
          </w:p>
        </w:tc>
      </w:tr>
      <w:tr w:rsidR="005A6EF1" w:rsidRPr="005A6EF1" w14:paraId="433920DD" w14:textId="77777777" w:rsidTr="003F7D39">
        <w:trPr>
          <w:trHeight w:val="233"/>
          <w:tblCellSpacing w:w="0" w:type="dxa"/>
          <w:jc w:val="center"/>
        </w:trPr>
        <w:tc>
          <w:tcPr>
            <w:tcW w:w="0" w:type="auto"/>
            <w:gridSpan w:val="3"/>
            <w:tcBorders>
              <w:left w:val="single" w:sz="6" w:space="0" w:color="000000"/>
              <w:bottom w:val="single" w:sz="6" w:space="0" w:color="000000"/>
            </w:tcBorders>
            <w:shd w:val="clear" w:color="auto" w:fill="0070C0"/>
            <w:tcMar>
              <w:top w:w="0" w:type="dxa"/>
              <w:left w:w="45" w:type="dxa"/>
              <w:bottom w:w="0" w:type="dxa"/>
              <w:right w:w="45" w:type="dxa"/>
            </w:tcMar>
            <w:vAlign w:val="bottom"/>
            <w:hideMark/>
          </w:tcPr>
          <w:p w14:paraId="575717CE" w14:textId="77777777" w:rsidR="005A6EF1" w:rsidRPr="005A6EF1" w:rsidRDefault="005A6EF1" w:rsidP="005A6EF1">
            <w:pPr>
              <w:jc w:val="center"/>
              <w:rPr>
                <w:rFonts w:ascii="Calibri" w:hAnsi="Calibri" w:cs="Calibri"/>
                <w:b/>
                <w:bCs/>
                <w:color w:val="FFFFFF"/>
                <w:sz w:val="20"/>
                <w:szCs w:val="20"/>
                <w:lang w:val="es-MX" w:eastAsia="es-MX"/>
              </w:rPr>
            </w:pPr>
            <w:r w:rsidRPr="005A6EF1">
              <w:rPr>
                <w:rFonts w:ascii="Calibri" w:hAnsi="Calibri" w:cs="Calibri"/>
                <w:b/>
                <w:bCs/>
                <w:color w:val="FFFFFF"/>
                <w:sz w:val="20"/>
                <w:szCs w:val="20"/>
                <w:lang w:val="es-MX" w:eastAsia="es-MX"/>
              </w:rPr>
              <w:t xml:space="preserve">SERVICIOS TERRESTRES EXCLUSIVAMENTE (MINIMO 2 PASAJEROS) </w:t>
            </w:r>
          </w:p>
        </w:tc>
      </w:tr>
      <w:tr w:rsidR="0010629D" w:rsidRPr="005A6EF1" w14:paraId="0B8C21E3" w14:textId="77777777" w:rsidTr="003F7D39">
        <w:trPr>
          <w:trHeight w:val="24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1AE8EC3" w14:textId="27BC76BA" w:rsidR="00EB32DF" w:rsidRPr="005A6EF1" w:rsidRDefault="00EB32DF" w:rsidP="00EB32DF">
            <w:pPr>
              <w:rPr>
                <w:rFonts w:ascii="Calibri" w:hAnsi="Calibri" w:cs="Calibri"/>
                <w:b/>
                <w:bCs/>
                <w:sz w:val="20"/>
                <w:szCs w:val="20"/>
                <w:lang w:val="es-MX" w:eastAsia="es-MX"/>
              </w:rPr>
            </w:pPr>
            <w:r>
              <w:rPr>
                <w:rFonts w:ascii="Calibri" w:hAnsi="Calibri" w:cs="Calibri"/>
                <w:b/>
                <w:bCs/>
                <w:sz w:val="20"/>
                <w:szCs w:val="20"/>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0A78577" w14:textId="614CAD28" w:rsidR="00EB32DF" w:rsidRPr="005A6EF1" w:rsidRDefault="00EB32DF" w:rsidP="00EB32DF">
            <w:pPr>
              <w:jc w:val="center"/>
              <w:rPr>
                <w:rFonts w:ascii="Calibri" w:hAnsi="Calibri" w:cs="Calibri"/>
                <w:b/>
                <w:bCs/>
                <w:sz w:val="20"/>
                <w:szCs w:val="20"/>
                <w:lang w:val="es-MX" w:eastAsia="es-MX"/>
              </w:rPr>
            </w:pPr>
            <w:r>
              <w:rPr>
                <w:rFonts w:ascii="Calibri" w:hAnsi="Calibri" w:cs="Calibri"/>
                <w:b/>
                <w:bCs/>
                <w:sz w:val="20"/>
                <w:szCs w:val="20"/>
              </w:rPr>
              <w:t>DBL/TPL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5B7E9AB" w14:textId="51F02FAC" w:rsidR="00EB32DF" w:rsidRPr="005A6EF1" w:rsidRDefault="00EB32DF" w:rsidP="00EB32DF">
            <w:pPr>
              <w:jc w:val="center"/>
              <w:rPr>
                <w:rFonts w:ascii="Calibri" w:hAnsi="Calibri" w:cs="Calibri"/>
                <w:b/>
                <w:bCs/>
                <w:sz w:val="20"/>
                <w:szCs w:val="20"/>
                <w:lang w:val="es-MX" w:eastAsia="es-MX"/>
              </w:rPr>
            </w:pPr>
            <w:r>
              <w:rPr>
                <w:rFonts w:ascii="Calibri" w:hAnsi="Calibri" w:cs="Calibri"/>
                <w:b/>
                <w:bCs/>
                <w:sz w:val="20"/>
                <w:szCs w:val="20"/>
              </w:rPr>
              <w:t>SENCILLA</w:t>
            </w:r>
          </w:p>
        </w:tc>
      </w:tr>
      <w:tr w:rsidR="00EB32DF" w:rsidRPr="005A6EF1" w14:paraId="1B92563F" w14:textId="77777777" w:rsidTr="003F7D39">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79A955" w14:textId="236BAB7A" w:rsidR="00EB32DF" w:rsidRPr="005A6EF1" w:rsidRDefault="001917C9" w:rsidP="00EB32DF">
            <w:pPr>
              <w:rPr>
                <w:rFonts w:ascii="Calibri" w:hAnsi="Calibri" w:cs="Calibri"/>
                <w:sz w:val="20"/>
                <w:szCs w:val="20"/>
                <w:lang w:val="es-MX" w:eastAsia="es-MX"/>
              </w:rPr>
            </w:pPr>
            <w:r>
              <w:rPr>
                <w:rFonts w:ascii="Calibri" w:hAnsi="Calibri" w:cs="Calibri"/>
                <w:sz w:val="20"/>
                <w:szCs w:val="20"/>
              </w:rPr>
              <w:t>05 ENE 2026</w:t>
            </w:r>
            <w:r w:rsidR="00EB32DF">
              <w:rPr>
                <w:rFonts w:ascii="Calibri" w:hAnsi="Calibri" w:cs="Calibri"/>
                <w:sz w:val="20"/>
                <w:szCs w:val="20"/>
              </w:rPr>
              <w:t xml:space="preserve"> AL </w:t>
            </w:r>
            <w:r w:rsidR="0010629D">
              <w:rPr>
                <w:rFonts w:ascii="Calibri" w:hAnsi="Calibri" w:cs="Calibri"/>
                <w:sz w:val="20"/>
                <w:szCs w:val="20"/>
              </w:rPr>
              <w:t>20 MAR</w:t>
            </w:r>
            <w:r w:rsidR="00EB32DF">
              <w:rPr>
                <w:rFonts w:ascii="Calibri" w:hAnsi="Calibri" w:cs="Calibri"/>
                <w:sz w:val="20"/>
                <w:szCs w:val="20"/>
              </w:rPr>
              <w:t xml:space="preserve">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620EF9" w14:textId="29251852" w:rsidR="00EB32DF" w:rsidRPr="005A6EF1" w:rsidRDefault="00EB32DF" w:rsidP="00EB32DF">
            <w:pPr>
              <w:jc w:val="center"/>
              <w:rPr>
                <w:rFonts w:ascii="Calibri" w:hAnsi="Calibri" w:cs="Calibri"/>
                <w:sz w:val="20"/>
                <w:szCs w:val="20"/>
                <w:lang w:val="es-MX" w:eastAsia="es-MX"/>
              </w:rPr>
            </w:pPr>
            <w:r>
              <w:rPr>
                <w:rFonts w:ascii="Calibri" w:hAnsi="Calibri" w:cs="Calibri"/>
                <w:sz w:val="20"/>
                <w:szCs w:val="20"/>
              </w:rPr>
              <w:t>5180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E55246" w14:textId="43F507D4" w:rsidR="00EB32DF" w:rsidRPr="005A6EF1" w:rsidRDefault="00EB32DF" w:rsidP="00EB32DF">
            <w:pPr>
              <w:jc w:val="center"/>
              <w:rPr>
                <w:rFonts w:ascii="Calibri" w:hAnsi="Calibri" w:cs="Calibri"/>
                <w:sz w:val="20"/>
                <w:szCs w:val="20"/>
                <w:lang w:val="es-MX" w:eastAsia="es-MX"/>
              </w:rPr>
            </w:pPr>
            <w:r>
              <w:rPr>
                <w:rFonts w:ascii="Calibri" w:hAnsi="Calibri" w:cs="Calibri"/>
                <w:sz w:val="20"/>
                <w:szCs w:val="20"/>
              </w:rPr>
              <w:t>6620</w:t>
            </w:r>
          </w:p>
        </w:tc>
      </w:tr>
      <w:tr w:rsidR="001917C9" w:rsidRPr="005A6EF1" w14:paraId="1514241F" w14:textId="77777777" w:rsidTr="003F7D39">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585B92D0" w14:textId="78262668" w:rsidR="001917C9" w:rsidRDefault="001917C9" w:rsidP="001917C9">
            <w:pPr>
              <w:rPr>
                <w:rFonts w:ascii="Calibri" w:hAnsi="Calibri" w:cs="Calibri"/>
                <w:sz w:val="20"/>
                <w:szCs w:val="20"/>
              </w:rPr>
            </w:pPr>
            <w:r>
              <w:rPr>
                <w:rFonts w:ascii="Calibri" w:hAnsi="Calibri" w:cs="Calibri"/>
                <w:sz w:val="20"/>
                <w:szCs w:val="20"/>
              </w:rPr>
              <w:t xml:space="preserve">DEL 17 ABR 2026 AL 11 DIC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4C1C0C67" w14:textId="6A9C5DFD" w:rsidR="001917C9" w:rsidRDefault="001917C9" w:rsidP="001917C9">
            <w:pPr>
              <w:jc w:val="center"/>
              <w:rPr>
                <w:rFonts w:ascii="Calibri" w:hAnsi="Calibri" w:cs="Calibri"/>
                <w:sz w:val="20"/>
                <w:szCs w:val="20"/>
              </w:rPr>
            </w:pPr>
            <w:r>
              <w:rPr>
                <w:rFonts w:ascii="Calibri" w:hAnsi="Calibri" w:cs="Calibri"/>
                <w:sz w:val="20"/>
                <w:szCs w:val="20"/>
              </w:rPr>
              <w:t>4785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6B14B943" w14:textId="0BCE96A5" w:rsidR="001917C9" w:rsidRDefault="001917C9" w:rsidP="001917C9">
            <w:pPr>
              <w:jc w:val="center"/>
              <w:rPr>
                <w:rFonts w:ascii="Calibri" w:hAnsi="Calibri" w:cs="Calibri"/>
                <w:sz w:val="20"/>
                <w:szCs w:val="20"/>
              </w:rPr>
            </w:pPr>
            <w:r>
              <w:rPr>
                <w:rFonts w:ascii="Calibri" w:hAnsi="Calibri" w:cs="Calibri"/>
                <w:sz w:val="20"/>
                <w:szCs w:val="20"/>
              </w:rPr>
              <w:t>5980</w:t>
            </w:r>
          </w:p>
        </w:tc>
      </w:tr>
      <w:tr w:rsidR="001917C9" w:rsidRPr="005A6EF1" w14:paraId="4BAE1995" w14:textId="77777777" w:rsidTr="003F7D39">
        <w:trPr>
          <w:trHeight w:val="23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tcPr>
          <w:p w14:paraId="1A56538A" w14:textId="0F75E25B" w:rsidR="001917C9" w:rsidRDefault="001917C9" w:rsidP="001917C9">
            <w:pPr>
              <w:rPr>
                <w:rFonts w:ascii="Calibri" w:hAnsi="Calibri" w:cs="Calibri"/>
                <w:sz w:val="20"/>
                <w:szCs w:val="20"/>
              </w:rPr>
            </w:pPr>
            <w:r>
              <w:rPr>
                <w:rFonts w:ascii="Calibri" w:hAnsi="Calibri" w:cs="Calibri"/>
                <w:sz w:val="20"/>
                <w:szCs w:val="20"/>
              </w:rPr>
              <w:t xml:space="preserve">DEL 25 DIC 2026 AL 19 MAR 2027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7CCF920C" w14:textId="38796931" w:rsidR="001917C9" w:rsidRDefault="001917C9" w:rsidP="001917C9">
            <w:pPr>
              <w:jc w:val="center"/>
              <w:rPr>
                <w:rFonts w:ascii="Calibri" w:hAnsi="Calibri" w:cs="Calibri"/>
                <w:sz w:val="20"/>
                <w:szCs w:val="20"/>
              </w:rPr>
            </w:pPr>
            <w:r>
              <w:rPr>
                <w:rFonts w:ascii="Calibri" w:hAnsi="Calibri" w:cs="Calibri"/>
                <w:sz w:val="20"/>
                <w:szCs w:val="20"/>
              </w:rPr>
              <w:t>5160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tcPr>
          <w:p w14:paraId="4222CA0D" w14:textId="24C5561E" w:rsidR="001917C9" w:rsidRDefault="001917C9" w:rsidP="001917C9">
            <w:pPr>
              <w:jc w:val="center"/>
              <w:rPr>
                <w:rFonts w:ascii="Calibri" w:hAnsi="Calibri" w:cs="Calibri"/>
                <w:sz w:val="20"/>
                <w:szCs w:val="20"/>
              </w:rPr>
            </w:pPr>
            <w:r>
              <w:rPr>
                <w:rFonts w:ascii="Calibri" w:hAnsi="Calibri" w:cs="Calibri"/>
                <w:sz w:val="20"/>
                <w:szCs w:val="20"/>
              </w:rPr>
              <w:t>6600</w:t>
            </w:r>
          </w:p>
        </w:tc>
      </w:tr>
      <w:tr w:rsidR="005A6EF1" w:rsidRPr="005A6EF1" w14:paraId="38880BA9" w14:textId="77777777" w:rsidTr="003F7D39">
        <w:trPr>
          <w:trHeight w:val="276"/>
          <w:tblCellSpacing w:w="0" w:type="dxa"/>
          <w:jc w:val="center"/>
        </w:trPr>
        <w:tc>
          <w:tcPr>
            <w:tcW w:w="0" w:type="auto"/>
            <w:gridSpan w:val="3"/>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6BE6F5" w14:textId="6E45C94F" w:rsidR="005A6EF1" w:rsidRPr="005A6EF1" w:rsidRDefault="005A6EF1" w:rsidP="005A6EF1">
            <w:pPr>
              <w:jc w:val="center"/>
              <w:rPr>
                <w:rFonts w:ascii="Calibri" w:hAnsi="Calibri" w:cs="Calibri"/>
                <w:b/>
                <w:bCs/>
                <w:sz w:val="20"/>
                <w:szCs w:val="20"/>
                <w:lang w:val="es-MX" w:eastAsia="es-MX"/>
              </w:rPr>
            </w:pPr>
            <w:r w:rsidRPr="005A6EF1">
              <w:rPr>
                <w:rFonts w:ascii="Calibri" w:hAnsi="Calibri" w:cs="Calibri"/>
                <w:b/>
                <w:bCs/>
                <w:color w:val="000000"/>
                <w:sz w:val="20"/>
                <w:szCs w:val="20"/>
                <w:lang w:val="es-MX" w:eastAsia="es-MX"/>
              </w:rPr>
              <w:t xml:space="preserve">PRECIOS SUJETOS A DISPONIBILIDAD Y A CAMBIOS SIN PREVIO AVISO. TARIFAS NO APLICAN PARA SEMANA SANTA, NAVIDAD Y FIN DE AÑO CONGRESOS O EVENTOS ESPECIALES. CONSULTAR SUPLEMENTO </w:t>
            </w:r>
            <w:r w:rsidRPr="005A6EF1">
              <w:rPr>
                <w:rFonts w:ascii="Calibri" w:hAnsi="Calibri" w:cs="Calibri"/>
                <w:b/>
                <w:bCs/>
                <w:color w:val="FF0000"/>
                <w:sz w:val="20"/>
                <w:szCs w:val="20"/>
                <w:lang w:val="es-MX" w:eastAsia="es-MX"/>
              </w:rPr>
              <w:t xml:space="preserve">VIGENCIA </w:t>
            </w:r>
            <w:r w:rsidR="003F7D39">
              <w:rPr>
                <w:rFonts w:ascii="Calibri" w:hAnsi="Calibri" w:cs="Calibri"/>
                <w:b/>
                <w:bCs/>
                <w:color w:val="FF0000"/>
                <w:sz w:val="20"/>
                <w:szCs w:val="20"/>
                <w:lang w:val="es-MX" w:eastAsia="es-MX"/>
              </w:rPr>
              <w:t xml:space="preserve">HASTA EL </w:t>
            </w:r>
            <w:r w:rsidR="00087065">
              <w:rPr>
                <w:rFonts w:ascii="Calibri" w:hAnsi="Calibri" w:cs="Calibri"/>
                <w:b/>
                <w:bCs/>
                <w:color w:val="FF0000"/>
                <w:sz w:val="20"/>
                <w:szCs w:val="20"/>
                <w:lang w:val="es-MX" w:eastAsia="es-MX"/>
              </w:rPr>
              <w:t>19</w:t>
            </w:r>
            <w:r w:rsidR="003F7D39">
              <w:rPr>
                <w:rFonts w:ascii="Calibri" w:hAnsi="Calibri" w:cs="Calibri"/>
                <w:b/>
                <w:bCs/>
                <w:color w:val="FF0000"/>
                <w:sz w:val="20"/>
                <w:szCs w:val="20"/>
                <w:lang w:val="es-MX" w:eastAsia="es-MX"/>
              </w:rPr>
              <w:t xml:space="preserve"> MARZO 202</w:t>
            </w:r>
            <w:r w:rsidR="00087065">
              <w:rPr>
                <w:rFonts w:ascii="Calibri" w:hAnsi="Calibri" w:cs="Calibri"/>
                <w:b/>
                <w:bCs/>
                <w:color w:val="FF0000"/>
                <w:sz w:val="20"/>
                <w:szCs w:val="20"/>
                <w:lang w:val="es-MX" w:eastAsia="es-MX"/>
              </w:rPr>
              <w:t>7</w:t>
            </w:r>
          </w:p>
        </w:tc>
      </w:tr>
      <w:tr w:rsidR="005A6EF1" w:rsidRPr="005A6EF1" w14:paraId="2C385876" w14:textId="77777777" w:rsidTr="003F7D39">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5634373F" w14:textId="77777777" w:rsidR="005A6EF1" w:rsidRPr="005A6EF1" w:rsidRDefault="005A6EF1" w:rsidP="005A6EF1">
            <w:pPr>
              <w:rPr>
                <w:rFonts w:ascii="Calibri" w:hAnsi="Calibri" w:cs="Calibri"/>
                <w:b/>
                <w:bCs/>
                <w:sz w:val="20"/>
                <w:szCs w:val="20"/>
                <w:lang w:val="es-MX" w:eastAsia="es-MX"/>
              </w:rPr>
            </w:pPr>
          </w:p>
        </w:tc>
      </w:tr>
      <w:tr w:rsidR="005A6EF1" w:rsidRPr="005A6EF1" w14:paraId="72070693" w14:textId="77777777" w:rsidTr="003F7D39">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8A661EA" w14:textId="77777777" w:rsidR="005A6EF1" w:rsidRPr="005A6EF1" w:rsidRDefault="005A6EF1" w:rsidP="005A6EF1">
            <w:pPr>
              <w:rPr>
                <w:rFonts w:ascii="Calibri" w:hAnsi="Calibri" w:cs="Calibri"/>
                <w:b/>
                <w:bCs/>
                <w:sz w:val="20"/>
                <w:szCs w:val="20"/>
                <w:lang w:val="es-MX" w:eastAsia="es-MX"/>
              </w:rPr>
            </w:pPr>
          </w:p>
        </w:tc>
      </w:tr>
      <w:tr w:rsidR="005A6EF1" w:rsidRPr="005A6EF1" w14:paraId="5BA563F2" w14:textId="77777777" w:rsidTr="003F7D39">
        <w:trPr>
          <w:trHeight w:val="276"/>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12943AED" w14:textId="77777777" w:rsidR="005A6EF1" w:rsidRPr="005A6EF1" w:rsidRDefault="005A6EF1" w:rsidP="005A6EF1">
            <w:pPr>
              <w:rPr>
                <w:rFonts w:ascii="Calibri" w:hAnsi="Calibri" w:cs="Calibri"/>
                <w:b/>
                <w:bCs/>
                <w:sz w:val="20"/>
                <w:szCs w:val="20"/>
                <w:lang w:val="es-MX" w:eastAsia="es-MX"/>
              </w:rPr>
            </w:pPr>
          </w:p>
        </w:tc>
      </w:tr>
    </w:tbl>
    <w:p w14:paraId="4285F244" w14:textId="27AC02C8" w:rsidR="0030604F" w:rsidRDefault="0030604F" w:rsidP="0082134E">
      <w:pPr>
        <w:jc w:val="both"/>
        <w:rPr>
          <w:rFonts w:ascii="Arial" w:eastAsia="Calibri" w:hAnsi="Arial" w:cs="Arial"/>
          <w:b/>
          <w:bCs/>
          <w:sz w:val="20"/>
          <w:szCs w:val="20"/>
          <w:lang w:eastAsia="es-MX"/>
        </w:rPr>
      </w:pPr>
    </w:p>
    <w:p w14:paraId="75761770" w14:textId="1609F736" w:rsidR="0030604F" w:rsidRDefault="0030604F" w:rsidP="0082134E">
      <w:pPr>
        <w:jc w:val="both"/>
        <w:rPr>
          <w:rFonts w:ascii="Arial" w:eastAsia="Calibri" w:hAnsi="Arial" w:cs="Arial"/>
          <w:b/>
          <w:bCs/>
          <w:sz w:val="20"/>
          <w:szCs w:val="20"/>
          <w:lang w:eastAsia="es-MX"/>
        </w:rPr>
      </w:pPr>
    </w:p>
    <w:p w14:paraId="6EB7E9BF" w14:textId="175D9A7A" w:rsidR="00C43391" w:rsidRDefault="0036479B" w:rsidP="0082134E">
      <w:pPr>
        <w:jc w:val="both"/>
        <w:rPr>
          <w:rFonts w:ascii="Arial" w:eastAsia="Calibri" w:hAnsi="Arial" w:cs="Arial"/>
          <w:b/>
          <w:bCs/>
          <w:sz w:val="20"/>
          <w:szCs w:val="20"/>
          <w:lang w:eastAsia="es-MX"/>
        </w:rPr>
      </w:pPr>
      <w:r>
        <w:rPr>
          <w:rFonts w:ascii="Arial" w:eastAsia="Calibri" w:hAnsi="Arial" w:cs="Arial"/>
          <w:b/>
          <w:bCs/>
          <w:noProof/>
          <w:sz w:val="20"/>
          <w:szCs w:val="20"/>
          <w:lang w:eastAsia="es-MX"/>
        </w:rPr>
        <w:drawing>
          <wp:anchor distT="0" distB="0" distL="114300" distR="114300" simplePos="0" relativeHeight="251660288" behindDoc="0" locked="0" layoutInCell="1" allowOverlap="1" wp14:anchorId="741D77F8" wp14:editId="0853320D">
            <wp:simplePos x="0" y="0"/>
            <wp:positionH relativeFrom="column">
              <wp:posOffset>2571750</wp:posOffset>
            </wp:positionH>
            <wp:positionV relativeFrom="paragraph">
              <wp:posOffset>14605</wp:posOffset>
            </wp:positionV>
            <wp:extent cx="1409700" cy="364490"/>
            <wp:effectExtent l="0" t="0" r="0" b="0"/>
            <wp:wrapSquare wrapText="bothSides"/>
            <wp:docPr id="75363981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39817" name="Imagen 1" descr="Logotip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0" cy="364490"/>
                    </a:xfrm>
                    <a:prstGeom prst="rect">
                      <a:avLst/>
                    </a:prstGeom>
                  </pic:spPr>
                </pic:pic>
              </a:graphicData>
            </a:graphic>
            <wp14:sizeRelH relativeFrom="page">
              <wp14:pctWidth>0</wp14:pctWidth>
            </wp14:sizeRelH>
            <wp14:sizeRelV relativeFrom="page">
              <wp14:pctHeight>0</wp14:pctHeight>
            </wp14:sizeRelV>
          </wp:anchor>
        </w:drawing>
      </w:r>
    </w:p>
    <w:p w14:paraId="333E86EB" w14:textId="00CAA4C4" w:rsidR="00C43391" w:rsidRDefault="00C43391" w:rsidP="0082134E">
      <w:pPr>
        <w:jc w:val="both"/>
        <w:rPr>
          <w:rFonts w:ascii="Arial" w:eastAsia="Calibri" w:hAnsi="Arial" w:cs="Arial"/>
          <w:b/>
          <w:bCs/>
          <w:sz w:val="20"/>
          <w:szCs w:val="20"/>
          <w:lang w:eastAsia="es-MX"/>
        </w:rPr>
      </w:pPr>
    </w:p>
    <w:p w14:paraId="791F99F0" w14:textId="4C6188DE" w:rsidR="00C43391" w:rsidRDefault="00C43391" w:rsidP="0082134E">
      <w:pPr>
        <w:jc w:val="both"/>
        <w:rPr>
          <w:rFonts w:ascii="Arial" w:eastAsia="Calibri" w:hAnsi="Arial" w:cs="Arial"/>
          <w:b/>
          <w:bCs/>
          <w:sz w:val="20"/>
          <w:szCs w:val="20"/>
          <w:lang w:eastAsia="es-MX"/>
        </w:rPr>
      </w:pPr>
    </w:p>
    <w:tbl>
      <w:tblPr>
        <w:tblW w:w="6772" w:type="dxa"/>
        <w:jc w:val="center"/>
        <w:tblCellSpacing w:w="0" w:type="dxa"/>
        <w:tblCellMar>
          <w:left w:w="0" w:type="dxa"/>
          <w:right w:w="0" w:type="dxa"/>
        </w:tblCellMar>
        <w:tblLook w:val="04A0" w:firstRow="1" w:lastRow="0" w:firstColumn="1" w:lastColumn="0" w:noHBand="0" w:noVBand="1"/>
      </w:tblPr>
      <w:tblGrid>
        <w:gridCol w:w="4962"/>
        <w:gridCol w:w="992"/>
        <w:gridCol w:w="818"/>
      </w:tblGrid>
      <w:tr w:rsidR="003F7D39" w:rsidRPr="003F7D39" w14:paraId="20525750" w14:textId="77777777" w:rsidTr="006271F6">
        <w:trPr>
          <w:trHeight w:val="174"/>
          <w:tblCellSpacing w:w="0" w:type="dxa"/>
          <w:jc w:val="center"/>
        </w:trPr>
        <w:tc>
          <w:tcPr>
            <w:tcW w:w="4962" w:type="dxa"/>
            <w:tcBorders>
              <w:bottom w:val="single" w:sz="6" w:space="0" w:color="000000"/>
            </w:tcBorders>
            <w:shd w:val="clear" w:color="auto" w:fill="002060"/>
            <w:tcMar>
              <w:top w:w="0" w:type="dxa"/>
              <w:left w:w="45" w:type="dxa"/>
              <w:bottom w:w="0" w:type="dxa"/>
              <w:right w:w="45" w:type="dxa"/>
            </w:tcMar>
            <w:vAlign w:val="center"/>
            <w:hideMark/>
          </w:tcPr>
          <w:p w14:paraId="0761DA5C" w14:textId="77777777" w:rsidR="003F7D39" w:rsidRPr="003F7D39" w:rsidRDefault="003F7D39" w:rsidP="003F7D39">
            <w:pPr>
              <w:jc w:val="center"/>
              <w:rPr>
                <w:rFonts w:ascii="Calibri" w:hAnsi="Calibri" w:cs="Calibri"/>
                <w:b/>
                <w:bCs/>
                <w:color w:val="FFFFFF"/>
                <w:sz w:val="20"/>
                <w:szCs w:val="20"/>
                <w:lang w:val="es-MX" w:eastAsia="es-MX"/>
              </w:rPr>
            </w:pPr>
            <w:r w:rsidRPr="003F7D39">
              <w:rPr>
                <w:rFonts w:ascii="Calibri" w:hAnsi="Calibri" w:cs="Calibri"/>
                <w:b/>
                <w:bCs/>
                <w:color w:val="FFFFFF"/>
                <w:sz w:val="20"/>
                <w:szCs w:val="20"/>
                <w:lang w:val="es-MX" w:eastAsia="es-MX"/>
              </w:rPr>
              <w:t xml:space="preserve">PRECIO POR PERSONA EN USD POR NOCHE </w:t>
            </w:r>
          </w:p>
        </w:tc>
        <w:tc>
          <w:tcPr>
            <w:tcW w:w="992" w:type="dxa"/>
            <w:tcBorders>
              <w:bottom w:val="single" w:sz="6" w:space="0" w:color="000000"/>
            </w:tcBorders>
            <w:shd w:val="clear" w:color="auto" w:fill="002060"/>
            <w:tcMar>
              <w:top w:w="0" w:type="dxa"/>
              <w:left w:w="45" w:type="dxa"/>
              <w:bottom w:w="0" w:type="dxa"/>
              <w:right w:w="45" w:type="dxa"/>
            </w:tcMar>
            <w:vAlign w:val="center"/>
            <w:hideMark/>
          </w:tcPr>
          <w:p w14:paraId="5002BB56" w14:textId="77777777" w:rsidR="003F7D39" w:rsidRPr="003F7D39" w:rsidRDefault="003F7D39" w:rsidP="003F7D39">
            <w:pPr>
              <w:jc w:val="center"/>
              <w:rPr>
                <w:rFonts w:ascii="Calibri" w:hAnsi="Calibri" w:cs="Calibri"/>
                <w:b/>
                <w:bCs/>
                <w:color w:val="FFFFFF"/>
                <w:sz w:val="20"/>
                <w:szCs w:val="20"/>
                <w:lang w:val="es-MX" w:eastAsia="es-MX"/>
              </w:rPr>
            </w:pPr>
            <w:r w:rsidRPr="003F7D39">
              <w:rPr>
                <w:rFonts w:ascii="Calibri" w:hAnsi="Calibri" w:cs="Calibri"/>
                <w:b/>
                <w:bCs/>
                <w:color w:val="FFFFFF"/>
                <w:sz w:val="20"/>
                <w:szCs w:val="20"/>
                <w:lang w:val="es-MX" w:eastAsia="es-MX"/>
              </w:rPr>
              <w:t>DBL/TPL</w:t>
            </w:r>
          </w:p>
        </w:tc>
        <w:tc>
          <w:tcPr>
            <w:tcW w:w="818" w:type="dxa"/>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3D9A9C3" w14:textId="77777777" w:rsidR="003F7D39" w:rsidRPr="003F7D39" w:rsidRDefault="003F7D39" w:rsidP="003F7D39">
            <w:pPr>
              <w:jc w:val="center"/>
              <w:rPr>
                <w:rFonts w:ascii="Calibri" w:hAnsi="Calibri" w:cs="Calibri"/>
                <w:b/>
                <w:bCs/>
                <w:color w:val="FFFFFF"/>
                <w:sz w:val="20"/>
                <w:szCs w:val="20"/>
                <w:lang w:val="es-MX" w:eastAsia="es-MX"/>
              </w:rPr>
            </w:pPr>
            <w:r w:rsidRPr="003F7D39">
              <w:rPr>
                <w:rFonts w:ascii="Calibri" w:hAnsi="Calibri" w:cs="Calibri"/>
                <w:b/>
                <w:bCs/>
                <w:color w:val="FFFFFF"/>
                <w:sz w:val="20"/>
                <w:szCs w:val="20"/>
                <w:lang w:val="es-MX" w:eastAsia="es-MX"/>
              </w:rPr>
              <w:t>SGL</w:t>
            </w:r>
          </w:p>
        </w:tc>
      </w:tr>
      <w:tr w:rsidR="003F7D39" w:rsidRPr="003F7D39" w14:paraId="1F239659" w14:textId="77777777" w:rsidTr="006271F6">
        <w:trPr>
          <w:trHeight w:val="276"/>
          <w:tblCellSpacing w:w="0" w:type="dxa"/>
          <w:jc w:val="center"/>
        </w:trPr>
        <w:tc>
          <w:tcPr>
            <w:tcW w:w="4962" w:type="dxa"/>
            <w:vMerge w:val="restart"/>
            <w:tcBorders>
              <w:left w:val="single" w:sz="6" w:space="0" w:color="000000"/>
              <w:bottom w:val="single" w:sz="6" w:space="0" w:color="000000"/>
              <w:right w:val="single" w:sz="6" w:space="0" w:color="000000"/>
            </w:tcBorders>
            <w:tcMar>
              <w:top w:w="0" w:type="dxa"/>
              <w:left w:w="45" w:type="dxa"/>
              <w:bottom w:w="0" w:type="dxa"/>
              <w:right w:w="45" w:type="dxa"/>
            </w:tcMar>
            <w:hideMark/>
          </w:tcPr>
          <w:p w14:paraId="11EC57C1" w14:textId="60496CD2" w:rsidR="003F7D39" w:rsidRPr="003F7D39" w:rsidRDefault="008D0819" w:rsidP="003F7D39">
            <w:pPr>
              <w:rPr>
                <w:rFonts w:asciiTheme="minorHAnsi" w:hAnsiTheme="minorHAnsi" w:cstheme="minorHAnsi"/>
                <w:color w:val="002060"/>
                <w:sz w:val="20"/>
                <w:szCs w:val="20"/>
                <w:lang w:val="es-MX" w:eastAsia="es-MX"/>
              </w:rPr>
            </w:pPr>
            <w:proofErr w:type="spellStart"/>
            <w:r w:rsidRPr="003F7D39">
              <w:rPr>
                <w:rFonts w:asciiTheme="minorHAnsi" w:hAnsiTheme="minorHAnsi" w:cstheme="minorHAnsi"/>
                <w:color w:val="002060"/>
                <w:sz w:val="20"/>
                <w:szCs w:val="20"/>
                <w:lang w:val="es-MX" w:eastAsia="es-MX"/>
              </w:rPr>
              <w:t>Supl</w:t>
            </w:r>
            <w:proofErr w:type="spellEnd"/>
            <w:r w:rsidRPr="003F7D39">
              <w:rPr>
                <w:rFonts w:asciiTheme="minorHAnsi" w:hAnsiTheme="minorHAnsi" w:cstheme="minorHAnsi"/>
                <w:color w:val="002060"/>
                <w:sz w:val="20"/>
                <w:szCs w:val="20"/>
                <w:lang w:val="es-MX" w:eastAsia="es-MX"/>
              </w:rPr>
              <w:t xml:space="preserve">. De fechas feriales en </w:t>
            </w:r>
            <w:r w:rsidR="00087065">
              <w:rPr>
                <w:rFonts w:asciiTheme="minorHAnsi" w:hAnsiTheme="minorHAnsi" w:cstheme="minorHAnsi"/>
                <w:color w:val="002060"/>
                <w:sz w:val="20"/>
                <w:szCs w:val="20"/>
                <w:lang w:val="es-MX" w:eastAsia="es-MX"/>
              </w:rPr>
              <w:t xml:space="preserve">Medina del </w:t>
            </w:r>
            <w:r w:rsidRPr="003F7D39">
              <w:rPr>
                <w:rFonts w:asciiTheme="minorHAnsi" w:hAnsiTheme="minorHAnsi" w:cstheme="minorHAnsi"/>
                <w:color w:val="002060"/>
                <w:sz w:val="20"/>
                <w:szCs w:val="20"/>
                <w:lang w:val="es-MX" w:eastAsia="es-MX"/>
              </w:rPr>
              <w:t xml:space="preserve">05 feb 2026 al 21 mar 2026 </w:t>
            </w:r>
          </w:p>
        </w:tc>
        <w:tc>
          <w:tcPr>
            <w:tcW w:w="992"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32EF49BA" w14:textId="64EDBA7B" w:rsidR="003F7D39" w:rsidRPr="006271F6" w:rsidRDefault="008D0819" w:rsidP="003F7D39">
            <w:pPr>
              <w:jc w:val="center"/>
              <w:rPr>
                <w:rFonts w:asciiTheme="minorHAnsi" w:hAnsiTheme="minorHAnsi" w:cstheme="minorHAnsi"/>
                <w:b/>
                <w:color w:val="002060"/>
                <w:sz w:val="20"/>
                <w:szCs w:val="20"/>
                <w:lang w:val="es-MX" w:eastAsia="es-MX"/>
              </w:rPr>
            </w:pPr>
            <w:r w:rsidRPr="006271F6">
              <w:rPr>
                <w:rFonts w:asciiTheme="minorHAnsi" w:hAnsiTheme="minorHAnsi" w:cstheme="minorHAnsi"/>
                <w:b/>
                <w:color w:val="002060"/>
                <w:sz w:val="20"/>
                <w:szCs w:val="20"/>
                <w:lang w:val="es-MX" w:eastAsia="es-MX"/>
              </w:rPr>
              <w:t>55</w:t>
            </w:r>
          </w:p>
        </w:tc>
        <w:tc>
          <w:tcPr>
            <w:tcW w:w="818"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20EC2A68" w14:textId="2338008F" w:rsidR="003F7D39" w:rsidRPr="006271F6" w:rsidRDefault="008D0819" w:rsidP="003F7D39">
            <w:pPr>
              <w:jc w:val="center"/>
              <w:rPr>
                <w:rFonts w:asciiTheme="minorHAnsi" w:hAnsiTheme="minorHAnsi" w:cstheme="minorHAnsi"/>
                <w:b/>
                <w:color w:val="002060"/>
                <w:sz w:val="20"/>
                <w:szCs w:val="20"/>
                <w:lang w:val="es-MX" w:eastAsia="es-MX"/>
              </w:rPr>
            </w:pPr>
            <w:r w:rsidRPr="006271F6">
              <w:rPr>
                <w:rFonts w:asciiTheme="minorHAnsi" w:hAnsiTheme="minorHAnsi" w:cstheme="minorHAnsi"/>
                <w:b/>
                <w:color w:val="002060"/>
                <w:sz w:val="20"/>
                <w:szCs w:val="20"/>
                <w:lang w:val="es-MX" w:eastAsia="es-MX"/>
              </w:rPr>
              <w:t>110</w:t>
            </w:r>
          </w:p>
        </w:tc>
      </w:tr>
      <w:tr w:rsidR="003F7D39" w:rsidRPr="003F7D39" w14:paraId="679D1031" w14:textId="77777777" w:rsidTr="006271F6">
        <w:trPr>
          <w:trHeight w:val="276"/>
          <w:tblCellSpacing w:w="0" w:type="dxa"/>
          <w:jc w:val="center"/>
        </w:trPr>
        <w:tc>
          <w:tcPr>
            <w:tcW w:w="4962" w:type="dxa"/>
            <w:vMerge/>
            <w:tcBorders>
              <w:left w:val="single" w:sz="6" w:space="0" w:color="000000"/>
              <w:bottom w:val="single" w:sz="6" w:space="0" w:color="000000"/>
              <w:right w:val="single" w:sz="6" w:space="0" w:color="000000"/>
            </w:tcBorders>
            <w:vAlign w:val="center"/>
            <w:hideMark/>
          </w:tcPr>
          <w:p w14:paraId="334BA182" w14:textId="77777777" w:rsidR="003F7D39" w:rsidRPr="003F7D39" w:rsidRDefault="003F7D39" w:rsidP="003F7D39">
            <w:pPr>
              <w:rPr>
                <w:rFonts w:asciiTheme="minorHAnsi" w:hAnsiTheme="minorHAnsi" w:cstheme="minorHAnsi"/>
                <w:color w:val="002060"/>
                <w:sz w:val="20"/>
                <w:szCs w:val="20"/>
                <w:lang w:val="es-MX" w:eastAsia="es-MX"/>
              </w:rPr>
            </w:pPr>
          </w:p>
        </w:tc>
        <w:tc>
          <w:tcPr>
            <w:tcW w:w="992" w:type="dxa"/>
            <w:vMerge/>
            <w:tcBorders>
              <w:bottom w:val="single" w:sz="6" w:space="0" w:color="000000"/>
              <w:right w:val="single" w:sz="6" w:space="0" w:color="000000"/>
            </w:tcBorders>
            <w:vAlign w:val="center"/>
            <w:hideMark/>
          </w:tcPr>
          <w:p w14:paraId="777FD582" w14:textId="77777777" w:rsidR="003F7D39" w:rsidRPr="006271F6" w:rsidRDefault="003F7D39" w:rsidP="003F7D39">
            <w:pPr>
              <w:rPr>
                <w:rFonts w:asciiTheme="minorHAnsi" w:hAnsiTheme="minorHAnsi" w:cstheme="minorHAnsi"/>
                <w:b/>
                <w:color w:val="002060"/>
                <w:sz w:val="20"/>
                <w:szCs w:val="20"/>
                <w:lang w:val="es-MX" w:eastAsia="es-MX"/>
              </w:rPr>
            </w:pPr>
          </w:p>
        </w:tc>
        <w:tc>
          <w:tcPr>
            <w:tcW w:w="818" w:type="dxa"/>
            <w:vMerge/>
            <w:tcBorders>
              <w:bottom w:val="single" w:sz="6" w:space="0" w:color="000000"/>
              <w:right w:val="single" w:sz="6" w:space="0" w:color="000000"/>
            </w:tcBorders>
            <w:vAlign w:val="center"/>
            <w:hideMark/>
          </w:tcPr>
          <w:p w14:paraId="7E2EE1E5" w14:textId="77777777" w:rsidR="003F7D39" w:rsidRPr="006271F6" w:rsidRDefault="003F7D39" w:rsidP="003F7D39">
            <w:pPr>
              <w:rPr>
                <w:rFonts w:asciiTheme="minorHAnsi" w:hAnsiTheme="minorHAnsi" w:cstheme="minorHAnsi"/>
                <w:b/>
                <w:color w:val="002060"/>
                <w:sz w:val="20"/>
                <w:szCs w:val="20"/>
                <w:lang w:val="es-MX" w:eastAsia="es-MX"/>
              </w:rPr>
            </w:pPr>
          </w:p>
        </w:tc>
      </w:tr>
      <w:tr w:rsidR="003F7D39" w:rsidRPr="003F7D39" w14:paraId="01D83338" w14:textId="77777777" w:rsidTr="006271F6">
        <w:trPr>
          <w:trHeight w:val="276"/>
          <w:tblCellSpacing w:w="0" w:type="dxa"/>
          <w:jc w:val="center"/>
        </w:trPr>
        <w:tc>
          <w:tcPr>
            <w:tcW w:w="4962" w:type="dxa"/>
            <w:vMerge w:val="restart"/>
            <w:tcBorders>
              <w:left w:val="single" w:sz="6" w:space="0" w:color="000000"/>
              <w:bottom w:val="single" w:sz="6" w:space="0" w:color="000000"/>
              <w:right w:val="single" w:sz="6" w:space="0" w:color="000000"/>
            </w:tcBorders>
            <w:tcMar>
              <w:top w:w="0" w:type="dxa"/>
              <w:left w:w="45" w:type="dxa"/>
              <w:bottom w:w="0" w:type="dxa"/>
              <w:right w:w="45" w:type="dxa"/>
            </w:tcMar>
            <w:hideMark/>
          </w:tcPr>
          <w:p w14:paraId="0F830756" w14:textId="084A6E77" w:rsidR="003F7D39" w:rsidRPr="003F7D39" w:rsidRDefault="008D0819" w:rsidP="003F7D39">
            <w:pPr>
              <w:rPr>
                <w:rFonts w:asciiTheme="minorHAnsi" w:hAnsiTheme="minorHAnsi" w:cstheme="minorHAnsi"/>
                <w:color w:val="002060"/>
                <w:sz w:val="20"/>
                <w:szCs w:val="20"/>
                <w:lang w:val="es-MX" w:eastAsia="es-MX"/>
              </w:rPr>
            </w:pPr>
            <w:proofErr w:type="spellStart"/>
            <w:r w:rsidRPr="003F7D39">
              <w:rPr>
                <w:rFonts w:asciiTheme="minorHAnsi" w:hAnsiTheme="minorHAnsi" w:cstheme="minorHAnsi"/>
                <w:color w:val="002060"/>
                <w:sz w:val="20"/>
                <w:szCs w:val="20"/>
                <w:lang w:val="es-MX" w:eastAsia="es-MX"/>
              </w:rPr>
              <w:t>Supl</w:t>
            </w:r>
            <w:proofErr w:type="spellEnd"/>
            <w:r w:rsidRPr="003F7D39">
              <w:rPr>
                <w:rFonts w:asciiTheme="minorHAnsi" w:hAnsiTheme="minorHAnsi" w:cstheme="minorHAnsi"/>
                <w:color w:val="002060"/>
                <w:sz w:val="20"/>
                <w:szCs w:val="20"/>
                <w:lang w:val="es-MX" w:eastAsia="es-MX"/>
              </w:rPr>
              <w:t>. De fechas feriales en</w:t>
            </w:r>
            <w:r w:rsidR="00087065">
              <w:rPr>
                <w:rFonts w:asciiTheme="minorHAnsi" w:hAnsiTheme="minorHAnsi" w:cstheme="minorHAnsi"/>
                <w:color w:val="002060"/>
                <w:sz w:val="20"/>
                <w:szCs w:val="20"/>
                <w:lang w:val="es-MX" w:eastAsia="es-MX"/>
              </w:rPr>
              <w:t xml:space="preserve"> Y</w:t>
            </w:r>
            <w:r w:rsidRPr="003F7D39">
              <w:rPr>
                <w:rFonts w:asciiTheme="minorHAnsi" w:hAnsiTheme="minorHAnsi" w:cstheme="minorHAnsi"/>
                <w:color w:val="002060"/>
                <w:sz w:val="20"/>
                <w:szCs w:val="20"/>
                <w:lang w:val="es-MX" w:eastAsia="es-MX"/>
              </w:rPr>
              <w:t xml:space="preserve">eda 05 mar 2026 al 07 mar 2026 </w:t>
            </w:r>
          </w:p>
        </w:tc>
        <w:tc>
          <w:tcPr>
            <w:tcW w:w="992"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30BD386C" w14:textId="717FC1D7" w:rsidR="003F7D39" w:rsidRPr="006271F6" w:rsidRDefault="008D0819" w:rsidP="003F7D39">
            <w:pPr>
              <w:jc w:val="center"/>
              <w:rPr>
                <w:rFonts w:asciiTheme="minorHAnsi" w:hAnsiTheme="minorHAnsi" w:cstheme="minorHAnsi"/>
                <w:b/>
                <w:color w:val="002060"/>
                <w:sz w:val="20"/>
                <w:szCs w:val="20"/>
                <w:lang w:val="es-MX" w:eastAsia="es-MX"/>
              </w:rPr>
            </w:pPr>
            <w:r w:rsidRPr="006271F6">
              <w:rPr>
                <w:rFonts w:asciiTheme="minorHAnsi" w:hAnsiTheme="minorHAnsi" w:cstheme="minorHAnsi"/>
                <w:b/>
                <w:color w:val="002060"/>
                <w:sz w:val="20"/>
                <w:szCs w:val="20"/>
                <w:lang w:val="es-MX" w:eastAsia="es-MX"/>
              </w:rPr>
              <w:t>45</w:t>
            </w:r>
          </w:p>
        </w:tc>
        <w:tc>
          <w:tcPr>
            <w:tcW w:w="818"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662A5A54" w14:textId="1F9E7E11" w:rsidR="003F7D39" w:rsidRPr="006271F6" w:rsidRDefault="008D0819" w:rsidP="003F7D39">
            <w:pPr>
              <w:jc w:val="center"/>
              <w:rPr>
                <w:rFonts w:asciiTheme="minorHAnsi" w:hAnsiTheme="minorHAnsi" w:cstheme="minorHAnsi"/>
                <w:b/>
                <w:color w:val="002060"/>
                <w:sz w:val="20"/>
                <w:szCs w:val="20"/>
                <w:lang w:val="es-MX" w:eastAsia="es-MX"/>
              </w:rPr>
            </w:pPr>
            <w:r w:rsidRPr="006271F6">
              <w:rPr>
                <w:rFonts w:asciiTheme="minorHAnsi" w:hAnsiTheme="minorHAnsi" w:cstheme="minorHAnsi"/>
                <w:b/>
                <w:color w:val="002060"/>
                <w:sz w:val="20"/>
                <w:szCs w:val="20"/>
                <w:lang w:val="es-MX" w:eastAsia="es-MX"/>
              </w:rPr>
              <w:t>95</w:t>
            </w:r>
          </w:p>
        </w:tc>
      </w:tr>
      <w:tr w:rsidR="003F7D39" w:rsidRPr="003F7D39" w14:paraId="6F4ABA4F" w14:textId="77777777" w:rsidTr="006271F6">
        <w:trPr>
          <w:trHeight w:val="276"/>
          <w:tblCellSpacing w:w="0" w:type="dxa"/>
          <w:jc w:val="center"/>
        </w:trPr>
        <w:tc>
          <w:tcPr>
            <w:tcW w:w="4962" w:type="dxa"/>
            <w:vMerge/>
            <w:tcBorders>
              <w:left w:val="single" w:sz="6" w:space="0" w:color="000000"/>
              <w:bottom w:val="single" w:sz="6" w:space="0" w:color="000000"/>
              <w:right w:val="single" w:sz="6" w:space="0" w:color="000000"/>
            </w:tcBorders>
            <w:vAlign w:val="center"/>
            <w:hideMark/>
          </w:tcPr>
          <w:p w14:paraId="5E3191A1" w14:textId="77777777" w:rsidR="003F7D39" w:rsidRPr="003F7D39" w:rsidRDefault="003F7D39" w:rsidP="003F7D39">
            <w:pPr>
              <w:rPr>
                <w:rFonts w:ascii="Calibri" w:hAnsi="Calibri" w:cs="Calibri"/>
                <w:sz w:val="20"/>
                <w:szCs w:val="20"/>
                <w:lang w:val="es-MX" w:eastAsia="es-MX"/>
              </w:rPr>
            </w:pPr>
          </w:p>
        </w:tc>
        <w:tc>
          <w:tcPr>
            <w:tcW w:w="992" w:type="dxa"/>
            <w:vMerge/>
            <w:tcBorders>
              <w:bottom w:val="single" w:sz="6" w:space="0" w:color="000000"/>
              <w:right w:val="single" w:sz="6" w:space="0" w:color="000000"/>
            </w:tcBorders>
            <w:vAlign w:val="center"/>
            <w:hideMark/>
          </w:tcPr>
          <w:p w14:paraId="2EACC6BA" w14:textId="77777777" w:rsidR="003F7D39" w:rsidRPr="006271F6" w:rsidRDefault="003F7D39" w:rsidP="003F7D39">
            <w:pPr>
              <w:rPr>
                <w:rFonts w:ascii="Calibri" w:hAnsi="Calibri" w:cs="Calibri"/>
                <w:b/>
                <w:color w:val="002060"/>
                <w:sz w:val="20"/>
                <w:szCs w:val="20"/>
                <w:lang w:val="es-MX" w:eastAsia="es-MX"/>
              </w:rPr>
            </w:pPr>
          </w:p>
        </w:tc>
        <w:tc>
          <w:tcPr>
            <w:tcW w:w="818" w:type="dxa"/>
            <w:vMerge/>
            <w:tcBorders>
              <w:bottom w:val="single" w:sz="6" w:space="0" w:color="000000"/>
              <w:right w:val="single" w:sz="6" w:space="0" w:color="000000"/>
            </w:tcBorders>
            <w:vAlign w:val="center"/>
            <w:hideMark/>
          </w:tcPr>
          <w:p w14:paraId="35509401" w14:textId="77777777" w:rsidR="003F7D39" w:rsidRPr="006271F6" w:rsidRDefault="003F7D39" w:rsidP="003F7D39">
            <w:pPr>
              <w:rPr>
                <w:rFonts w:ascii="Calibri" w:hAnsi="Calibri" w:cs="Calibri"/>
                <w:b/>
                <w:color w:val="002060"/>
                <w:sz w:val="20"/>
                <w:szCs w:val="20"/>
                <w:lang w:val="es-MX" w:eastAsia="es-MX"/>
              </w:rPr>
            </w:pPr>
          </w:p>
        </w:tc>
      </w:tr>
      <w:tr w:rsidR="003F7D39" w:rsidRPr="003F7D39" w14:paraId="036D3061" w14:textId="77777777" w:rsidTr="006271F6">
        <w:trPr>
          <w:trHeight w:val="276"/>
          <w:tblCellSpacing w:w="0" w:type="dxa"/>
          <w:jc w:val="center"/>
        </w:trPr>
        <w:tc>
          <w:tcPr>
            <w:tcW w:w="4962" w:type="dxa"/>
            <w:vMerge/>
            <w:tcBorders>
              <w:left w:val="single" w:sz="6" w:space="0" w:color="000000"/>
              <w:bottom w:val="single" w:sz="6" w:space="0" w:color="000000"/>
              <w:right w:val="single" w:sz="6" w:space="0" w:color="000000"/>
            </w:tcBorders>
            <w:vAlign w:val="center"/>
            <w:hideMark/>
          </w:tcPr>
          <w:p w14:paraId="20DA61A3" w14:textId="77777777" w:rsidR="003F7D39" w:rsidRPr="003F7D39" w:rsidRDefault="003F7D39" w:rsidP="003F7D39">
            <w:pPr>
              <w:rPr>
                <w:rFonts w:ascii="Calibri" w:hAnsi="Calibri" w:cs="Calibri"/>
                <w:sz w:val="20"/>
                <w:szCs w:val="20"/>
                <w:lang w:val="es-MX" w:eastAsia="es-MX"/>
              </w:rPr>
            </w:pPr>
          </w:p>
        </w:tc>
        <w:tc>
          <w:tcPr>
            <w:tcW w:w="992" w:type="dxa"/>
            <w:vMerge/>
            <w:tcBorders>
              <w:bottom w:val="single" w:sz="6" w:space="0" w:color="000000"/>
              <w:right w:val="single" w:sz="6" w:space="0" w:color="000000"/>
            </w:tcBorders>
            <w:vAlign w:val="center"/>
            <w:hideMark/>
          </w:tcPr>
          <w:p w14:paraId="74E06448" w14:textId="77777777" w:rsidR="003F7D39" w:rsidRPr="006271F6" w:rsidRDefault="003F7D39" w:rsidP="003F7D39">
            <w:pPr>
              <w:rPr>
                <w:rFonts w:ascii="Calibri" w:hAnsi="Calibri" w:cs="Calibri"/>
                <w:b/>
                <w:color w:val="002060"/>
                <w:sz w:val="20"/>
                <w:szCs w:val="20"/>
                <w:lang w:val="es-MX" w:eastAsia="es-MX"/>
              </w:rPr>
            </w:pPr>
          </w:p>
        </w:tc>
        <w:tc>
          <w:tcPr>
            <w:tcW w:w="818" w:type="dxa"/>
            <w:vMerge/>
            <w:tcBorders>
              <w:bottom w:val="single" w:sz="6" w:space="0" w:color="000000"/>
              <w:right w:val="single" w:sz="6" w:space="0" w:color="000000"/>
            </w:tcBorders>
            <w:vAlign w:val="center"/>
            <w:hideMark/>
          </w:tcPr>
          <w:p w14:paraId="5F741597" w14:textId="77777777" w:rsidR="003F7D39" w:rsidRPr="006271F6" w:rsidRDefault="003F7D39" w:rsidP="003F7D39">
            <w:pPr>
              <w:rPr>
                <w:rFonts w:ascii="Calibri" w:hAnsi="Calibri" w:cs="Calibri"/>
                <w:b/>
                <w:color w:val="002060"/>
                <w:sz w:val="20"/>
                <w:szCs w:val="20"/>
                <w:lang w:val="es-MX" w:eastAsia="es-MX"/>
              </w:rPr>
            </w:pPr>
          </w:p>
        </w:tc>
      </w:tr>
      <w:tr w:rsidR="006271F6" w:rsidRPr="006271F6" w14:paraId="73DB9EF0" w14:textId="77777777" w:rsidTr="006271F6">
        <w:trPr>
          <w:trHeight w:val="248"/>
          <w:tblCellSpacing w:w="0" w:type="dxa"/>
          <w:jc w:val="center"/>
        </w:trPr>
        <w:tc>
          <w:tcPr>
            <w:tcW w:w="4962" w:type="dxa"/>
            <w:vMerge w:val="restart"/>
            <w:tcBorders>
              <w:left w:val="single" w:sz="6" w:space="0" w:color="000000"/>
              <w:bottom w:val="single" w:sz="6" w:space="0" w:color="000000"/>
              <w:right w:val="single" w:sz="6" w:space="0" w:color="000000"/>
            </w:tcBorders>
            <w:vAlign w:val="center"/>
            <w:hideMark/>
          </w:tcPr>
          <w:p w14:paraId="27672846" w14:textId="187E9FC0" w:rsidR="006271F6" w:rsidRPr="006271F6" w:rsidRDefault="006271F6" w:rsidP="00A43B1E">
            <w:pPr>
              <w:rPr>
                <w:rFonts w:ascii="Calibri" w:hAnsi="Calibri" w:cs="Calibri"/>
                <w:color w:val="002060"/>
                <w:sz w:val="20"/>
                <w:szCs w:val="20"/>
                <w:lang w:val="es-MX" w:eastAsia="es-MX"/>
              </w:rPr>
            </w:pPr>
            <w:proofErr w:type="spellStart"/>
            <w:r w:rsidRPr="006271F6">
              <w:rPr>
                <w:rFonts w:ascii="Calibri" w:hAnsi="Calibri" w:cs="Calibri"/>
                <w:color w:val="002060"/>
                <w:sz w:val="20"/>
                <w:szCs w:val="20"/>
                <w:lang w:val="es-MX" w:eastAsia="es-MX"/>
              </w:rPr>
              <w:t>Supl</w:t>
            </w:r>
            <w:proofErr w:type="spellEnd"/>
            <w:r w:rsidRPr="006271F6">
              <w:rPr>
                <w:rFonts w:ascii="Calibri" w:hAnsi="Calibri" w:cs="Calibri"/>
                <w:color w:val="002060"/>
                <w:sz w:val="20"/>
                <w:szCs w:val="20"/>
                <w:lang w:val="es-MX" w:eastAsia="es-MX"/>
              </w:rPr>
              <w:t xml:space="preserve">. De fechas feriales en Medina 15 </w:t>
            </w:r>
            <w:proofErr w:type="spellStart"/>
            <w:r w:rsidRPr="006271F6">
              <w:rPr>
                <w:rFonts w:ascii="Calibri" w:hAnsi="Calibri" w:cs="Calibri"/>
                <w:color w:val="002060"/>
                <w:sz w:val="20"/>
                <w:szCs w:val="20"/>
                <w:lang w:val="es-MX" w:eastAsia="es-MX"/>
              </w:rPr>
              <w:t>may</w:t>
            </w:r>
            <w:proofErr w:type="spellEnd"/>
            <w:r w:rsidRPr="006271F6">
              <w:rPr>
                <w:rFonts w:ascii="Calibri" w:hAnsi="Calibri" w:cs="Calibri"/>
                <w:color w:val="002060"/>
                <w:sz w:val="20"/>
                <w:szCs w:val="20"/>
                <w:lang w:val="es-MX" w:eastAsia="es-MX"/>
              </w:rPr>
              <w:t xml:space="preserve"> 2026 al 29 </w:t>
            </w:r>
            <w:proofErr w:type="spellStart"/>
            <w:r w:rsidRPr="006271F6">
              <w:rPr>
                <w:rFonts w:ascii="Calibri" w:hAnsi="Calibri" w:cs="Calibri"/>
                <w:color w:val="002060"/>
                <w:sz w:val="20"/>
                <w:szCs w:val="20"/>
                <w:lang w:val="es-MX" w:eastAsia="es-MX"/>
              </w:rPr>
              <w:t>may</w:t>
            </w:r>
            <w:proofErr w:type="spellEnd"/>
            <w:r w:rsidRPr="006271F6">
              <w:rPr>
                <w:rFonts w:ascii="Calibri" w:hAnsi="Calibri" w:cs="Calibri"/>
                <w:color w:val="002060"/>
                <w:sz w:val="20"/>
                <w:szCs w:val="20"/>
                <w:lang w:val="es-MX" w:eastAsia="es-MX"/>
              </w:rPr>
              <w:t xml:space="preserve"> 2026/ 22 ene 2027 al 05 mar 2027</w:t>
            </w:r>
          </w:p>
        </w:tc>
        <w:tc>
          <w:tcPr>
            <w:tcW w:w="992" w:type="dxa"/>
            <w:vMerge w:val="restart"/>
            <w:tcBorders>
              <w:bottom w:val="single" w:sz="6" w:space="0" w:color="000000"/>
              <w:right w:val="single" w:sz="6" w:space="0" w:color="000000"/>
            </w:tcBorders>
            <w:vAlign w:val="center"/>
            <w:hideMark/>
          </w:tcPr>
          <w:p w14:paraId="3B80BE73" w14:textId="77777777" w:rsidR="006271F6" w:rsidRPr="006271F6" w:rsidRDefault="006271F6" w:rsidP="00A43B1E">
            <w:pPr>
              <w:jc w:val="center"/>
              <w:rPr>
                <w:rFonts w:ascii="Calibri" w:hAnsi="Calibri" w:cs="Calibri"/>
                <w:b/>
                <w:color w:val="002060"/>
                <w:sz w:val="20"/>
                <w:szCs w:val="20"/>
                <w:lang w:val="es-MX" w:eastAsia="es-MX"/>
              </w:rPr>
            </w:pPr>
            <w:r w:rsidRPr="006271F6">
              <w:rPr>
                <w:rFonts w:ascii="Calibri" w:hAnsi="Calibri" w:cs="Calibri"/>
                <w:b/>
                <w:color w:val="002060"/>
                <w:sz w:val="20"/>
                <w:szCs w:val="20"/>
                <w:lang w:val="es-MX" w:eastAsia="es-MX"/>
              </w:rPr>
              <w:t>55</w:t>
            </w:r>
            <w:bookmarkStart w:id="2" w:name="_GoBack"/>
            <w:bookmarkEnd w:id="2"/>
          </w:p>
        </w:tc>
        <w:tc>
          <w:tcPr>
            <w:tcW w:w="818" w:type="dxa"/>
            <w:vMerge w:val="restart"/>
            <w:tcBorders>
              <w:bottom w:val="single" w:sz="6" w:space="0" w:color="000000"/>
              <w:right w:val="single" w:sz="6" w:space="0" w:color="000000"/>
            </w:tcBorders>
            <w:vAlign w:val="center"/>
            <w:hideMark/>
          </w:tcPr>
          <w:p w14:paraId="55172462" w14:textId="77777777" w:rsidR="006271F6" w:rsidRPr="006271F6" w:rsidRDefault="006271F6" w:rsidP="00A43B1E">
            <w:pPr>
              <w:jc w:val="center"/>
              <w:rPr>
                <w:rFonts w:ascii="Calibri" w:hAnsi="Calibri" w:cs="Calibri"/>
                <w:b/>
                <w:color w:val="002060"/>
                <w:sz w:val="20"/>
                <w:szCs w:val="20"/>
                <w:lang w:val="es-MX" w:eastAsia="es-MX"/>
              </w:rPr>
            </w:pPr>
            <w:r w:rsidRPr="006271F6">
              <w:rPr>
                <w:rFonts w:ascii="Calibri" w:hAnsi="Calibri" w:cs="Calibri"/>
                <w:b/>
                <w:color w:val="002060"/>
                <w:sz w:val="20"/>
                <w:szCs w:val="20"/>
                <w:lang w:val="es-MX" w:eastAsia="es-MX"/>
              </w:rPr>
              <w:t>110</w:t>
            </w:r>
          </w:p>
        </w:tc>
      </w:tr>
      <w:tr w:rsidR="006271F6" w:rsidRPr="006271F6" w14:paraId="72B5F61C" w14:textId="77777777" w:rsidTr="006271F6">
        <w:trPr>
          <w:trHeight w:val="248"/>
          <w:tblCellSpacing w:w="0" w:type="dxa"/>
          <w:jc w:val="center"/>
        </w:trPr>
        <w:tc>
          <w:tcPr>
            <w:tcW w:w="4962" w:type="dxa"/>
            <w:vMerge/>
            <w:tcBorders>
              <w:left w:val="single" w:sz="6" w:space="0" w:color="000000"/>
              <w:bottom w:val="single" w:sz="6" w:space="0" w:color="000000"/>
              <w:right w:val="single" w:sz="6" w:space="0" w:color="000000"/>
            </w:tcBorders>
            <w:vAlign w:val="center"/>
            <w:hideMark/>
          </w:tcPr>
          <w:p w14:paraId="4B6D4723" w14:textId="77777777" w:rsidR="006271F6" w:rsidRPr="006271F6" w:rsidRDefault="006271F6" w:rsidP="00A43B1E">
            <w:pPr>
              <w:rPr>
                <w:rFonts w:ascii="Calibri" w:hAnsi="Calibri" w:cs="Calibri"/>
                <w:color w:val="002060"/>
                <w:sz w:val="20"/>
                <w:szCs w:val="20"/>
                <w:lang w:val="es-MX" w:eastAsia="es-MX"/>
              </w:rPr>
            </w:pPr>
          </w:p>
        </w:tc>
        <w:tc>
          <w:tcPr>
            <w:tcW w:w="992" w:type="dxa"/>
            <w:vMerge/>
            <w:tcBorders>
              <w:bottom w:val="single" w:sz="6" w:space="0" w:color="000000"/>
              <w:right w:val="single" w:sz="6" w:space="0" w:color="000000"/>
            </w:tcBorders>
            <w:vAlign w:val="center"/>
            <w:hideMark/>
          </w:tcPr>
          <w:p w14:paraId="3A4EDD8F" w14:textId="77777777" w:rsidR="006271F6" w:rsidRPr="006271F6" w:rsidRDefault="006271F6" w:rsidP="00A43B1E">
            <w:pPr>
              <w:rPr>
                <w:rFonts w:ascii="Calibri" w:hAnsi="Calibri" w:cs="Calibri"/>
                <w:b/>
                <w:color w:val="002060"/>
                <w:sz w:val="20"/>
                <w:szCs w:val="20"/>
                <w:lang w:val="es-MX" w:eastAsia="es-MX"/>
              </w:rPr>
            </w:pPr>
          </w:p>
        </w:tc>
        <w:tc>
          <w:tcPr>
            <w:tcW w:w="818" w:type="dxa"/>
            <w:vMerge/>
            <w:tcBorders>
              <w:bottom w:val="single" w:sz="6" w:space="0" w:color="000000"/>
              <w:right w:val="single" w:sz="6" w:space="0" w:color="000000"/>
            </w:tcBorders>
            <w:vAlign w:val="center"/>
            <w:hideMark/>
          </w:tcPr>
          <w:p w14:paraId="7E969A9A" w14:textId="77777777" w:rsidR="006271F6" w:rsidRPr="006271F6" w:rsidRDefault="006271F6" w:rsidP="00A43B1E">
            <w:pPr>
              <w:rPr>
                <w:rFonts w:ascii="Calibri" w:hAnsi="Calibri" w:cs="Calibri"/>
                <w:b/>
                <w:color w:val="002060"/>
                <w:sz w:val="20"/>
                <w:szCs w:val="20"/>
                <w:lang w:val="es-MX" w:eastAsia="es-MX"/>
              </w:rPr>
            </w:pPr>
          </w:p>
        </w:tc>
      </w:tr>
      <w:tr w:rsidR="006271F6" w:rsidRPr="006271F6" w14:paraId="52474ED9" w14:textId="77777777" w:rsidTr="006271F6">
        <w:trPr>
          <w:trHeight w:val="248"/>
          <w:tblCellSpacing w:w="0" w:type="dxa"/>
          <w:jc w:val="center"/>
        </w:trPr>
        <w:tc>
          <w:tcPr>
            <w:tcW w:w="4962" w:type="dxa"/>
            <w:vMerge w:val="restart"/>
            <w:tcBorders>
              <w:left w:val="single" w:sz="6" w:space="0" w:color="000000"/>
              <w:bottom w:val="single" w:sz="6" w:space="0" w:color="000000"/>
              <w:right w:val="single" w:sz="6" w:space="0" w:color="000000"/>
            </w:tcBorders>
            <w:vAlign w:val="center"/>
            <w:hideMark/>
          </w:tcPr>
          <w:p w14:paraId="49AF8D3A" w14:textId="7C4E67AF" w:rsidR="006271F6" w:rsidRPr="006271F6" w:rsidRDefault="006271F6" w:rsidP="00A43B1E">
            <w:pPr>
              <w:rPr>
                <w:rFonts w:ascii="Calibri" w:hAnsi="Calibri" w:cs="Calibri"/>
                <w:color w:val="002060"/>
                <w:sz w:val="20"/>
                <w:szCs w:val="20"/>
                <w:lang w:val="es-MX" w:eastAsia="es-MX"/>
              </w:rPr>
            </w:pPr>
            <w:proofErr w:type="spellStart"/>
            <w:r w:rsidRPr="006271F6">
              <w:rPr>
                <w:rFonts w:ascii="Calibri" w:hAnsi="Calibri" w:cs="Calibri"/>
                <w:color w:val="002060"/>
                <w:sz w:val="20"/>
                <w:szCs w:val="20"/>
                <w:lang w:val="es-MX" w:eastAsia="es-MX"/>
              </w:rPr>
              <w:t>Supl</w:t>
            </w:r>
            <w:proofErr w:type="spellEnd"/>
            <w:r w:rsidRPr="006271F6">
              <w:rPr>
                <w:rFonts w:ascii="Calibri" w:hAnsi="Calibri" w:cs="Calibri"/>
                <w:color w:val="002060"/>
                <w:sz w:val="20"/>
                <w:szCs w:val="20"/>
                <w:lang w:val="es-MX" w:eastAsia="es-MX"/>
              </w:rPr>
              <w:t xml:space="preserve">. De fechas feriales en Yeda 17 abr 2026 al 19 mar 2027 </w:t>
            </w:r>
          </w:p>
        </w:tc>
        <w:tc>
          <w:tcPr>
            <w:tcW w:w="992" w:type="dxa"/>
            <w:vMerge w:val="restart"/>
            <w:tcBorders>
              <w:bottom w:val="single" w:sz="6" w:space="0" w:color="000000"/>
              <w:right w:val="single" w:sz="6" w:space="0" w:color="000000"/>
            </w:tcBorders>
            <w:vAlign w:val="center"/>
            <w:hideMark/>
          </w:tcPr>
          <w:p w14:paraId="6EC9CA0D" w14:textId="77777777" w:rsidR="006271F6" w:rsidRPr="006271F6" w:rsidRDefault="006271F6" w:rsidP="00A43B1E">
            <w:pPr>
              <w:jc w:val="center"/>
              <w:rPr>
                <w:rFonts w:ascii="Calibri" w:hAnsi="Calibri" w:cs="Calibri"/>
                <w:b/>
                <w:color w:val="002060"/>
                <w:sz w:val="20"/>
                <w:szCs w:val="20"/>
                <w:lang w:val="es-MX" w:eastAsia="es-MX"/>
              </w:rPr>
            </w:pPr>
            <w:r w:rsidRPr="006271F6">
              <w:rPr>
                <w:rFonts w:ascii="Calibri" w:hAnsi="Calibri" w:cs="Calibri"/>
                <w:b/>
                <w:color w:val="002060"/>
                <w:sz w:val="20"/>
                <w:szCs w:val="20"/>
                <w:lang w:val="es-MX" w:eastAsia="es-MX"/>
              </w:rPr>
              <w:t>50</w:t>
            </w:r>
          </w:p>
        </w:tc>
        <w:tc>
          <w:tcPr>
            <w:tcW w:w="818" w:type="dxa"/>
            <w:vMerge w:val="restart"/>
            <w:tcBorders>
              <w:bottom w:val="single" w:sz="6" w:space="0" w:color="000000"/>
              <w:right w:val="single" w:sz="6" w:space="0" w:color="000000"/>
            </w:tcBorders>
            <w:vAlign w:val="center"/>
            <w:hideMark/>
          </w:tcPr>
          <w:p w14:paraId="4E5948B6" w14:textId="77777777" w:rsidR="006271F6" w:rsidRPr="006271F6" w:rsidRDefault="006271F6" w:rsidP="00A43B1E">
            <w:pPr>
              <w:jc w:val="center"/>
              <w:rPr>
                <w:rFonts w:ascii="Calibri" w:hAnsi="Calibri" w:cs="Calibri"/>
                <w:b/>
                <w:color w:val="002060"/>
                <w:sz w:val="20"/>
                <w:szCs w:val="20"/>
                <w:lang w:val="es-MX" w:eastAsia="es-MX"/>
              </w:rPr>
            </w:pPr>
            <w:r w:rsidRPr="006271F6">
              <w:rPr>
                <w:rFonts w:ascii="Calibri" w:hAnsi="Calibri" w:cs="Calibri"/>
                <w:b/>
                <w:color w:val="002060"/>
                <w:sz w:val="20"/>
                <w:szCs w:val="20"/>
                <w:lang w:val="es-MX" w:eastAsia="es-MX"/>
              </w:rPr>
              <w:t>90</w:t>
            </w:r>
          </w:p>
        </w:tc>
      </w:tr>
      <w:tr w:rsidR="006271F6" w:rsidRPr="006271F6" w14:paraId="4D6706AA" w14:textId="77777777" w:rsidTr="006271F6">
        <w:trPr>
          <w:trHeight w:val="248"/>
          <w:tblCellSpacing w:w="0" w:type="dxa"/>
          <w:jc w:val="center"/>
        </w:trPr>
        <w:tc>
          <w:tcPr>
            <w:tcW w:w="4962" w:type="dxa"/>
            <w:vMerge/>
            <w:tcBorders>
              <w:left w:val="single" w:sz="6" w:space="0" w:color="000000"/>
              <w:bottom w:val="single" w:sz="6" w:space="0" w:color="000000"/>
              <w:right w:val="single" w:sz="6" w:space="0" w:color="000000"/>
            </w:tcBorders>
            <w:vAlign w:val="center"/>
            <w:hideMark/>
          </w:tcPr>
          <w:p w14:paraId="14A8C7C8" w14:textId="77777777" w:rsidR="006271F6" w:rsidRPr="006271F6" w:rsidRDefault="006271F6" w:rsidP="00A43B1E">
            <w:pPr>
              <w:rPr>
                <w:rFonts w:ascii="Calibri" w:hAnsi="Calibri" w:cs="Calibri"/>
                <w:sz w:val="20"/>
                <w:szCs w:val="20"/>
                <w:lang w:val="es-MX" w:eastAsia="es-MX"/>
              </w:rPr>
            </w:pPr>
          </w:p>
        </w:tc>
        <w:tc>
          <w:tcPr>
            <w:tcW w:w="992" w:type="dxa"/>
            <w:vMerge/>
            <w:tcBorders>
              <w:bottom w:val="single" w:sz="6" w:space="0" w:color="000000"/>
              <w:right w:val="single" w:sz="6" w:space="0" w:color="000000"/>
            </w:tcBorders>
            <w:vAlign w:val="center"/>
            <w:hideMark/>
          </w:tcPr>
          <w:p w14:paraId="2A04FB2E" w14:textId="77777777" w:rsidR="006271F6" w:rsidRPr="006271F6" w:rsidRDefault="006271F6" w:rsidP="00A43B1E">
            <w:pPr>
              <w:rPr>
                <w:rFonts w:ascii="Calibri" w:hAnsi="Calibri" w:cs="Calibri"/>
                <w:sz w:val="20"/>
                <w:szCs w:val="20"/>
                <w:lang w:val="es-MX" w:eastAsia="es-MX"/>
              </w:rPr>
            </w:pPr>
          </w:p>
        </w:tc>
        <w:tc>
          <w:tcPr>
            <w:tcW w:w="818" w:type="dxa"/>
            <w:vMerge/>
            <w:tcBorders>
              <w:bottom w:val="single" w:sz="6" w:space="0" w:color="000000"/>
              <w:right w:val="single" w:sz="6" w:space="0" w:color="000000"/>
            </w:tcBorders>
            <w:vAlign w:val="center"/>
            <w:hideMark/>
          </w:tcPr>
          <w:p w14:paraId="1C24DE0B" w14:textId="77777777" w:rsidR="006271F6" w:rsidRPr="006271F6" w:rsidRDefault="006271F6" w:rsidP="00A43B1E">
            <w:pPr>
              <w:rPr>
                <w:rFonts w:ascii="Calibri" w:hAnsi="Calibri" w:cs="Calibri"/>
                <w:sz w:val="20"/>
                <w:szCs w:val="20"/>
                <w:lang w:val="es-MX" w:eastAsia="es-MX"/>
              </w:rPr>
            </w:pPr>
          </w:p>
        </w:tc>
      </w:tr>
      <w:tr w:rsidR="006271F6" w:rsidRPr="006271F6" w14:paraId="422552E8" w14:textId="77777777" w:rsidTr="006271F6">
        <w:trPr>
          <w:trHeight w:val="248"/>
          <w:tblCellSpacing w:w="0" w:type="dxa"/>
          <w:jc w:val="center"/>
        </w:trPr>
        <w:tc>
          <w:tcPr>
            <w:tcW w:w="4962" w:type="dxa"/>
            <w:vMerge/>
            <w:tcBorders>
              <w:left w:val="single" w:sz="6" w:space="0" w:color="000000"/>
              <w:bottom w:val="single" w:sz="6" w:space="0" w:color="000000"/>
              <w:right w:val="single" w:sz="6" w:space="0" w:color="000000"/>
            </w:tcBorders>
            <w:vAlign w:val="center"/>
            <w:hideMark/>
          </w:tcPr>
          <w:p w14:paraId="04778A38" w14:textId="77777777" w:rsidR="006271F6" w:rsidRPr="006271F6" w:rsidRDefault="006271F6" w:rsidP="00A43B1E">
            <w:pPr>
              <w:rPr>
                <w:rFonts w:ascii="Calibri" w:hAnsi="Calibri" w:cs="Calibri"/>
                <w:sz w:val="20"/>
                <w:szCs w:val="20"/>
                <w:lang w:val="es-MX" w:eastAsia="es-MX"/>
              </w:rPr>
            </w:pPr>
          </w:p>
        </w:tc>
        <w:tc>
          <w:tcPr>
            <w:tcW w:w="992" w:type="dxa"/>
            <w:vMerge/>
            <w:tcBorders>
              <w:bottom w:val="single" w:sz="6" w:space="0" w:color="000000"/>
              <w:right w:val="single" w:sz="6" w:space="0" w:color="000000"/>
            </w:tcBorders>
            <w:vAlign w:val="center"/>
            <w:hideMark/>
          </w:tcPr>
          <w:p w14:paraId="78FE2D61" w14:textId="77777777" w:rsidR="006271F6" w:rsidRPr="006271F6" w:rsidRDefault="006271F6" w:rsidP="00A43B1E">
            <w:pPr>
              <w:rPr>
                <w:rFonts w:ascii="Calibri" w:hAnsi="Calibri" w:cs="Calibri"/>
                <w:sz w:val="20"/>
                <w:szCs w:val="20"/>
                <w:lang w:val="es-MX" w:eastAsia="es-MX"/>
              </w:rPr>
            </w:pPr>
          </w:p>
        </w:tc>
        <w:tc>
          <w:tcPr>
            <w:tcW w:w="818" w:type="dxa"/>
            <w:vMerge/>
            <w:tcBorders>
              <w:bottom w:val="single" w:sz="6" w:space="0" w:color="000000"/>
              <w:right w:val="single" w:sz="6" w:space="0" w:color="000000"/>
            </w:tcBorders>
            <w:vAlign w:val="center"/>
            <w:hideMark/>
          </w:tcPr>
          <w:p w14:paraId="4A1FD46E" w14:textId="77777777" w:rsidR="006271F6" w:rsidRPr="006271F6" w:rsidRDefault="006271F6" w:rsidP="00A43B1E">
            <w:pPr>
              <w:rPr>
                <w:rFonts w:ascii="Calibri" w:hAnsi="Calibri" w:cs="Calibri"/>
                <w:sz w:val="20"/>
                <w:szCs w:val="20"/>
                <w:lang w:val="es-MX" w:eastAsia="es-MX"/>
              </w:rPr>
            </w:pPr>
          </w:p>
        </w:tc>
      </w:tr>
    </w:tbl>
    <w:p w14:paraId="30DE6603" w14:textId="268F6A25" w:rsidR="00C43391" w:rsidRDefault="00C43391" w:rsidP="0082134E">
      <w:pPr>
        <w:jc w:val="both"/>
        <w:rPr>
          <w:rFonts w:ascii="Arial" w:eastAsia="Calibri" w:hAnsi="Arial" w:cs="Arial"/>
          <w:b/>
          <w:bCs/>
          <w:sz w:val="20"/>
          <w:szCs w:val="20"/>
          <w:lang w:eastAsia="es-MX"/>
        </w:rPr>
      </w:pPr>
    </w:p>
    <w:p w14:paraId="66E7D8D1" w14:textId="77777777" w:rsidR="006271F6" w:rsidRDefault="006271F6" w:rsidP="0082134E">
      <w:pPr>
        <w:jc w:val="both"/>
        <w:rPr>
          <w:rFonts w:ascii="Arial" w:eastAsia="Calibri" w:hAnsi="Arial" w:cs="Arial"/>
          <w:b/>
          <w:bCs/>
          <w:sz w:val="20"/>
          <w:szCs w:val="20"/>
          <w:lang w:eastAsia="es-MX"/>
        </w:rPr>
      </w:pPr>
    </w:p>
    <w:tbl>
      <w:tblPr>
        <w:tblW w:w="2041" w:type="dxa"/>
        <w:jc w:val="center"/>
        <w:tblCellSpacing w:w="0" w:type="dxa"/>
        <w:tblCellMar>
          <w:left w:w="0" w:type="dxa"/>
          <w:right w:w="0" w:type="dxa"/>
        </w:tblCellMar>
        <w:tblLook w:val="04A0" w:firstRow="1" w:lastRow="0" w:firstColumn="1" w:lastColumn="0" w:noHBand="0" w:noVBand="1"/>
      </w:tblPr>
      <w:tblGrid>
        <w:gridCol w:w="1020"/>
        <w:gridCol w:w="1021"/>
      </w:tblGrid>
      <w:tr w:rsidR="00087065" w:rsidRPr="008D0819" w14:paraId="6FCD5FB6" w14:textId="77777777" w:rsidTr="00087065">
        <w:trPr>
          <w:trHeight w:val="300"/>
          <w:tblCellSpacing w:w="0" w:type="dxa"/>
          <w:jc w:val="center"/>
        </w:trPr>
        <w:tc>
          <w:tcPr>
            <w:tcW w:w="0" w:type="auto"/>
            <w:tcMar>
              <w:top w:w="0" w:type="dxa"/>
              <w:left w:w="45" w:type="dxa"/>
              <w:bottom w:w="0" w:type="dxa"/>
              <w:right w:w="45" w:type="dxa"/>
            </w:tcMar>
            <w:vAlign w:val="bottom"/>
            <w:hideMark/>
          </w:tcPr>
          <w:p w14:paraId="0FA50A2E" w14:textId="77777777" w:rsidR="00087065" w:rsidRPr="008D0819" w:rsidRDefault="00087065" w:rsidP="008D0819">
            <w:pPr>
              <w:rPr>
                <w:rFonts w:ascii="Calibri" w:hAnsi="Calibri" w:cs="Calibri"/>
                <w:sz w:val="20"/>
                <w:szCs w:val="20"/>
                <w:lang w:val="es-MX" w:eastAsia="es-MX"/>
              </w:rPr>
            </w:pPr>
          </w:p>
        </w:tc>
        <w:tc>
          <w:tcPr>
            <w:tcW w:w="0" w:type="auto"/>
            <w:shd w:val="clear" w:color="auto" w:fill="FFFFFF"/>
            <w:tcMar>
              <w:top w:w="0" w:type="dxa"/>
              <w:left w:w="45" w:type="dxa"/>
              <w:bottom w:w="0" w:type="dxa"/>
              <w:right w:w="45" w:type="dxa"/>
            </w:tcMar>
            <w:vAlign w:val="bottom"/>
            <w:hideMark/>
          </w:tcPr>
          <w:p w14:paraId="4984340B" w14:textId="77777777" w:rsidR="00087065" w:rsidRPr="008D0819" w:rsidRDefault="00087065" w:rsidP="008D0819">
            <w:pPr>
              <w:rPr>
                <w:sz w:val="20"/>
                <w:szCs w:val="20"/>
                <w:lang w:val="es-MX" w:eastAsia="es-MX"/>
              </w:rPr>
            </w:pPr>
          </w:p>
        </w:tc>
      </w:tr>
      <w:tr w:rsidR="00087065" w:rsidRPr="008D0819" w14:paraId="5A9A7A78" w14:textId="77777777" w:rsidTr="00087065">
        <w:trPr>
          <w:trHeight w:val="300"/>
          <w:tblCellSpacing w:w="0" w:type="dxa"/>
          <w:jc w:val="center"/>
        </w:trPr>
        <w:tc>
          <w:tcPr>
            <w:tcW w:w="0" w:type="auto"/>
            <w:tcMar>
              <w:top w:w="0" w:type="dxa"/>
              <w:left w:w="45" w:type="dxa"/>
              <w:bottom w:w="0" w:type="dxa"/>
              <w:right w:w="45" w:type="dxa"/>
            </w:tcMar>
            <w:vAlign w:val="bottom"/>
            <w:hideMark/>
          </w:tcPr>
          <w:p w14:paraId="172F0380" w14:textId="77777777" w:rsidR="00087065" w:rsidRPr="008D0819" w:rsidRDefault="00087065" w:rsidP="008D0819">
            <w:pPr>
              <w:rPr>
                <w:rFonts w:ascii="Calibri" w:hAnsi="Calibri" w:cs="Calibri"/>
                <w:sz w:val="20"/>
                <w:szCs w:val="20"/>
                <w:lang w:val="es-MX" w:eastAsia="es-MX"/>
              </w:rPr>
            </w:pPr>
          </w:p>
        </w:tc>
        <w:tc>
          <w:tcPr>
            <w:tcW w:w="0" w:type="auto"/>
            <w:shd w:val="clear" w:color="auto" w:fill="FFFFFF"/>
            <w:tcMar>
              <w:top w:w="0" w:type="dxa"/>
              <w:left w:w="45" w:type="dxa"/>
              <w:bottom w:w="0" w:type="dxa"/>
              <w:right w:w="45" w:type="dxa"/>
            </w:tcMar>
            <w:vAlign w:val="bottom"/>
            <w:hideMark/>
          </w:tcPr>
          <w:p w14:paraId="01A60F02" w14:textId="77777777" w:rsidR="00087065" w:rsidRPr="008D0819" w:rsidRDefault="00087065" w:rsidP="008D0819">
            <w:pPr>
              <w:rPr>
                <w:sz w:val="20"/>
                <w:szCs w:val="20"/>
                <w:lang w:val="es-MX" w:eastAsia="es-MX"/>
              </w:rPr>
            </w:pPr>
          </w:p>
        </w:tc>
      </w:tr>
      <w:tr w:rsidR="00087065" w:rsidRPr="008D0819" w14:paraId="01EC7EFD" w14:textId="77777777" w:rsidTr="00087065">
        <w:trPr>
          <w:trHeight w:val="300"/>
          <w:tblCellSpacing w:w="0" w:type="dxa"/>
          <w:jc w:val="center"/>
        </w:trPr>
        <w:tc>
          <w:tcPr>
            <w:tcW w:w="0" w:type="auto"/>
            <w:tcMar>
              <w:top w:w="0" w:type="dxa"/>
              <w:left w:w="45" w:type="dxa"/>
              <w:bottom w:w="0" w:type="dxa"/>
              <w:right w:w="45" w:type="dxa"/>
            </w:tcMar>
            <w:vAlign w:val="bottom"/>
            <w:hideMark/>
          </w:tcPr>
          <w:p w14:paraId="6AB04B92" w14:textId="77777777" w:rsidR="00087065" w:rsidRPr="008D0819" w:rsidRDefault="00087065" w:rsidP="008D0819">
            <w:pPr>
              <w:rPr>
                <w:rFonts w:ascii="Calibri" w:hAnsi="Calibri" w:cs="Calibri"/>
                <w:sz w:val="20"/>
                <w:szCs w:val="20"/>
                <w:lang w:val="es-MX" w:eastAsia="es-MX"/>
              </w:rPr>
            </w:pPr>
          </w:p>
        </w:tc>
        <w:tc>
          <w:tcPr>
            <w:tcW w:w="0" w:type="auto"/>
            <w:shd w:val="clear" w:color="auto" w:fill="FFFFFF"/>
            <w:tcMar>
              <w:top w:w="0" w:type="dxa"/>
              <w:left w:w="45" w:type="dxa"/>
              <w:bottom w:w="0" w:type="dxa"/>
              <w:right w:w="45" w:type="dxa"/>
            </w:tcMar>
            <w:vAlign w:val="bottom"/>
            <w:hideMark/>
          </w:tcPr>
          <w:p w14:paraId="08500C17" w14:textId="77777777" w:rsidR="00087065" w:rsidRPr="008D0819" w:rsidRDefault="00087065" w:rsidP="008D0819">
            <w:pPr>
              <w:rPr>
                <w:sz w:val="20"/>
                <w:szCs w:val="20"/>
                <w:lang w:val="es-MX" w:eastAsia="es-MX"/>
              </w:rPr>
            </w:pPr>
          </w:p>
        </w:tc>
      </w:tr>
      <w:tr w:rsidR="00087065" w:rsidRPr="008D0819" w14:paraId="27B1A130" w14:textId="77777777" w:rsidTr="00087065">
        <w:trPr>
          <w:trHeight w:val="300"/>
          <w:tblCellSpacing w:w="0" w:type="dxa"/>
          <w:jc w:val="center"/>
        </w:trPr>
        <w:tc>
          <w:tcPr>
            <w:tcW w:w="0" w:type="auto"/>
            <w:tcMar>
              <w:top w:w="0" w:type="dxa"/>
              <w:left w:w="45" w:type="dxa"/>
              <w:bottom w:w="0" w:type="dxa"/>
              <w:right w:w="45" w:type="dxa"/>
            </w:tcMar>
            <w:vAlign w:val="bottom"/>
            <w:hideMark/>
          </w:tcPr>
          <w:p w14:paraId="26755C0F" w14:textId="77777777" w:rsidR="00087065" w:rsidRPr="008D0819" w:rsidRDefault="00087065" w:rsidP="008D0819">
            <w:pPr>
              <w:rPr>
                <w:rFonts w:ascii="Calibri" w:hAnsi="Calibri" w:cs="Calibri"/>
                <w:sz w:val="20"/>
                <w:szCs w:val="20"/>
                <w:lang w:val="es-MX" w:eastAsia="es-MX"/>
              </w:rPr>
            </w:pPr>
          </w:p>
        </w:tc>
        <w:tc>
          <w:tcPr>
            <w:tcW w:w="0" w:type="auto"/>
            <w:shd w:val="clear" w:color="auto" w:fill="FFFFFF"/>
            <w:tcMar>
              <w:top w:w="0" w:type="dxa"/>
              <w:left w:w="45" w:type="dxa"/>
              <w:bottom w:w="0" w:type="dxa"/>
              <w:right w:w="45" w:type="dxa"/>
            </w:tcMar>
            <w:vAlign w:val="bottom"/>
            <w:hideMark/>
          </w:tcPr>
          <w:p w14:paraId="7F5980DD" w14:textId="77777777" w:rsidR="00087065" w:rsidRPr="008D0819" w:rsidRDefault="00087065" w:rsidP="008D0819">
            <w:pPr>
              <w:rPr>
                <w:sz w:val="20"/>
                <w:szCs w:val="20"/>
                <w:lang w:val="es-MX" w:eastAsia="es-MX"/>
              </w:rPr>
            </w:pPr>
          </w:p>
        </w:tc>
      </w:tr>
      <w:tr w:rsidR="00087065" w:rsidRPr="008D0819" w14:paraId="3827BABB" w14:textId="77777777" w:rsidTr="00087065">
        <w:trPr>
          <w:trHeight w:val="300"/>
          <w:tblCellSpacing w:w="0" w:type="dxa"/>
          <w:jc w:val="center"/>
        </w:trPr>
        <w:tc>
          <w:tcPr>
            <w:tcW w:w="0" w:type="auto"/>
            <w:tcMar>
              <w:top w:w="0" w:type="dxa"/>
              <w:left w:w="45" w:type="dxa"/>
              <w:bottom w:w="0" w:type="dxa"/>
              <w:right w:w="45" w:type="dxa"/>
            </w:tcMar>
            <w:vAlign w:val="bottom"/>
            <w:hideMark/>
          </w:tcPr>
          <w:p w14:paraId="427FAD3B" w14:textId="77777777" w:rsidR="00087065" w:rsidRPr="008D0819" w:rsidRDefault="00087065" w:rsidP="008D0819">
            <w:pPr>
              <w:rPr>
                <w:rFonts w:ascii="Calibri" w:hAnsi="Calibri" w:cs="Calibri"/>
                <w:sz w:val="20"/>
                <w:szCs w:val="20"/>
                <w:lang w:val="es-MX" w:eastAsia="es-MX"/>
              </w:rPr>
            </w:pPr>
          </w:p>
        </w:tc>
        <w:tc>
          <w:tcPr>
            <w:tcW w:w="0" w:type="auto"/>
            <w:shd w:val="clear" w:color="auto" w:fill="FFFFFF"/>
            <w:tcMar>
              <w:top w:w="0" w:type="dxa"/>
              <w:left w:w="45" w:type="dxa"/>
              <w:bottom w:w="0" w:type="dxa"/>
              <w:right w:w="45" w:type="dxa"/>
            </w:tcMar>
            <w:vAlign w:val="bottom"/>
            <w:hideMark/>
          </w:tcPr>
          <w:p w14:paraId="3725973C" w14:textId="77777777" w:rsidR="00087065" w:rsidRPr="008D0819" w:rsidRDefault="00087065" w:rsidP="008D0819">
            <w:pPr>
              <w:rPr>
                <w:sz w:val="20"/>
                <w:szCs w:val="20"/>
                <w:lang w:val="es-MX" w:eastAsia="es-MX"/>
              </w:rPr>
            </w:pPr>
          </w:p>
        </w:tc>
      </w:tr>
      <w:tr w:rsidR="00087065" w:rsidRPr="008D0819" w14:paraId="5A3A43CD" w14:textId="77777777" w:rsidTr="00087065">
        <w:trPr>
          <w:trHeight w:val="300"/>
          <w:tblCellSpacing w:w="0" w:type="dxa"/>
          <w:jc w:val="center"/>
        </w:trPr>
        <w:tc>
          <w:tcPr>
            <w:tcW w:w="0" w:type="auto"/>
            <w:tcMar>
              <w:top w:w="0" w:type="dxa"/>
              <w:left w:w="45" w:type="dxa"/>
              <w:bottom w:w="0" w:type="dxa"/>
              <w:right w:w="45" w:type="dxa"/>
            </w:tcMar>
            <w:vAlign w:val="bottom"/>
            <w:hideMark/>
          </w:tcPr>
          <w:p w14:paraId="370DE6AF" w14:textId="77777777" w:rsidR="00087065" w:rsidRPr="008D0819" w:rsidRDefault="00087065" w:rsidP="008D0819">
            <w:pPr>
              <w:rPr>
                <w:rFonts w:ascii="Calibri" w:hAnsi="Calibri" w:cs="Calibri"/>
                <w:sz w:val="20"/>
                <w:szCs w:val="20"/>
                <w:lang w:val="es-MX" w:eastAsia="es-MX"/>
              </w:rPr>
            </w:pPr>
          </w:p>
        </w:tc>
        <w:tc>
          <w:tcPr>
            <w:tcW w:w="0" w:type="auto"/>
            <w:shd w:val="clear" w:color="auto" w:fill="FFFFFF"/>
            <w:tcMar>
              <w:top w:w="0" w:type="dxa"/>
              <w:left w:w="45" w:type="dxa"/>
              <w:bottom w:w="0" w:type="dxa"/>
              <w:right w:w="45" w:type="dxa"/>
            </w:tcMar>
            <w:vAlign w:val="bottom"/>
            <w:hideMark/>
          </w:tcPr>
          <w:p w14:paraId="2B5796A0" w14:textId="77777777" w:rsidR="00087065" w:rsidRPr="008D0819" w:rsidRDefault="00087065" w:rsidP="008D0819">
            <w:pPr>
              <w:rPr>
                <w:sz w:val="20"/>
                <w:szCs w:val="20"/>
                <w:lang w:val="es-MX" w:eastAsia="es-MX"/>
              </w:rPr>
            </w:pPr>
          </w:p>
        </w:tc>
      </w:tr>
      <w:tr w:rsidR="00087065" w:rsidRPr="008D0819" w14:paraId="32EDD55B" w14:textId="77777777" w:rsidTr="00087065">
        <w:trPr>
          <w:trHeight w:val="300"/>
          <w:tblCellSpacing w:w="0" w:type="dxa"/>
          <w:jc w:val="center"/>
        </w:trPr>
        <w:tc>
          <w:tcPr>
            <w:tcW w:w="0" w:type="auto"/>
            <w:tcMar>
              <w:top w:w="0" w:type="dxa"/>
              <w:left w:w="45" w:type="dxa"/>
              <w:bottom w:w="0" w:type="dxa"/>
              <w:right w:w="45" w:type="dxa"/>
            </w:tcMar>
            <w:vAlign w:val="bottom"/>
            <w:hideMark/>
          </w:tcPr>
          <w:p w14:paraId="5C97971A" w14:textId="77777777" w:rsidR="00087065" w:rsidRPr="008D0819" w:rsidRDefault="00087065" w:rsidP="008D0819">
            <w:pPr>
              <w:rPr>
                <w:rFonts w:ascii="Calibri" w:hAnsi="Calibri" w:cs="Calibri"/>
                <w:sz w:val="20"/>
                <w:szCs w:val="20"/>
                <w:lang w:val="es-MX" w:eastAsia="es-MX"/>
              </w:rPr>
            </w:pPr>
          </w:p>
        </w:tc>
        <w:tc>
          <w:tcPr>
            <w:tcW w:w="0" w:type="auto"/>
            <w:shd w:val="clear" w:color="auto" w:fill="FFFFFF"/>
            <w:tcMar>
              <w:top w:w="0" w:type="dxa"/>
              <w:left w:w="45" w:type="dxa"/>
              <w:bottom w:w="0" w:type="dxa"/>
              <w:right w:w="45" w:type="dxa"/>
            </w:tcMar>
            <w:vAlign w:val="bottom"/>
            <w:hideMark/>
          </w:tcPr>
          <w:p w14:paraId="3E8C999C" w14:textId="77777777" w:rsidR="00087065" w:rsidRPr="008D0819" w:rsidRDefault="00087065" w:rsidP="008D0819">
            <w:pPr>
              <w:rPr>
                <w:sz w:val="20"/>
                <w:szCs w:val="20"/>
                <w:lang w:val="es-MX" w:eastAsia="es-MX"/>
              </w:rPr>
            </w:pPr>
          </w:p>
        </w:tc>
      </w:tr>
    </w:tbl>
    <w:p w14:paraId="62F48E58" w14:textId="77777777" w:rsidR="008D0819" w:rsidRPr="00C43391" w:rsidRDefault="008D0819" w:rsidP="0082134E">
      <w:pPr>
        <w:jc w:val="both"/>
        <w:rPr>
          <w:rFonts w:ascii="Arial" w:eastAsia="Calibri" w:hAnsi="Arial" w:cs="Arial"/>
          <w:b/>
          <w:bCs/>
          <w:sz w:val="20"/>
          <w:szCs w:val="20"/>
          <w:lang w:eastAsia="es-MX"/>
        </w:rPr>
      </w:pPr>
    </w:p>
    <w:sectPr w:rsidR="008D0819" w:rsidRPr="00C43391" w:rsidSect="008054CD">
      <w:headerReference w:type="default" r:id="rId9"/>
      <w:footerReference w:type="default" r:id="rId10"/>
      <w:pgSz w:w="12240" w:h="15840"/>
      <w:pgMar w:top="2127"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E3C0A" w14:textId="77777777" w:rsidR="00192C26" w:rsidRDefault="00192C26" w:rsidP="000D4B74">
      <w:r>
        <w:separator/>
      </w:r>
    </w:p>
  </w:endnote>
  <w:endnote w:type="continuationSeparator" w:id="0">
    <w:p w14:paraId="45DC30D8" w14:textId="77777777" w:rsidR="00192C26" w:rsidRDefault="00192C26"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DC68"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424EB1FC" wp14:editId="600EF9D2">
              <wp:simplePos x="0" y="0"/>
              <wp:positionH relativeFrom="page">
                <wp:posOffset>-28575</wp:posOffset>
              </wp:positionH>
              <wp:positionV relativeFrom="paragraph">
                <wp:posOffset>428625</wp:posOffset>
              </wp:positionV>
              <wp:extent cx="8248650" cy="190500"/>
              <wp:effectExtent l="0" t="0" r="0" b="0"/>
              <wp:wrapNone/>
              <wp:docPr id="1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rect w14:anchorId="27615257"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4361" w14:textId="77777777" w:rsidR="00192C26" w:rsidRDefault="00192C26" w:rsidP="000D4B74">
      <w:r>
        <w:separator/>
      </w:r>
    </w:p>
  </w:footnote>
  <w:footnote w:type="continuationSeparator" w:id="0">
    <w:p w14:paraId="52E8B51A" w14:textId="77777777" w:rsidR="00192C26" w:rsidRDefault="00192C26"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8073" w14:textId="12AA2E9C" w:rsidR="00F8405F" w:rsidRDefault="00F8405F" w:rsidP="00F8405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64896" behindDoc="0" locked="0" layoutInCell="1" allowOverlap="1" wp14:anchorId="59FE1BBF" wp14:editId="63BF7520">
          <wp:simplePos x="0" y="0"/>
          <wp:positionH relativeFrom="column">
            <wp:posOffset>3829050</wp:posOffset>
          </wp:positionH>
          <wp:positionV relativeFrom="paragraph">
            <wp:posOffset>293370</wp:posOffset>
          </wp:positionV>
          <wp:extent cx="1001395" cy="666750"/>
          <wp:effectExtent l="0" t="0" r="825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1">
                    <a:extLst>
                      <a:ext uri="{28A0092B-C50C-407E-A947-70E740481C1C}">
                        <a14:useLocalDpi xmlns:a14="http://schemas.microsoft.com/office/drawing/2010/main" val="0"/>
                      </a:ext>
                    </a:extLst>
                  </a:blip>
                  <a:stretch>
                    <a:fillRect/>
                  </a:stretch>
                </pic:blipFill>
                <pic:spPr>
                  <a:xfrm>
                    <a:off x="0" y="0"/>
                    <a:ext cx="1001395" cy="6667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848" behindDoc="0" locked="0" layoutInCell="1" hidden="0" allowOverlap="1" wp14:anchorId="3484D933" wp14:editId="1FF438EF">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866FFAC" w14:textId="5C974A5F" w:rsidR="00F8405F" w:rsidRDefault="00EE5F64"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ARABIA SAUDITA, BAHR</w:t>
                          </w:r>
                          <w:r w:rsidR="00DF3595">
                            <w:rPr>
                              <w:rFonts w:ascii="Calibri" w:eastAsia="Calibri" w:hAnsi="Calibri" w:cs="Calibri"/>
                              <w:b/>
                              <w:color w:val="FFFFFF" w:themeColor="background1"/>
                              <w:sz w:val="36"/>
                              <w:szCs w:val="36"/>
                              <w14:textOutline w14:w="9525" w14:cap="rnd" w14:cmpd="sng" w14:algn="ctr">
                                <w14:noFill/>
                                <w14:prstDash w14:val="solid"/>
                                <w14:bevel/>
                              </w14:textOutline>
                            </w:rPr>
                            <w:t>É</w:t>
                          </w:r>
                          <w:r>
                            <w:rPr>
                              <w:rFonts w:ascii="Calibri" w:eastAsia="Calibri" w:hAnsi="Calibri" w:cs="Calibri"/>
                              <w:b/>
                              <w:color w:val="FFFFFF" w:themeColor="background1"/>
                              <w:sz w:val="36"/>
                              <w:szCs w:val="36"/>
                              <w14:textOutline w14:w="9525" w14:cap="rnd" w14:cmpd="sng" w14:algn="ctr">
                                <w14:noFill/>
                                <w14:prstDash w14:val="solid"/>
                                <w14:bevel/>
                              </w14:textOutline>
                            </w:rPr>
                            <w:t>IN Y QATAR</w:t>
                          </w:r>
                        </w:p>
                        <w:p w14:paraId="04DCC640" w14:textId="18BF6240" w:rsidR="00F8405F" w:rsidRPr="00F8405F" w:rsidRDefault="008C14C1"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2988</w:t>
                          </w:r>
                          <w:r w:rsidR="00F8405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CF5F2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F8405F"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F5F2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24AE3DD3" w14:textId="77777777" w:rsidR="00F8405F" w:rsidRPr="0002598A" w:rsidRDefault="00F8405F" w:rsidP="00F8405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84D933"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866FFAC" w14:textId="5C974A5F" w:rsidR="00F8405F" w:rsidRDefault="00EE5F64"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ARABIA SAUDITA, BAHR</w:t>
                    </w:r>
                    <w:r w:rsidR="00DF3595">
                      <w:rPr>
                        <w:rFonts w:ascii="Calibri" w:eastAsia="Calibri" w:hAnsi="Calibri" w:cs="Calibri"/>
                        <w:b/>
                        <w:color w:val="FFFFFF" w:themeColor="background1"/>
                        <w:sz w:val="36"/>
                        <w:szCs w:val="36"/>
                        <w14:textOutline w14:w="9525" w14:cap="rnd" w14:cmpd="sng" w14:algn="ctr">
                          <w14:noFill/>
                          <w14:prstDash w14:val="solid"/>
                          <w14:bevel/>
                        </w14:textOutline>
                      </w:rPr>
                      <w:t>É</w:t>
                    </w:r>
                    <w:r>
                      <w:rPr>
                        <w:rFonts w:ascii="Calibri" w:eastAsia="Calibri" w:hAnsi="Calibri" w:cs="Calibri"/>
                        <w:b/>
                        <w:color w:val="FFFFFF" w:themeColor="background1"/>
                        <w:sz w:val="36"/>
                        <w:szCs w:val="36"/>
                        <w14:textOutline w14:w="9525" w14:cap="rnd" w14:cmpd="sng" w14:algn="ctr">
                          <w14:noFill/>
                          <w14:prstDash w14:val="solid"/>
                          <w14:bevel/>
                        </w14:textOutline>
                      </w:rPr>
                      <w:t>IN Y QATAR</w:t>
                    </w:r>
                  </w:p>
                  <w:p w14:paraId="04DCC640" w14:textId="18BF6240" w:rsidR="00F8405F" w:rsidRPr="00F8405F" w:rsidRDefault="008C14C1" w:rsidP="00F8405F">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2988</w:t>
                    </w:r>
                    <w:r w:rsidR="00F8405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-C202</w:t>
                    </w:r>
                    <w:r w:rsidR="00CF5F2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F8405F"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F5F2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14:paraId="24AE3DD3" w14:textId="77777777" w:rsidR="00F8405F" w:rsidRPr="0002598A" w:rsidRDefault="00F8405F" w:rsidP="00F8405F">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190A82B" wp14:editId="1590551D">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5D1DE4B1" wp14:editId="5EDB4C1E">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1FA897B" w14:textId="1E11244C" w:rsidR="00F8405F" w:rsidRDefault="00F8405F" w:rsidP="00F8405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0378F506" w14:textId="77777777" w:rsidR="00F8405F" w:rsidRDefault="00F8405F" w:rsidP="00F8405F">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7096382E" w14:textId="22C15E70" w:rsidR="00386E61" w:rsidRPr="00F8405F" w:rsidRDefault="00386E61" w:rsidP="00F840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mso88"/>
      </v:shape>
    </w:pict>
  </w:numPicBullet>
  <w:numPicBullet w:numPicBulletId="1">
    <w:pict>
      <v:shape id="_x0000_i1053"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4" w15:restartNumberingAfterBreak="0">
    <w:nsid w:val="1ADD5960"/>
    <w:multiLevelType w:val="hybridMultilevel"/>
    <w:tmpl w:val="E82203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981670"/>
    <w:multiLevelType w:val="hybridMultilevel"/>
    <w:tmpl w:val="D8860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475A09"/>
    <w:multiLevelType w:val="hybridMultilevel"/>
    <w:tmpl w:val="A8B0D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A74A4"/>
    <w:multiLevelType w:val="hybridMultilevel"/>
    <w:tmpl w:val="87E6EDE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6F5473"/>
    <w:multiLevelType w:val="hybridMultilevel"/>
    <w:tmpl w:val="7BCE2C18"/>
    <w:lvl w:ilvl="0" w:tplc="B30C501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B0052E"/>
    <w:multiLevelType w:val="hybridMultilevel"/>
    <w:tmpl w:val="B692B39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0"/>
  </w:num>
  <w:num w:numId="4">
    <w:abstractNumId w:val="9"/>
  </w:num>
  <w:num w:numId="5">
    <w:abstractNumId w:val="3"/>
  </w:num>
  <w:num w:numId="6">
    <w:abstractNumId w:val="17"/>
  </w:num>
  <w:num w:numId="7">
    <w:abstractNumId w:val="0"/>
  </w:num>
  <w:num w:numId="8">
    <w:abstractNumId w:val="12"/>
  </w:num>
  <w:num w:numId="9">
    <w:abstractNumId w:val="13"/>
  </w:num>
  <w:num w:numId="10">
    <w:abstractNumId w:val="2"/>
  </w:num>
  <w:num w:numId="11">
    <w:abstractNumId w:val="8"/>
  </w:num>
  <w:num w:numId="12">
    <w:abstractNumId w:val="5"/>
  </w:num>
  <w:num w:numId="13">
    <w:abstractNumId w:val="16"/>
  </w:num>
  <w:num w:numId="14">
    <w:abstractNumId w:val="11"/>
  </w:num>
  <w:num w:numId="15">
    <w:abstractNumId w:val="6"/>
  </w:num>
  <w:num w:numId="16">
    <w:abstractNumId w:val="20"/>
  </w:num>
  <w:num w:numId="17">
    <w:abstractNumId w:val="15"/>
  </w:num>
  <w:num w:numId="18">
    <w:abstractNumId w:val="14"/>
  </w:num>
  <w:num w:numId="19">
    <w:abstractNumId w:val="18"/>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14D0"/>
    <w:rsid w:val="00012005"/>
    <w:rsid w:val="000226EB"/>
    <w:rsid w:val="0005246F"/>
    <w:rsid w:val="00057DD1"/>
    <w:rsid w:val="00060843"/>
    <w:rsid w:val="00087065"/>
    <w:rsid w:val="000911CF"/>
    <w:rsid w:val="000A61F9"/>
    <w:rsid w:val="000A713A"/>
    <w:rsid w:val="000A7855"/>
    <w:rsid w:val="000B5D96"/>
    <w:rsid w:val="000B78A5"/>
    <w:rsid w:val="000C007A"/>
    <w:rsid w:val="000C6D83"/>
    <w:rsid w:val="000D4B74"/>
    <w:rsid w:val="000E0A21"/>
    <w:rsid w:val="000E0E14"/>
    <w:rsid w:val="000E650D"/>
    <w:rsid w:val="000E6E1C"/>
    <w:rsid w:val="000F7FC2"/>
    <w:rsid w:val="00102409"/>
    <w:rsid w:val="00105B88"/>
    <w:rsid w:val="0010629D"/>
    <w:rsid w:val="00116BBA"/>
    <w:rsid w:val="001202C0"/>
    <w:rsid w:val="001263BA"/>
    <w:rsid w:val="001311B6"/>
    <w:rsid w:val="00146A0A"/>
    <w:rsid w:val="00151233"/>
    <w:rsid w:val="00151503"/>
    <w:rsid w:val="00156BA6"/>
    <w:rsid w:val="00170F35"/>
    <w:rsid w:val="00173D2A"/>
    <w:rsid w:val="00182C6E"/>
    <w:rsid w:val="00184BA9"/>
    <w:rsid w:val="001917C9"/>
    <w:rsid w:val="00192C26"/>
    <w:rsid w:val="001B4B19"/>
    <w:rsid w:val="001C26FE"/>
    <w:rsid w:val="001D529D"/>
    <w:rsid w:val="001E4DE8"/>
    <w:rsid w:val="002050EB"/>
    <w:rsid w:val="0020722E"/>
    <w:rsid w:val="00210321"/>
    <w:rsid w:val="00214CC1"/>
    <w:rsid w:val="0022746B"/>
    <w:rsid w:val="002404E1"/>
    <w:rsid w:val="00243515"/>
    <w:rsid w:val="00254BD3"/>
    <w:rsid w:val="00254C9A"/>
    <w:rsid w:val="00266C66"/>
    <w:rsid w:val="00267430"/>
    <w:rsid w:val="00275726"/>
    <w:rsid w:val="0028424D"/>
    <w:rsid w:val="002A2511"/>
    <w:rsid w:val="002A5349"/>
    <w:rsid w:val="0030177E"/>
    <w:rsid w:val="00304618"/>
    <w:rsid w:val="0030604F"/>
    <w:rsid w:val="00320130"/>
    <w:rsid w:val="0032190B"/>
    <w:rsid w:val="00324962"/>
    <w:rsid w:val="0032537C"/>
    <w:rsid w:val="00342BEB"/>
    <w:rsid w:val="00357C98"/>
    <w:rsid w:val="00362545"/>
    <w:rsid w:val="0036479B"/>
    <w:rsid w:val="00365535"/>
    <w:rsid w:val="00381FCB"/>
    <w:rsid w:val="00386E61"/>
    <w:rsid w:val="0039036E"/>
    <w:rsid w:val="00391009"/>
    <w:rsid w:val="00395943"/>
    <w:rsid w:val="003A6C05"/>
    <w:rsid w:val="003B0250"/>
    <w:rsid w:val="003B7450"/>
    <w:rsid w:val="003C7F95"/>
    <w:rsid w:val="003E1BF0"/>
    <w:rsid w:val="003E5DCB"/>
    <w:rsid w:val="003E6F0A"/>
    <w:rsid w:val="003F7D39"/>
    <w:rsid w:val="00417D14"/>
    <w:rsid w:val="00424E33"/>
    <w:rsid w:val="00425F2C"/>
    <w:rsid w:val="004336DB"/>
    <w:rsid w:val="00442B49"/>
    <w:rsid w:val="00476A01"/>
    <w:rsid w:val="00481E45"/>
    <w:rsid w:val="0048791C"/>
    <w:rsid w:val="0049075A"/>
    <w:rsid w:val="00490CE1"/>
    <w:rsid w:val="004B0F54"/>
    <w:rsid w:val="004B1D3E"/>
    <w:rsid w:val="004C6010"/>
    <w:rsid w:val="004D32A6"/>
    <w:rsid w:val="004F4A31"/>
    <w:rsid w:val="00501558"/>
    <w:rsid w:val="005038C3"/>
    <w:rsid w:val="005045E9"/>
    <w:rsid w:val="005079AD"/>
    <w:rsid w:val="00513305"/>
    <w:rsid w:val="005140B0"/>
    <w:rsid w:val="00521688"/>
    <w:rsid w:val="00545CA5"/>
    <w:rsid w:val="00546CE0"/>
    <w:rsid w:val="00551A63"/>
    <w:rsid w:val="00552FE2"/>
    <w:rsid w:val="00576949"/>
    <w:rsid w:val="00584E25"/>
    <w:rsid w:val="00593044"/>
    <w:rsid w:val="0059305F"/>
    <w:rsid w:val="005A4824"/>
    <w:rsid w:val="005A6EF1"/>
    <w:rsid w:val="005C6821"/>
    <w:rsid w:val="005C7419"/>
    <w:rsid w:val="005E15EE"/>
    <w:rsid w:val="005E74C7"/>
    <w:rsid w:val="0060306B"/>
    <w:rsid w:val="006039FD"/>
    <w:rsid w:val="00610D30"/>
    <w:rsid w:val="00617423"/>
    <w:rsid w:val="006271F6"/>
    <w:rsid w:val="00637604"/>
    <w:rsid w:val="006465F9"/>
    <w:rsid w:val="00647760"/>
    <w:rsid w:val="0065253E"/>
    <w:rsid w:val="00653DC0"/>
    <w:rsid w:val="00662E5A"/>
    <w:rsid w:val="00664D20"/>
    <w:rsid w:val="00671FF6"/>
    <w:rsid w:val="00673498"/>
    <w:rsid w:val="00675CCE"/>
    <w:rsid w:val="00691FD3"/>
    <w:rsid w:val="006B751F"/>
    <w:rsid w:val="006B7539"/>
    <w:rsid w:val="006C05B8"/>
    <w:rsid w:val="006D08AE"/>
    <w:rsid w:val="006D3136"/>
    <w:rsid w:val="006E5777"/>
    <w:rsid w:val="007134A7"/>
    <w:rsid w:val="00717EEE"/>
    <w:rsid w:val="007213F1"/>
    <w:rsid w:val="0074476C"/>
    <w:rsid w:val="00761926"/>
    <w:rsid w:val="00772E37"/>
    <w:rsid w:val="00777000"/>
    <w:rsid w:val="00787154"/>
    <w:rsid w:val="007940A2"/>
    <w:rsid w:val="007A3810"/>
    <w:rsid w:val="007B181F"/>
    <w:rsid w:val="007D145B"/>
    <w:rsid w:val="007D6A72"/>
    <w:rsid w:val="007E44D7"/>
    <w:rsid w:val="007F0AE2"/>
    <w:rsid w:val="007F267C"/>
    <w:rsid w:val="007F4F40"/>
    <w:rsid w:val="007F57C0"/>
    <w:rsid w:val="008054CD"/>
    <w:rsid w:val="0080645A"/>
    <w:rsid w:val="00811EE5"/>
    <w:rsid w:val="0082134E"/>
    <w:rsid w:val="0083663A"/>
    <w:rsid w:val="0084494D"/>
    <w:rsid w:val="008459CB"/>
    <w:rsid w:val="00851DB8"/>
    <w:rsid w:val="00851FF4"/>
    <w:rsid w:val="008524D6"/>
    <w:rsid w:val="00853B7D"/>
    <w:rsid w:val="00871CAB"/>
    <w:rsid w:val="00880DDE"/>
    <w:rsid w:val="008875BA"/>
    <w:rsid w:val="008A61B2"/>
    <w:rsid w:val="008B1270"/>
    <w:rsid w:val="008C02E6"/>
    <w:rsid w:val="008C14C1"/>
    <w:rsid w:val="008D0819"/>
    <w:rsid w:val="008E1988"/>
    <w:rsid w:val="008F6F65"/>
    <w:rsid w:val="0090402F"/>
    <w:rsid w:val="00914E7F"/>
    <w:rsid w:val="0092085C"/>
    <w:rsid w:val="009271F2"/>
    <w:rsid w:val="00931A8E"/>
    <w:rsid w:val="00932A7B"/>
    <w:rsid w:val="00936452"/>
    <w:rsid w:val="009401A0"/>
    <w:rsid w:val="0095733D"/>
    <w:rsid w:val="00960449"/>
    <w:rsid w:val="00962053"/>
    <w:rsid w:val="00972428"/>
    <w:rsid w:val="009755A6"/>
    <w:rsid w:val="009832D7"/>
    <w:rsid w:val="00990456"/>
    <w:rsid w:val="009918FD"/>
    <w:rsid w:val="009A38C0"/>
    <w:rsid w:val="009A516A"/>
    <w:rsid w:val="009B4E8D"/>
    <w:rsid w:val="009C1DA2"/>
    <w:rsid w:val="009D7AEC"/>
    <w:rsid w:val="009E7A0D"/>
    <w:rsid w:val="009F1ECB"/>
    <w:rsid w:val="009F5717"/>
    <w:rsid w:val="00A101D2"/>
    <w:rsid w:val="00A10E14"/>
    <w:rsid w:val="00A31ECF"/>
    <w:rsid w:val="00A3422D"/>
    <w:rsid w:val="00A41E67"/>
    <w:rsid w:val="00A4361C"/>
    <w:rsid w:val="00A45D38"/>
    <w:rsid w:val="00A54CDB"/>
    <w:rsid w:val="00A57DA9"/>
    <w:rsid w:val="00A60135"/>
    <w:rsid w:val="00A61085"/>
    <w:rsid w:val="00A669D0"/>
    <w:rsid w:val="00A80B5F"/>
    <w:rsid w:val="00A80E0F"/>
    <w:rsid w:val="00A95D62"/>
    <w:rsid w:val="00A97BE4"/>
    <w:rsid w:val="00AA28FE"/>
    <w:rsid w:val="00AB4683"/>
    <w:rsid w:val="00AB4FC0"/>
    <w:rsid w:val="00AB707F"/>
    <w:rsid w:val="00AC232E"/>
    <w:rsid w:val="00AC59A0"/>
    <w:rsid w:val="00AC7003"/>
    <w:rsid w:val="00AD4689"/>
    <w:rsid w:val="00AF33E1"/>
    <w:rsid w:val="00AF38F0"/>
    <w:rsid w:val="00B040DA"/>
    <w:rsid w:val="00B116B6"/>
    <w:rsid w:val="00B1776F"/>
    <w:rsid w:val="00B36258"/>
    <w:rsid w:val="00B466CF"/>
    <w:rsid w:val="00B56319"/>
    <w:rsid w:val="00B607B2"/>
    <w:rsid w:val="00B63F69"/>
    <w:rsid w:val="00B72BC7"/>
    <w:rsid w:val="00B9106E"/>
    <w:rsid w:val="00B96545"/>
    <w:rsid w:val="00BB17CC"/>
    <w:rsid w:val="00BB6CFC"/>
    <w:rsid w:val="00BC1D67"/>
    <w:rsid w:val="00BC41B2"/>
    <w:rsid w:val="00BD16B0"/>
    <w:rsid w:val="00BE2332"/>
    <w:rsid w:val="00BE5FE6"/>
    <w:rsid w:val="00BF7473"/>
    <w:rsid w:val="00C07711"/>
    <w:rsid w:val="00C17BCB"/>
    <w:rsid w:val="00C319E9"/>
    <w:rsid w:val="00C3575E"/>
    <w:rsid w:val="00C43391"/>
    <w:rsid w:val="00C46287"/>
    <w:rsid w:val="00C6236B"/>
    <w:rsid w:val="00C65ECC"/>
    <w:rsid w:val="00C77F61"/>
    <w:rsid w:val="00C802E8"/>
    <w:rsid w:val="00C80544"/>
    <w:rsid w:val="00C850C8"/>
    <w:rsid w:val="00C92732"/>
    <w:rsid w:val="00CB7952"/>
    <w:rsid w:val="00CE7DD4"/>
    <w:rsid w:val="00CF5F27"/>
    <w:rsid w:val="00D14057"/>
    <w:rsid w:val="00D176E0"/>
    <w:rsid w:val="00D21D57"/>
    <w:rsid w:val="00D2489F"/>
    <w:rsid w:val="00D25B0A"/>
    <w:rsid w:val="00D376BF"/>
    <w:rsid w:val="00D52FD6"/>
    <w:rsid w:val="00D54430"/>
    <w:rsid w:val="00D55BF5"/>
    <w:rsid w:val="00D55FB0"/>
    <w:rsid w:val="00D66E76"/>
    <w:rsid w:val="00D74FC2"/>
    <w:rsid w:val="00D759F5"/>
    <w:rsid w:val="00D76DEC"/>
    <w:rsid w:val="00D76F6D"/>
    <w:rsid w:val="00D81773"/>
    <w:rsid w:val="00D85895"/>
    <w:rsid w:val="00D85D3C"/>
    <w:rsid w:val="00DB0E41"/>
    <w:rsid w:val="00DC7B69"/>
    <w:rsid w:val="00DD2FA9"/>
    <w:rsid w:val="00DE04BE"/>
    <w:rsid w:val="00DF3595"/>
    <w:rsid w:val="00E0332B"/>
    <w:rsid w:val="00E0383C"/>
    <w:rsid w:val="00E440DD"/>
    <w:rsid w:val="00E60168"/>
    <w:rsid w:val="00E634F1"/>
    <w:rsid w:val="00E63A7A"/>
    <w:rsid w:val="00E80B4F"/>
    <w:rsid w:val="00E82E1B"/>
    <w:rsid w:val="00E90844"/>
    <w:rsid w:val="00EA06DF"/>
    <w:rsid w:val="00EB32DF"/>
    <w:rsid w:val="00EC3F09"/>
    <w:rsid w:val="00ED2C26"/>
    <w:rsid w:val="00ED7C08"/>
    <w:rsid w:val="00EE1F77"/>
    <w:rsid w:val="00EE5F64"/>
    <w:rsid w:val="00F100EB"/>
    <w:rsid w:val="00F11BB9"/>
    <w:rsid w:val="00F12A19"/>
    <w:rsid w:val="00F13539"/>
    <w:rsid w:val="00F1356C"/>
    <w:rsid w:val="00F13DA8"/>
    <w:rsid w:val="00F252D8"/>
    <w:rsid w:val="00F610FC"/>
    <w:rsid w:val="00F61FF1"/>
    <w:rsid w:val="00F64005"/>
    <w:rsid w:val="00F70668"/>
    <w:rsid w:val="00F735EB"/>
    <w:rsid w:val="00F8405F"/>
    <w:rsid w:val="00F86B72"/>
    <w:rsid w:val="00F876C3"/>
    <w:rsid w:val="00FD2E31"/>
    <w:rsid w:val="00FD3695"/>
    <w:rsid w:val="00FD3DCE"/>
    <w:rsid w:val="00FE71CE"/>
    <w:rsid w:val="00FF19DF"/>
    <w:rsid w:val="00FF72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9FBBB"/>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D30"/>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AC70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unhideWhenUsed/>
    <w:qFormat/>
    <w:rsid w:val="00A80E0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customStyle="1" w:styleId="Ttulo2Car">
    <w:name w:val="Título 2 Car"/>
    <w:basedOn w:val="Fuentedeprrafopredeter"/>
    <w:link w:val="Ttulo2"/>
    <w:uiPriority w:val="9"/>
    <w:rsid w:val="00AC7003"/>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AC7003"/>
    <w:rPr>
      <w:rFonts w:asciiTheme="minorHAnsi" w:eastAsia="Arial" w:hAnsiTheme="minorHAnsi" w:cstheme="minorHAnsi"/>
      <w:b/>
      <w:color w:val="002060"/>
      <w:sz w:val="28"/>
      <w:szCs w:val="28"/>
      <w:lang w:bidi="en-US"/>
    </w:rPr>
  </w:style>
  <w:style w:type="paragraph" w:customStyle="1" w:styleId="Danmero">
    <w:name w:val="Día número"/>
    <w:link w:val="DanmeroCar"/>
    <w:rsid w:val="00AC7003"/>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AC7003"/>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AC7003"/>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1"/>
    <w:qFormat/>
    <w:rsid w:val="00880DDE"/>
    <w:pPr>
      <w:ind w:left="720"/>
      <w:contextualSpacing/>
    </w:pPr>
  </w:style>
  <w:style w:type="character" w:customStyle="1" w:styleId="Ttulo4Car">
    <w:name w:val="Título 4 Car"/>
    <w:basedOn w:val="Fuentedeprrafopredeter"/>
    <w:link w:val="Ttulo4"/>
    <w:uiPriority w:val="9"/>
    <w:rsid w:val="00A80E0F"/>
    <w:rPr>
      <w:rFonts w:asciiTheme="majorHAnsi" w:eastAsiaTheme="majorEastAsia" w:hAnsiTheme="majorHAnsi" w:cstheme="majorBidi"/>
      <w:i/>
      <w:iCs/>
      <w:color w:val="2F5496" w:themeColor="accent1" w:themeShade="BF"/>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86998975">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45848285">
      <w:bodyDiv w:val="1"/>
      <w:marLeft w:val="0"/>
      <w:marRight w:val="0"/>
      <w:marTop w:val="0"/>
      <w:marBottom w:val="0"/>
      <w:divBdr>
        <w:top w:val="none" w:sz="0" w:space="0" w:color="auto"/>
        <w:left w:val="none" w:sz="0" w:space="0" w:color="auto"/>
        <w:bottom w:val="none" w:sz="0" w:space="0" w:color="auto"/>
        <w:right w:val="none" w:sz="0" w:space="0" w:color="auto"/>
      </w:divBdr>
    </w:div>
    <w:div w:id="286857460">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46516720">
      <w:bodyDiv w:val="1"/>
      <w:marLeft w:val="0"/>
      <w:marRight w:val="0"/>
      <w:marTop w:val="0"/>
      <w:marBottom w:val="0"/>
      <w:divBdr>
        <w:top w:val="none" w:sz="0" w:space="0" w:color="auto"/>
        <w:left w:val="none" w:sz="0" w:space="0" w:color="auto"/>
        <w:bottom w:val="none" w:sz="0" w:space="0" w:color="auto"/>
        <w:right w:val="none" w:sz="0" w:space="0" w:color="auto"/>
      </w:divBdr>
    </w:div>
    <w:div w:id="348601143">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52989398">
      <w:bodyDiv w:val="1"/>
      <w:marLeft w:val="0"/>
      <w:marRight w:val="0"/>
      <w:marTop w:val="0"/>
      <w:marBottom w:val="0"/>
      <w:divBdr>
        <w:top w:val="none" w:sz="0" w:space="0" w:color="auto"/>
        <w:left w:val="none" w:sz="0" w:space="0" w:color="auto"/>
        <w:bottom w:val="none" w:sz="0" w:space="0" w:color="auto"/>
        <w:right w:val="none" w:sz="0" w:space="0" w:color="auto"/>
      </w:divBdr>
      <w:divsChild>
        <w:div w:id="1726568508">
          <w:marLeft w:val="0"/>
          <w:marRight w:val="0"/>
          <w:marTop w:val="0"/>
          <w:marBottom w:val="0"/>
          <w:divBdr>
            <w:top w:val="none" w:sz="0" w:space="0" w:color="auto"/>
            <w:left w:val="none" w:sz="0" w:space="0" w:color="auto"/>
            <w:bottom w:val="none" w:sz="0" w:space="0" w:color="auto"/>
            <w:right w:val="none" w:sz="0" w:space="0" w:color="auto"/>
          </w:divBdr>
        </w:div>
        <w:div w:id="473066764">
          <w:marLeft w:val="0"/>
          <w:marRight w:val="0"/>
          <w:marTop w:val="0"/>
          <w:marBottom w:val="0"/>
          <w:divBdr>
            <w:top w:val="none" w:sz="0" w:space="0" w:color="auto"/>
            <w:left w:val="none" w:sz="0" w:space="0" w:color="auto"/>
            <w:bottom w:val="none" w:sz="0" w:space="0" w:color="auto"/>
            <w:right w:val="none" w:sz="0" w:space="0" w:color="auto"/>
          </w:divBdr>
        </w:div>
        <w:div w:id="444078728">
          <w:marLeft w:val="0"/>
          <w:marRight w:val="0"/>
          <w:marTop w:val="0"/>
          <w:marBottom w:val="0"/>
          <w:divBdr>
            <w:top w:val="none" w:sz="0" w:space="0" w:color="auto"/>
            <w:left w:val="none" w:sz="0" w:space="0" w:color="auto"/>
            <w:bottom w:val="none" w:sz="0" w:space="0" w:color="auto"/>
            <w:right w:val="none" w:sz="0" w:space="0" w:color="auto"/>
          </w:divBdr>
        </w:div>
        <w:div w:id="1414856855">
          <w:marLeft w:val="0"/>
          <w:marRight w:val="0"/>
          <w:marTop w:val="0"/>
          <w:marBottom w:val="0"/>
          <w:divBdr>
            <w:top w:val="none" w:sz="0" w:space="0" w:color="auto"/>
            <w:left w:val="none" w:sz="0" w:space="0" w:color="auto"/>
            <w:bottom w:val="none" w:sz="0" w:space="0" w:color="auto"/>
            <w:right w:val="none" w:sz="0" w:space="0" w:color="auto"/>
          </w:divBdr>
        </w:div>
        <w:div w:id="712315620">
          <w:marLeft w:val="0"/>
          <w:marRight w:val="0"/>
          <w:marTop w:val="0"/>
          <w:marBottom w:val="0"/>
          <w:divBdr>
            <w:top w:val="none" w:sz="0" w:space="0" w:color="auto"/>
            <w:left w:val="none" w:sz="0" w:space="0" w:color="auto"/>
            <w:bottom w:val="none" w:sz="0" w:space="0" w:color="auto"/>
            <w:right w:val="none" w:sz="0" w:space="0" w:color="auto"/>
          </w:divBdr>
        </w:div>
        <w:div w:id="998576679">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505636455">
      <w:bodyDiv w:val="1"/>
      <w:marLeft w:val="0"/>
      <w:marRight w:val="0"/>
      <w:marTop w:val="0"/>
      <w:marBottom w:val="0"/>
      <w:divBdr>
        <w:top w:val="none" w:sz="0" w:space="0" w:color="auto"/>
        <w:left w:val="none" w:sz="0" w:space="0" w:color="auto"/>
        <w:bottom w:val="none" w:sz="0" w:space="0" w:color="auto"/>
        <w:right w:val="none" w:sz="0" w:space="0" w:color="auto"/>
      </w:divBdr>
      <w:divsChild>
        <w:div w:id="1366904919">
          <w:marLeft w:val="0"/>
          <w:marRight w:val="0"/>
          <w:marTop w:val="0"/>
          <w:marBottom w:val="0"/>
          <w:divBdr>
            <w:top w:val="none" w:sz="0" w:space="0" w:color="auto"/>
            <w:left w:val="none" w:sz="0" w:space="0" w:color="auto"/>
            <w:bottom w:val="none" w:sz="0" w:space="0" w:color="auto"/>
            <w:right w:val="none" w:sz="0" w:space="0" w:color="auto"/>
          </w:divBdr>
        </w:div>
        <w:div w:id="1221596546">
          <w:marLeft w:val="0"/>
          <w:marRight w:val="0"/>
          <w:marTop w:val="0"/>
          <w:marBottom w:val="0"/>
          <w:divBdr>
            <w:top w:val="none" w:sz="0" w:space="0" w:color="auto"/>
            <w:left w:val="none" w:sz="0" w:space="0" w:color="auto"/>
            <w:bottom w:val="none" w:sz="0" w:space="0" w:color="auto"/>
            <w:right w:val="none" w:sz="0" w:space="0" w:color="auto"/>
          </w:divBdr>
        </w:div>
        <w:div w:id="832188682">
          <w:marLeft w:val="0"/>
          <w:marRight w:val="0"/>
          <w:marTop w:val="0"/>
          <w:marBottom w:val="0"/>
          <w:divBdr>
            <w:top w:val="none" w:sz="0" w:space="0" w:color="auto"/>
            <w:left w:val="none" w:sz="0" w:space="0" w:color="auto"/>
            <w:bottom w:val="none" w:sz="0" w:space="0" w:color="auto"/>
            <w:right w:val="none" w:sz="0" w:space="0" w:color="auto"/>
          </w:divBdr>
        </w:div>
        <w:div w:id="1721859605">
          <w:marLeft w:val="0"/>
          <w:marRight w:val="0"/>
          <w:marTop w:val="0"/>
          <w:marBottom w:val="0"/>
          <w:divBdr>
            <w:top w:val="none" w:sz="0" w:space="0" w:color="auto"/>
            <w:left w:val="none" w:sz="0" w:space="0" w:color="auto"/>
            <w:bottom w:val="none" w:sz="0" w:space="0" w:color="auto"/>
            <w:right w:val="none" w:sz="0" w:space="0" w:color="auto"/>
          </w:divBdr>
        </w:div>
        <w:div w:id="686517260">
          <w:marLeft w:val="0"/>
          <w:marRight w:val="0"/>
          <w:marTop w:val="0"/>
          <w:marBottom w:val="0"/>
          <w:divBdr>
            <w:top w:val="none" w:sz="0" w:space="0" w:color="auto"/>
            <w:left w:val="none" w:sz="0" w:space="0" w:color="auto"/>
            <w:bottom w:val="none" w:sz="0" w:space="0" w:color="auto"/>
            <w:right w:val="none" w:sz="0" w:space="0" w:color="auto"/>
          </w:divBdr>
        </w:div>
        <w:div w:id="494955760">
          <w:marLeft w:val="0"/>
          <w:marRight w:val="0"/>
          <w:marTop w:val="0"/>
          <w:marBottom w:val="0"/>
          <w:divBdr>
            <w:top w:val="none" w:sz="0" w:space="0" w:color="auto"/>
            <w:left w:val="none" w:sz="0" w:space="0" w:color="auto"/>
            <w:bottom w:val="none" w:sz="0" w:space="0" w:color="auto"/>
            <w:right w:val="none" w:sz="0" w:space="0" w:color="auto"/>
          </w:divBdr>
        </w:div>
      </w:divsChild>
    </w:div>
    <w:div w:id="519048457">
      <w:bodyDiv w:val="1"/>
      <w:marLeft w:val="0"/>
      <w:marRight w:val="0"/>
      <w:marTop w:val="0"/>
      <w:marBottom w:val="0"/>
      <w:divBdr>
        <w:top w:val="none" w:sz="0" w:space="0" w:color="auto"/>
        <w:left w:val="none" w:sz="0" w:space="0" w:color="auto"/>
        <w:bottom w:val="none" w:sz="0" w:space="0" w:color="auto"/>
        <w:right w:val="none" w:sz="0" w:space="0" w:color="auto"/>
      </w:divBdr>
    </w:div>
    <w:div w:id="522015765">
      <w:bodyDiv w:val="1"/>
      <w:marLeft w:val="0"/>
      <w:marRight w:val="0"/>
      <w:marTop w:val="0"/>
      <w:marBottom w:val="0"/>
      <w:divBdr>
        <w:top w:val="none" w:sz="0" w:space="0" w:color="auto"/>
        <w:left w:val="none" w:sz="0" w:space="0" w:color="auto"/>
        <w:bottom w:val="none" w:sz="0" w:space="0" w:color="auto"/>
        <w:right w:val="none" w:sz="0" w:space="0" w:color="auto"/>
      </w:divBdr>
    </w:div>
    <w:div w:id="591470410">
      <w:bodyDiv w:val="1"/>
      <w:marLeft w:val="0"/>
      <w:marRight w:val="0"/>
      <w:marTop w:val="0"/>
      <w:marBottom w:val="0"/>
      <w:divBdr>
        <w:top w:val="none" w:sz="0" w:space="0" w:color="auto"/>
        <w:left w:val="none" w:sz="0" w:space="0" w:color="auto"/>
        <w:bottom w:val="none" w:sz="0" w:space="0" w:color="auto"/>
        <w:right w:val="none" w:sz="0" w:space="0" w:color="auto"/>
      </w:divBdr>
    </w:div>
    <w:div w:id="718165615">
      <w:bodyDiv w:val="1"/>
      <w:marLeft w:val="0"/>
      <w:marRight w:val="0"/>
      <w:marTop w:val="0"/>
      <w:marBottom w:val="0"/>
      <w:divBdr>
        <w:top w:val="none" w:sz="0" w:space="0" w:color="auto"/>
        <w:left w:val="none" w:sz="0" w:space="0" w:color="auto"/>
        <w:bottom w:val="none" w:sz="0" w:space="0" w:color="auto"/>
        <w:right w:val="none" w:sz="0" w:space="0" w:color="auto"/>
      </w:divBdr>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18232606">
      <w:bodyDiv w:val="1"/>
      <w:marLeft w:val="0"/>
      <w:marRight w:val="0"/>
      <w:marTop w:val="0"/>
      <w:marBottom w:val="0"/>
      <w:divBdr>
        <w:top w:val="none" w:sz="0" w:space="0" w:color="auto"/>
        <w:left w:val="none" w:sz="0" w:space="0" w:color="auto"/>
        <w:bottom w:val="none" w:sz="0" w:space="0" w:color="auto"/>
        <w:right w:val="none" w:sz="0" w:space="0" w:color="auto"/>
      </w:divBdr>
    </w:div>
    <w:div w:id="919102620">
      <w:bodyDiv w:val="1"/>
      <w:marLeft w:val="0"/>
      <w:marRight w:val="0"/>
      <w:marTop w:val="0"/>
      <w:marBottom w:val="0"/>
      <w:divBdr>
        <w:top w:val="none" w:sz="0" w:space="0" w:color="auto"/>
        <w:left w:val="none" w:sz="0" w:space="0" w:color="auto"/>
        <w:bottom w:val="none" w:sz="0" w:space="0" w:color="auto"/>
        <w:right w:val="none" w:sz="0" w:space="0" w:color="auto"/>
      </w:divBdr>
    </w:div>
    <w:div w:id="923539648">
      <w:bodyDiv w:val="1"/>
      <w:marLeft w:val="0"/>
      <w:marRight w:val="0"/>
      <w:marTop w:val="0"/>
      <w:marBottom w:val="0"/>
      <w:divBdr>
        <w:top w:val="none" w:sz="0" w:space="0" w:color="auto"/>
        <w:left w:val="none" w:sz="0" w:space="0" w:color="auto"/>
        <w:bottom w:val="none" w:sz="0" w:space="0" w:color="auto"/>
        <w:right w:val="none" w:sz="0" w:space="0" w:color="auto"/>
      </w:divBdr>
    </w:div>
    <w:div w:id="934745692">
      <w:bodyDiv w:val="1"/>
      <w:marLeft w:val="0"/>
      <w:marRight w:val="0"/>
      <w:marTop w:val="0"/>
      <w:marBottom w:val="0"/>
      <w:divBdr>
        <w:top w:val="none" w:sz="0" w:space="0" w:color="auto"/>
        <w:left w:val="none" w:sz="0" w:space="0" w:color="auto"/>
        <w:bottom w:val="none" w:sz="0" w:space="0" w:color="auto"/>
        <w:right w:val="none" w:sz="0" w:space="0" w:color="auto"/>
      </w:divBdr>
    </w:div>
    <w:div w:id="964651796">
      <w:bodyDiv w:val="1"/>
      <w:marLeft w:val="0"/>
      <w:marRight w:val="0"/>
      <w:marTop w:val="0"/>
      <w:marBottom w:val="0"/>
      <w:divBdr>
        <w:top w:val="none" w:sz="0" w:space="0" w:color="auto"/>
        <w:left w:val="none" w:sz="0" w:space="0" w:color="auto"/>
        <w:bottom w:val="none" w:sz="0" w:space="0" w:color="auto"/>
        <w:right w:val="none" w:sz="0" w:space="0" w:color="auto"/>
      </w:divBdr>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40976193">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22648832">
      <w:bodyDiv w:val="1"/>
      <w:marLeft w:val="0"/>
      <w:marRight w:val="0"/>
      <w:marTop w:val="0"/>
      <w:marBottom w:val="0"/>
      <w:divBdr>
        <w:top w:val="none" w:sz="0" w:space="0" w:color="auto"/>
        <w:left w:val="none" w:sz="0" w:space="0" w:color="auto"/>
        <w:bottom w:val="none" w:sz="0" w:space="0" w:color="auto"/>
        <w:right w:val="none" w:sz="0" w:space="0" w:color="auto"/>
      </w:divBdr>
    </w:div>
    <w:div w:id="1147550073">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82154599">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427069147">
      <w:bodyDiv w:val="1"/>
      <w:marLeft w:val="0"/>
      <w:marRight w:val="0"/>
      <w:marTop w:val="0"/>
      <w:marBottom w:val="0"/>
      <w:divBdr>
        <w:top w:val="none" w:sz="0" w:space="0" w:color="auto"/>
        <w:left w:val="none" w:sz="0" w:space="0" w:color="auto"/>
        <w:bottom w:val="none" w:sz="0" w:space="0" w:color="auto"/>
        <w:right w:val="none" w:sz="0" w:space="0" w:color="auto"/>
      </w:divBdr>
      <w:divsChild>
        <w:div w:id="610667087">
          <w:marLeft w:val="0"/>
          <w:marRight w:val="0"/>
          <w:marTop w:val="0"/>
          <w:marBottom w:val="0"/>
          <w:divBdr>
            <w:top w:val="none" w:sz="0" w:space="0" w:color="auto"/>
            <w:left w:val="none" w:sz="0" w:space="0" w:color="auto"/>
            <w:bottom w:val="none" w:sz="0" w:space="0" w:color="auto"/>
            <w:right w:val="none" w:sz="0" w:space="0" w:color="auto"/>
          </w:divBdr>
        </w:div>
        <w:div w:id="1911187684">
          <w:marLeft w:val="0"/>
          <w:marRight w:val="0"/>
          <w:marTop w:val="0"/>
          <w:marBottom w:val="0"/>
          <w:divBdr>
            <w:top w:val="none" w:sz="0" w:space="0" w:color="auto"/>
            <w:left w:val="none" w:sz="0" w:space="0" w:color="auto"/>
            <w:bottom w:val="none" w:sz="0" w:space="0" w:color="auto"/>
            <w:right w:val="none" w:sz="0" w:space="0" w:color="auto"/>
          </w:divBdr>
        </w:div>
        <w:div w:id="173157296">
          <w:marLeft w:val="0"/>
          <w:marRight w:val="0"/>
          <w:marTop w:val="0"/>
          <w:marBottom w:val="0"/>
          <w:divBdr>
            <w:top w:val="none" w:sz="0" w:space="0" w:color="auto"/>
            <w:left w:val="none" w:sz="0" w:space="0" w:color="auto"/>
            <w:bottom w:val="none" w:sz="0" w:space="0" w:color="auto"/>
            <w:right w:val="none" w:sz="0" w:space="0" w:color="auto"/>
          </w:divBdr>
        </w:div>
        <w:div w:id="330988721">
          <w:marLeft w:val="0"/>
          <w:marRight w:val="0"/>
          <w:marTop w:val="0"/>
          <w:marBottom w:val="0"/>
          <w:divBdr>
            <w:top w:val="none" w:sz="0" w:space="0" w:color="auto"/>
            <w:left w:val="none" w:sz="0" w:space="0" w:color="auto"/>
            <w:bottom w:val="none" w:sz="0" w:space="0" w:color="auto"/>
            <w:right w:val="none" w:sz="0" w:space="0" w:color="auto"/>
          </w:divBdr>
        </w:div>
        <w:div w:id="1028213884">
          <w:marLeft w:val="0"/>
          <w:marRight w:val="0"/>
          <w:marTop w:val="0"/>
          <w:marBottom w:val="0"/>
          <w:divBdr>
            <w:top w:val="none" w:sz="0" w:space="0" w:color="auto"/>
            <w:left w:val="none" w:sz="0" w:space="0" w:color="auto"/>
            <w:bottom w:val="none" w:sz="0" w:space="0" w:color="auto"/>
            <w:right w:val="none" w:sz="0" w:space="0" w:color="auto"/>
          </w:divBdr>
        </w:div>
        <w:div w:id="1406878317">
          <w:marLeft w:val="0"/>
          <w:marRight w:val="0"/>
          <w:marTop w:val="0"/>
          <w:marBottom w:val="0"/>
          <w:divBdr>
            <w:top w:val="none" w:sz="0" w:space="0" w:color="auto"/>
            <w:left w:val="none" w:sz="0" w:space="0" w:color="auto"/>
            <w:bottom w:val="none" w:sz="0" w:space="0" w:color="auto"/>
            <w:right w:val="none" w:sz="0" w:space="0" w:color="auto"/>
          </w:divBdr>
        </w:div>
        <w:div w:id="1663656678">
          <w:marLeft w:val="0"/>
          <w:marRight w:val="0"/>
          <w:marTop w:val="0"/>
          <w:marBottom w:val="0"/>
          <w:divBdr>
            <w:top w:val="none" w:sz="0" w:space="0" w:color="auto"/>
            <w:left w:val="none" w:sz="0" w:space="0" w:color="auto"/>
            <w:bottom w:val="none" w:sz="0" w:space="0" w:color="auto"/>
            <w:right w:val="none" w:sz="0" w:space="0" w:color="auto"/>
          </w:divBdr>
        </w:div>
        <w:div w:id="904922333">
          <w:marLeft w:val="0"/>
          <w:marRight w:val="0"/>
          <w:marTop w:val="0"/>
          <w:marBottom w:val="0"/>
          <w:divBdr>
            <w:top w:val="none" w:sz="0" w:space="0" w:color="auto"/>
            <w:left w:val="none" w:sz="0" w:space="0" w:color="auto"/>
            <w:bottom w:val="none" w:sz="0" w:space="0" w:color="auto"/>
            <w:right w:val="none" w:sz="0" w:space="0" w:color="auto"/>
          </w:divBdr>
        </w:div>
      </w:divsChild>
    </w:div>
    <w:div w:id="1429693800">
      <w:bodyDiv w:val="1"/>
      <w:marLeft w:val="0"/>
      <w:marRight w:val="0"/>
      <w:marTop w:val="0"/>
      <w:marBottom w:val="0"/>
      <w:divBdr>
        <w:top w:val="none" w:sz="0" w:space="0" w:color="auto"/>
        <w:left w:val="none" w:sz="0" w:space="0" w:color="auto"/>
        <w:bottom w:val="none" w:sz="0" w:space="0" w:color="auto"/>
        <w:right w:val="none" w:sz="0" w:space="0" w:color="auto"/>
      </w:divBdr>
      <w:divsChild>
        <w:div w:id="1609970211">
          <w:marLeft w:val="0"/>
          <w:marRight w:val="0"/>
          <w:marTop w:val="0"/>
          <w:marBottom w:val="0"/>
          <w:divBdr>
            <w:top w:val="none" w:sz="0" w:space="0" w:color="auto"/>
            <w:left w:val="none" w:sz="0" w:space="0" w:color="auto"/>
            <w:bottom w:val="none" w:sz="0" w:space="0" w:color="auto"/>
            <w:right w:val="none" w:sz="0" w:space="0" w:color="auto"/>
          </w:divBdr>
        </w:div>
        <w:div w:id="38286534">
          <w:marLeft w:val="0"/>
          <w:marRight w:val="0"/>
          <w:marTop w:val="0"/>
          <w:marBottom w:val="0"/>
          <w:divBdr>
            <w:top w:val="none" w:sz="0" w:space="0" w:color="auto"/>
            <w:left w:val="none" w:sz="0" w:space="0" w:color="auto"/>
            <w:bottom w:val="none" w:sz="0" w:space="0" w:color="auto"/>
            <w:right w:val="none" w:sz="0" w:space="0" w:color="auto"/>
          </w:divBdr>
        </w:div>
        <w:div w:id="895319481">
          <w:marLeft w:val="0"/>
          <w:marRight w:val="0"/>
          <w:marTop w:val="0"/>
          <w:marBottom w:val="0"/>
          <w:divBdr>
            <w:top w:val="none" w:sz="0" w:space="0" w:color="auto"/>
            <w:left w:val="none" w:sz="0" w:space="0" w:color="auto"/>
            <w:bottom w:val="none" w:sz="0" w:space="0" w:color="auto"/>
            <w:right w:val="none" w:sz="0" w:space="0" w:color="auto"/>
          </w:divBdr>
        </w:div>
        <w:div w:id="1196773851">
          <w:marLeft w:val="0"/>
          <w:marRight w:val="0"/>
          <w:marTop w:val="0"/>
          <w:marBottom w:val="0"/>
          <w:divBdr>
            <w:top w:val="none" w:sz="0" w:space="0" w:color="auto"/>
            <w:left w:val="none" w:sz="0" w:space="0" w:color="auto"/>
            <w:bottom w:val="none" w:sz="0" w:space="0" w:color="auto"/>
            <w:right w:val="none" w:sz="0" w:space="0" w:color="auto"/>
          </w:divBdr>
        </w:div>
        <w:div w:id="1847406326">
          <w:marLeft w:val="0"/>
          <w:marRight w:val="0"/>
          <w:marTop w:val="0"/>
          <w:marBottom w:val="0"/>
          <w:divBdr>
            <w:top w:val="none" w:sz="0" w:space="0" w:color="auto"/>
            <w:left w:val="none" w:sz="0" w:space="0" w:color="auto"/>
            <w:bottom w:val="none" w:sz="0" w:space="0" w:color="auto"/>
            <w:right w:val="none" w:sz="0" w:space="0" w:color="auto"/>
          </w:divBdr>
        </w:div>
        <w:div w:id="693305381">
          <w:marLeft w:val="0"/>
          <w:marRight w:val="0"/>
          <w:marTop w:val="0"/>
          <w:marBottom w:val="0"/>
          <w:divBdr>
            <w:top w:val="none" w:sz="0" w:space="0" w:color="auto"/>
            <w:left w:val="none" w:sz="0" w:space="0" w:color="auto"/>
            <w:bottom w:val="none" w:sz="0" w:space="0" w:color="auto"/>
            <w:right w:val="none" w:sz="0" w:space="0" w:color="auto"/>
          </w:divBdr>
        </w:div>
      </w:divsChild>
    </w:div>
    <w:div w:id="144095391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9952471">
      <w:bodyDiv w:val="1"/>
      <w:marLeft w:val="0"/>
      <w:marRight w:val="0"/>
      <w:marTop w:val="0"/>
      <w:marBottom w:val="0"/>
      <w:divBdr>
        <w:top w:val="none" w:sz="0" w:space="0" w:color="auto"/>
        <w:left w:val="none" w:sz="0" w:space="0" w:color="auto"/>
        <w:bottom w:val="none" w:sz="0" w:space="0" w:color="auto"/>
        <w:right w:val="none" w:sz="0" w:space="0" w:color="auto"/>
      </w:divBdr>
      <w:divsChild>
        <w:div w:id="248932295">
          <w:marLeft w:val="0"/>
          <w:marRight w:val="0"/>
          <w:marTop w:val="0"/>
          <w:marBottom w:val="0"/>
          <w:divBdr>
            <w:top w:val="none" w:sz="0" w:space="0" w:color="auto"/>
            <w:left w:val="none" w:sz="0" w:space="0" w:color="auto"/>
            <w:bottom w:val="none" w:sz="0" w:space="0" w:color="auto"/>
            <w:right w:val="none" w:sz="0" w:space="0" w:color="auto"/>
          </w:divBdr>
        </w:div>
      </w:divsChild>
    </w:div>
    <w:div w:id="1541698460">
      <w:bodyDiv w:val="1"/>
      <w:marLeft w:val="0"/>
      <w:marRight w:val="0"/>
      <w:marTop w:val="0"/>
      <w:marBottom w:val="0"/>
      <w:divBdr>
        <w:top w:val="none" w:sz="0" w:space="0" w:color="auto"/>
        <w:left w:val="none" w:sz="0" w:space="0" w:color="auto"/>
        <w:bottom w:val="none" w:sz="0" w:space="0" w:color="auto"/>
        <w:right w:val="none" w:sz="0" w:space="0" w:color="auto"/>
      </w:divBdr>
      <w:divsChild>
        <w:div w:id="701635791">
          <w:marLeft w:val="0"/>
          <w:marRight w:val="0"/>
          <w:marTop w:val="0"/>
          <w:marBottom w:val="0"/>
          <w:divBdr>
            <w:top w:val="none" w:sz="0" w:space="0" w:color="auto"/>
            <w:left w:val="none" w:sz="0" w:space="0" w:color="auto"/>
            <w:bottom w:val="none" w:sz="0" w:space="0" w:color="auto"/>
            <w:right w:val="none" w:sz="0" w:space="0" w:color="auto"/>
          </w:divBdr>
        </w:div>
      </w:divsChild>
    </w:div>
    <w:div w:id="1560482037">
      <w:bodyDiv w:val="1"/>
      <w:marLeft w:val="0"/>
      <w:marRight w:val="0"/>
      <w:marTop w:val="0"/>
      <w:marBottom w:val="0"/>
      <w:divBdr>
        <w:top w:val="none" w:sz="0" w:space="0" w:color="auto"/>
        <w:left w:val="none" w:sz="0" w:space="0" w:color="auto"/>
        <w:bottom w:val="none" w:sz="0" w:space="0" w:color="auto"/>
        <w:right w:val="none" w:sz="0" w:space="0" w:color="auto"/>
      </w:divBdr>
    </w:div>
    <w:div w:id="1597862429">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9602607">
      <w:bodyDiv w:val="1"/>
      <w:marLeft w:val="0"/>
      <w:marRight w:val="0"/>
      <w:marTop w:val="0"/>
      <w:marBottom w:val="0"/>
      <w:divBdr>
        <w:top w:val="none" w:sz="0" w:space="0" w:color="auto"/>
        <w:left w:val="none" w:sz="0" w:space="0" w:color="auto"/>
        <w:bottom w:val="none" w:sz="0" w:space="0" w:color="auto"/>
        <w:right w:val="none" w:sz="0" w:space="0" w:color="auto"/>
      </w:divBdr>
      <w:divsChild>
        <w:div w:id="773784761">
          <w:marLeft w:val="0"/>
          <w:marRight w:val="0"/>
          <w:marTop w:val="0"/>
          <w:marBottom w:val="0"/>
          <w:divBdr>
            <w:top w:val="none" w:sz="0" w:space="0" w:color="auto"/>
            <w:left w:val="none" w:sz="0" w:space="0" w:color="auto"/>
            <w:bottom w:val="none" w:sz="0" w:space="0" w:color="auto"/>
            <w:right w:val="none" w:sz="0" w:space="0" w:color="auto"/>
          </w:divBdr>
        </w:div>
      </w:divsChild>
    </w:div>
    <w:div w:id="1669793810">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8921252">
      <w:bodyDiv w:val="1"/>
      <w:marLeft w:val="0"/>
      <w:marRight w:val="0"/>
      <w:marTop w:val="0"/>
      <w:marBottom w:val="0"/>
      <w:divBdr>
        <w:top w:val="none" w:sz="0" w:space="0" w:color="auto"/>
        <w:left w:val="none" w:sz="0" w:space="0" w:color="auto"/>
        <w:bottom w:val="none" w:sz="0" w:space="0" w:color="auto"/>
        <w:right w:val="none" w:sz="0" w:space="0" w:color="auto"/>
      </w:divBdr>
    </w:div>
    <w:div w:id="1691372549">
      <w:bodyDiv w:val="1"/>
      <w:marLeft w:val="0"/>
      <w:marRight w:val="0"/>
      <w:marTop w:val="0"/>
      <w:marBottom w:val="0"/>
      <w:divBdr>
        <w:top w:val="none" w:sz="0" w:space="0" w:color="auto"/>
        <w:left w:val="none" w:sz="0" w:space="0" w:color="auto"/>
        <w:bottom w:val="none" w:sz="0" w:space="0" w:color="auto"/>
        <w:right w:val="none" w:sz="0" w:space="0" w:color="auto"/>
      </w:divBdr>
      <w:divsChild>
        <w:div w:id="1037504581">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43216659">
      <w:bodyDiv w:val="1"/>
      <w:marLeft w:val="0"/>
      <w:marRight w:val="0"/>
      <w:marTop w:val="0"/>
      <w:marBottom w:val="0"/>
      <w:divBdr>
        <w:top w:val="none" w:sz="0" w:space="0" w:color="auto"/>
        <w:left w:val="none" w:sz="0" w:space="0" w:color="auto"/>
        <w:bottom w:val="none" w:sz="0" w:space="0" w:color="auto"/>
        <w:right w:val="none" w:sz="0" w:space="0" w:color="auto"/>
      </w:divBdr>
    </w:div>
    <w:div w:id="1765494886">
      <w:bodyDiv w:val="1"/>
      <w:marLeft w:val="0"/>
      <w:marRight w:val="0"/>
      <w:marTop w:val="0"/>
      <w:marBottom w:val="0"/>
      <w:divBdr>
        <w:top w:val="none" w:sz="0" w:space="0" w:color="auto"/>
        <w:left w:val="none" w:sz="0" w:space="0" w:color="auto"/>
        <w:bottom w:val="none" w:sz="0" w:space="0" w:color="auto"/>
        <w:right w:val="none" w:sz="0" w:space="0" w:color="auto"/>
      </w:divBdr>
    </w:div>
    <w:div w:id="1800369790">
      <w:bodyDiv w:val="1"/>
      <w:marLeft w:val="0"/>
      <w:marRight w:val="0"/>
      <w:marTop w:val="0"/>
      <w:marBottom w:val="0"/>
      <w:divBdr>
        <w:top w:val="none" w:sz="0" w:space="0" w:color="auto"/>
        <w:left w:val="none" w:sz="0" w:space="0" w:color="auto"/>
        <w:bottom w:val="none" w:sz="0" w:space="0" w:color="auto"/>
        <w:right w:val="none" w:sz="0" w:space="0" w:color="auto"/>
      </w:divBdr>
    </w:div>
    <w:div w:id="1851794094">
      <w:bodyDiv w:val="1"/>
      <w:marLeft w:val="0"/>
      <w:marRight w:val="0"/>
      <w:marTop w:val="0"/>
      <w:marBottom w:val="0"/>
      <w:divBdr>
        <w:top w:val="none" w:sz="0" w:space="0" w:color="auto"/>
        <w:left w:val="none" w:sz="0" w:space="0" w:color="auto"/>
        <w:bottom w:val="none" w:sz="0" w:space="0" w:color="auto"/>
        <w:right w:val="none" w:sz="0" w:space="0" w:color="auto"/>
      </w:divBdr>
    </w:div>
    <w:div w:id="1862280435">
      <w:bodyDiv w:val="1"/>
      <w:marLeft w:val="0"/>
      <w:marRight w:val="0"/>
      <w:marTop w:val="0"/>
      <w:marBottom w:val="0"/>
      <w:divBdr>
        <w:top w:val="none" w:sz="0" w:space="0" w:color="auto"/>
        <w:left w:val="none" w:sz="0" w:space="0" w:color="auto"/>
        <w:bottom w:val="none" w:sz="0" w:space="0" w:color="auto"/>
        <w:right w:val="none" w:sz="0" w:space="0" w:color="auto"/>
      </w:divBdr>
      <w:divsChild>
        <w:div w:id="154419060">
          <w:marLeft w:val="0"/>
          <w:marRight w:val="0"/>
          <w:marTop w:val="0"/>
          <w:marBottom w:val="0"/>
          <w:divBdr>
            <w:top w:val="none" w:sz="0" w:space="0" w:color="auto"/>
            <w:left w:val="none" w:sz="0" w:space="0" w:color="auto"/>
            <w:bottom w:val="none" w:sz="0" w:space="0" w:color="auto"/>
            <w:right w:val="none" w:sz="0" w:space="0" w:color="auto"/>
          </w:divBdr>
        </w:div>
        <w:div w:id="1438409254">
          <w:marLeft w:val="0"/>
          <w:marRight w:val="0"/>
          <w:marTop w:val="0"/>
          <w:marBottom w:val="0"/>
          <w:divBdr>
            <w:top w:val="none" w:sz="0" w:space="0" w:color="auto"/>
            <w:left w:val="none" w:sz="0" w:space="0" w:color="auto"/>
            <w:bottom w:val="none" w:sz="0" w:space="0" w:color="auto"/>
            <w:right w:val="none" w:sz="0" w:space="0" w:color="auto"/>
          </w:divBdr>
        </w:div>
        <w:div w:id="1887638279">
          <w:marLeft w:val="0"/>
          <w:marRight w:val="0"/>
          <w:marTop w:val="0"/>
          <w:marBottom w:val="0"/>
          <w:divBdr>
            <w:top w:val="none" w:sz="0" w:space="0" w:color="auto"/>
            <w:left w:val="none" w:sz="0" w:space="0" w:color="auto"/>
            <w:bottom w:val="none" w:sz="0" w:space="0" w:color="auto"/>
            <w:right w:val="none" w:sz="0" w:space="0" w:color="auto"/>
          </w:divBdr>
        </w:div>
        <w:div w:id="68120410">
          <w:marLeft w:val="0"/>
          <w:marRight w:val="0"/>
          <w:marTop w:val="0"/>
          <w:marBottom w:val="0"/>
          <w:divBdr>
            <w:top w:val="none" w:sz="0" w:space="0" w:color="auto"/>
            <w:left w:val="none" w:sz="0" w:space="0" w:color="auto"/>
            <w:bottom w:val="none" w:sz="0" w:space="0" w:color="auto"/>
            <w:right w:val="none" w:sz="0" w:space="0" w:color="auto"/>
          </w:divBdr>
        </w:div>
        <w:div w:id="1883667705">
          <w:marLeft w:val="0"/>
          <w:marRight w:val="0"/>
          <w:marTop w:val="0"/>
          <w:marBottom w:val="0"/>
          <w:divBdr>
            <w:top w:val="none" w:sz="0" w:space="0" w:color="auto"/>
            <w:left w:val="none" w:sz="0" w:space="0" w:color="auto"/>
            <w:bottom w:val="none" w:sz="0" w:space="0" w:color="auto"/>
            <w:right w:val="none" w:sz="0" w:space="0" w:color="auto"/>
          </w:divBdr>
        </w:div>
        <w:div w:id="319623062">
          <w:marLeft w:val="0"/>
          <w:marRight w:val="0"/>
          <w:marTop w:val="0"/>
          <w:marBottom w:val="0"/>
          <w:divBdr>
            <w:top w:val="none" w:sz="0" w:space="0" w:color="auto"/>
            <w:left w:val="none" w:sz="0" w:space="0" w:color="auto"/>
            <w:bottom w:val="none" w:sz="0" w:space="0" w:color="auto"/>
            <w:right w:val="none" w:sz="0" w:space="0" w:color="auto"/>
          </w:divBdr>
        </w:div>
      </w:divsChild>
    </w:div>
    <w:div w:id="1877961462">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4723433">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5617837">
      <w:bodyDiv w:val="1"/>
      <w:marLeft w:val="0"/>
      <w:marRight w:val="0"/>
      <w:marTop w:val="0"/>
      <w:marBottom w:val="0"/>
      <w:divBdr>
        <w:top w:val="none" w:sz="0" w:space="0" w:color="auto"/>
        <w:left w:val="none" w:sz="0" w:space="0" w:color="auto"/>
        <w:bottom w:val="none" w:sz="0" w:space="0" w:color="auto"/>
        <w:right w:val="none" w:sz="0" w:space="0" w:color="auto"/>
      </w:divBdr>
      <w:divsChild>
        <w:div w:id="545486052">
          <w:marLeft w:val="0"/>
          <w:marRight w:val="0"/>
          <w:marTop w:val="0"/>
          <w:marBottom w:val="0"/>
          <w:divBdr>
            <w:top w:val="none" w:sz="0" w:space="0" w:color="auto"/>
            <w:left w:val="none" w:sz="0" w:space="0" w:color="auto"/>
            <w:bottom w:val="none" w:sz="0" w:space="0" w:color="auto"/>
            <w:right w:val="none" w:sz="0" w:space="0" w:color="auto"/>
          </w:divBdr>
        </w:div>
        <w:div w:id="1916743619">
          <w:marLeft w:val="0"/>
          <w:marRight w:val="0"/>
          <w:marTop w:val="0"/>
          <w:marBottom w:val="0"/>
          <w:divBdr>
            <w:top w:val="none" w:sz="0" w:space="0" w:color="auto"/>
            <w:left w:val="none" w:sz="0" w:space="0" w:color="auto"/>
            <w:bottom w:val="none" w:sz="0" w:space="0" w:color="auto"/>
            <w:right w:val="none" w:sz="0" w:space="0" w:color="auto"/>
          </w:divBdr>
        </w:div>
        <w:div w:id="1600288161">
          <w:marLeft w:val="0"/>
          <w:marRight w:val="0"/>
          <w:marTop w:val="0"/>
          <w:marBottom w:val="0"/>
          <w:divBdr>
            <w:top w:val="none" w:sz="0" w:space="0" w:color="auto"/>
            <w:left w:val="none" w:sz="0" w:space="0" w:color="auto"/>
            <w:bottom w:val="none" w:sz="0" w:space="0" w:color="auto"/>
            <w:right w:val="none" w:sz="0" w:space="0" w:color="auto"/>
          </w:divBdr>
        </w:div>
        <w:div w:id="1451506976">
          <w:marLeft w:val="0"/>
          <w:marRight w:val="0"/>
          <w:marTop w:val="0"/>
          <w:marBottom w:val="0"/>
          <w:divBdr>
            <w:top w:val="none" w:sz="0" w:space="0" w:color="auto"/>
            <w:left w:val="none" w:sz="0" w:space="0" w:color="auto"/>
            <w:bottom w:val="none" w:sz="0" w:space="0" w:color="auto"/>
            <w:right w:val="none" w:sz="0" w:space="0" w:color="auto"/>
          </w:divBdr>
        </w:div>
        <w:div w:id="88697736">
          <w:marLeft w:val="0"/>
          <w:marRight w:val="0"/>
          <w:marTop w:val="0"/>
          <w:marBottom w:val="0"/>
          <w:divBdr>
            <w:top w:val="none" w:sz="0" w:space="0" w:color="auto"/>
            <w:left w:val="none" w:sz="0" w:space="0" w:color="auto"/>
            <w:bottom w:val="none" w:sz="0" w:space="0" w:color="auto"/>
            <w:right w:val="none" w:sz="0" w:space="0" w:color="auto"/>
          </w:divBdr>
        </w:div>
        <w:div w:id="1831797345">
          <w:marLeft w:val="0"/>
          <w:marRight w:val="0"/>
          <w:marTop w:val="0"/>
          <w:marBottom w:val="0"/>
          <w:divBdr>
            <w:top w:val="none" w:sz="0" w:space="0" w:color="auto"/>
            <w:left w:val="none" w:sz="0" w:space="0" w:color="auto"/>
            <w:bottom w:val="none" w:sz="0" w:space="0" w:color="auto"/>
            <w:right w:val="none" w:sz="0" w:space="0" w:color="auto"/>
          </w:divBdr>
        </w:div>
      </w:divsChild>
    </w:div>
    <w:div w:id="2041316298">
      <w:bodyDiv w:val="1"/>
      <w:marLeft w:val="0"/>
      <w:marRight w:val="0"/>
      <w:marTop w:val="0"/>
      <w:marBottom w:val="0"/>
      <w:divBdr>
        <w:top w:val="none" w:sz="0" w:space="0" w:color="auto"/>
        <w:left w:val="none" w:sz="0" w:space="0" w:color="auto"/>
        <w:bottom w:val="none" w:sz="0" w:space="0" w:color="auto"/>
        <w:right w:val="none" w:sz="0" w:space="0" w:color="auto"/>
      </w:divBdr>
    </w:div>
    <w:div w:id="2050063432">
      <w:bodyDiv w:val="1"/>
      <w:marLeft w:val="0"/>
      <w:marRight w:val="0"/>
      <w:marTop w:val="0"/>
      <w:marBottom w:val="0"/>
      <w:divBdr>
        <w:top w:val="none" w:sz="0" w:space="0" w:color="auto"/>
        <w:left w:val="none" w:sz="0" w:space="0" w:color="auto"/>
        <w:bottom w:val="none" w:sz="0" w:space="0" w:color="auto"/>
        <w:right w:val="none" w:sz="0" w:space="0" w:color="auto"/>
      </w:divBdr>
    </w:div>
    <w:div w:id="2054426408">
      <w:bodyDiv w:val="1"/>
      <w:marLeft w:val="0"/>
      <w:marRight w:val="0"/>
      <w:marTop w:val="0"/>
      <w:marBottom w:val="0"/>
      <w:divBdr>
        <w:top w:val="none" w:sz="0" w:space="0" w:color="auto"/>
        <w:left w:val="none" w:sz="0" w:space="0" w:color="auto"/>
        <w:bottom w:val="none" w:sz="0" w:space="0" w:color="auto"/>
        <w:right w:val="none" w:sz="0" w:space="0" w:color="auto"/>
      </w:divBdr>
    </w:div>
    <w:div w:id="2111729261">
      <w:bodyDiv w:val="1"/>
      <w:marLeft w:val="0"/>
      <w:marRight w:val="0"/>
      <w:marTop w:val="0"/>
      <w:marBottom w:val="0"/>
      <w:divBdr>
        <w:top w:val="none" w:sz="0" w:space="0" w:color="auto"/>
        <w:left w:val="none" w:sz="0" w:space="0" w:color="auto"/>
        <w:bottom w:val="none" w:sz="0" w:space="0" w:color="auto"/>
        <w:right w:val="none" w:sz="0" w:space="0" w:color="auto"/>
      </w:divBdr>
      <w:divsChild>
        <w:div w:id="737093287">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1337983">
      <w:bodyDiv w:val="1"/>
      <w:marLeft w:val="0"/>
      <w:marRight w:val="0"/>
      <w:marTop w:val="0"/>
      <w:marBottom w:val="0"/>
      <w:divBdr>
        <w:top w:val="none" w:sz="0" w:space="0" w:color="auto"/>
        <w:left w:val="none" w:sz="0" w:space="0" w:color="auto"/>
        <w:bottom w:val="none" w:sz="0" w:space="0" w:color="auto"/>
        <w:right w:val="none" w:sz="0" w:space="0" w:color="auto"/>
      </w:divBdr>
      <w:divsChild>
        <w:div w:id="89663509">
          <w:marLeft w:val="0"/>
          <w:marRight w:val="0"/>
          <w:marTop w:val="0"/>
          <w:marBottom w:val="0"/>
          <w:divBdr>
            <w:top w:val="none" w:sz="0" w:space="0" w:color="auto"/>
            <w:left w:val="none" w:sz="0" w:space="0" w:color="auto"/>
            <w:bottom w:val="none" w:sz="0" w:space="0" w:color="auto"/>
            <w:right w:val="none" w:sz="0" w:space="0" w:color="auto"/>
          </w:divBdr>
        </w:div>
      </w:divsChild>
    </w:div>
    <w:div w:id="21438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2CE1-892E-4AC7-9C09-B16A4766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1350</Words>
  <Characters>7429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16</cp:revision>
  <dcterms:created xsi:type="dcterms:W3CDTF">2026-01-26T23:54:00Z</dcterms:created>
  <dcterms:modified xsi:type="dcterms:W3CDTF">2026-01-27T00:01:00Z</dcterms:modified>
</cp:coreProperties>
</file>