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ee0000"/>
          <w:sz w:val="28"/>
          <w:szCs w:val="28"/>
        </w:rPr>
      </w:pPr>
      <w:r w:rsidDel="00000000" w:rsidR="00000000" w:rsidRPr="00000000">
        <w:rPr>
          <w:rFonts w:ascii="Calibri" w:cs="Calibri" w:eastAsia="Calibri" w:hAnsi="Calibri"/>
          <w:b w:val="1"/>
          <w:bCs w:val="1"/>
          <w:color w:val="ee0000"/>
          <w:sz w:val="28"/>
          <w:szCs w:val="28"/>
          <w:rtl w:val="0"/>
        </w:rPr>
        <w:t xml:space="preserve">MEDELLÍN, GUATAPÉ Y PIEDRA DEL PEÑOL, COMUNA 13, CARTAGENA 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ee0000"/>
          <w:sz w:val="28"/>
          <w:szCs w:val="28"/>
        </w:rPr>
      </w:pPr>
      <w:r w:rsidDel="00000000" w:rsidR="00000000" w:rsidRPr="00000000">
        <w:rPr>
          <w:rFonts w:ascii="Calibri" w:cs="Calibri" w:eastAsia="Calibri" w:hAnsi="Calibri"/>
          <w:b w:val="1"/>
          <w:bCs w:val="1"/>
          <w:color w:val="ee0000"/>
          <w:sz w:val="28"/>
          <w:szCs w:val="28"/>
          <w:rtl w:val="0"/>
        </w:rPr>
        <w:t xml:space="preserve">ISLA DEL ROSARIO: SAN PEDRO DE MAJAGUA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8 días</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a diciembre 2026 </w:t>
      </w:r>
    </w:p>
    <w:p w:rsidR="00000000" w:rsidDel="00000000" w:rsidP="00000000" w:rsidRDefault="00000000" w:rsidRPr="00000000" w14:paraId="00000006">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 consulta suplementos por pasajero viajando solo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1"/>
          <w:bCs w:val="1"/>
          <w:i w:val="0"/>
          <w:iCs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1|</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ff0000"/>
          <w:sz w:val="24"/>
          <w:szCs w:val="24"/>
          <w:rtl w:val="0"/>
        </w:rPr>
        <w:t xml:space="preserve">Monterrey – Medellín</w:t>
      </w:r>
      <w:r w:rsidDel="00000000" w:rsidR="00000000" w:rsidRPr="00000000">
        <w:rPr>
          <w:rtl w:val="0"/>
        </w:rPr>
      </w:r>
    </w:p>
    <w:p w:rsidR="00000000" w:rsidDel="00000000" w:rsidP="00000000" w:rsidRDefault="00000000" w:rsidRPr="00000000" w14:paraId="0000000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Recepción en el aeropuerto y traslado en vehículo de turismo hasta el hotel elegido.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0A">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ff0000"/>
          <w:sz w:val="24"/>
          <w:szCs w:val="24"/>
          <w:rtl w:val="0"/>
        </w:rPr>
        <w:t xml:space="preserve">Medellín </w:t>
      </w:r>
      <w:r w:rsidDel="00000000" w:rsidR="00000000" w:rsidRPr="00000000">
        <w:rPr>
          <w:rFonts w:ascii="Calibri" w:cs="Calibri" w:eastAsia="Calibri" w:hAnsi="Calibri"/>
          <w:b w:val="1"/>
          <w:bCs w:val="1"/>
          <w:color w:val="002060"/>
          <w:sz w:val="24"/>
          <w:szCs w:val="24"/>
          <w:rtl w:val="0"/>
        </w:rPr>
        <w:t xml:space="preserve">(Visita de Ciudad)</w:t>
      </w:r>
      <w:r w:rsidDel="00000000" w:rsidR="00000000" w:rsidRPr="00000000">
        <w:rPr>
          <w:rtl w:val="0"/>
        </w:rPr>
      </w:r>
    </w:p>
    <w:p w:rsidR="00000000" w:rsidDel="00000000" w:rsidP="00000000" w:rsidRDefault="00000000" w:rsidRPr="00000000" w14:paraId="0000000C">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Traslado desde el hotel al punto de encuentro en servicio privado para iniciar el recorrido de la visita por la ciudad. Ven y conoce a Medellín como debe ser. Con nuestro recorrido exclusivo te llevaremos a descubrir los SITIOS TURISTICOS DE MEDELLIN más reconocidos. Desde la Plaza Botero hasta el Metro y Metrocable. Cada momento del TOUR POR MEDELLÍN está diseñado para que conozcas y aprecies toda su evolución. Somos creadores de memorias y hoy como siempre haremos que este CITY TOUR MEDELLIN te lleve a rincones poco conocidos llenos de encanto, cultura y tradición.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0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lunes a domingo. </w:t>
      </w:r>
    </w:p>
    <w:p w:rsidR="00000000" w:rsidDel="00000000" w:rsidP="00000000" w:rsidRDefault="00000000" w:rsidRPr="00000000" w14:paraId="0000000F">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4 horas aprox. </w:t>
      </w:r>
    </w:p>
    <w:p w:rsidR="00000000" w:rsidDel="00000000" w:rsidP="00000000" w:rsidRDefault="00000000" w:rsidRPr="00000000" w14:paraId="00000010">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Punto de encuentro:</w:t>
      </w:r>
      <w:r w:rsidDel="00000000" w:rsidR="00000000" w:rsidRPr="00000000">
        <w:rPr>
          <w:rFonts w:ascii="Calibri" w:cs="Calibri" w:eastAsia="Calibri" w:hAnsi="Calibri"/>
          <w:color w:val="002060"/>
          <w:sz w:val="20"/>
          <w:szCs w:val="20"/>
          <w:rtl w:val="0"/>
        </w:rPr>
        <w:t xml:space="preserve"> parque del Poblado.</w:t>
      </w:r>
    </w:p>
    <w:p w:rsidR="00000000" w:rsidDel="00000000" w:rsidP="00000000" w:rsidRDefault="00000000" w:rsidRPr="00000000" w14:paraId="0000001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2">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Traslado hotel – punto inicial / final – hotel en servicio privado, Recorridos por Museo Casa de la Memoria, Grafitis Tranvía de Ayacucho, Galerías de Arte Palacio Nacional y Plaza de Botero, Guía en el idioma seleccionado.</w:t>
      </w:r>
    </w:p>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rFonts w:ascii="Calibri" w:cs="Calibri" w:eastAsia="Calibri" w:hAnsi="Calibri"/>
          <w:b w:val="1"/>
          <w:bCs w:val="1"/>
          <w:color w:val="ff0000"/>
          <w:sz w:val="24"/>
          <w:szCs w:val="24"/>
          <w:rtl w:val="0"/>
        </w:rPr>
        <w:t xml:space="preserve">Medellín </w:t>
      </w:r>
      <w:r w:rsidDel="00000000" w:rsidR="00000000" w:rsidRPr="00000000">
        <w:rPr>
          <w:rFonts w:ascii="Calibri" w:cs="Calibri" w:eastAsia="Calibri" w:hAnsi="Calibri"/>
          <w:b w:val="1"/>
          <w:bCs w:val="1"/>
          <w:color w:val="002060"/>
          <w:sz w:val="24"/>
          <w:szCs w:val="24"/>
          <w:rtl w:val="0"/>
        </w:rPr>
        <w:t xml:space="preserve">(Guatapé y Piedra del Peñol)</w:t>
      </w:r>
      <w:r w:rsidDel="00000000" w:rsidR="00000000" w:rsidRPr="00000000">
        <w:rPr>
          <w:rtl w:val="0"/>
        </w:rPr>
      </w:r>
    </w:p>
    <w:p w:rsidR="00000000" w:rsidDel="00000000" w:rsidP="00000000" w:rsidRDefault="00000000" w:rsidRPr="00000000" w14:paraId="00000015">
      <w:pPr>
        <w:tabs>
          <w:tab w:val="left" w:leader="none" w:pos="1170"/>
        </w:tabs>
        <w:spacing w:after="0" w:lineRule="auto"/>
        <w:jc w:val="both"/>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Traslado desde el hotel al punto de encuentro en servicio privado para iniciar el recorrido. Este tour te llevará al encantador pueblo de Guatapé, donde explorarás el embalse en un paseo en lancha y disfrutarás de un almuerzo típico. La famosa Piedra del Peñol es parte de la vista, aunque la subida es opcional y por cuenta de los participantes </w:t>
      </w:r>
      <w:r w:rsidDel="00000000" w:rsidR="00000000" w:rsidRPr="00000000">
        <w:rPr>
          <w:rFonts w:ascii="Calibri" w:cs="Calibri" w:eastAsia="Calibri" w:hAnsi="Calibri"/>
          <w:b w:val="1"/>
          <w:bCs w:val="1"/>
          <w:color w:val="943734"/>
          <w:sz w:val="20"/>
          <w:szCs w:val="20"/>
          <w:rtl w:val="0"/>
        </w:rPr>
        <w:t xml:space="preserve">(no incluye ascenso).</w:t>
      </w:r>
      <w:r w:rsidDel="00000000" w:rsidR="00000000" w:rsidRPr="00000000">
        <w:rPr>
          <w:rFonts w:ascii="Calibri" w:cs="Calibri" w:eastAsia="Calibri" w:hAnsi="Calibri"/>
          <w:color w:val="943734"/>
          <w:sz w:val="20"/>
          <w:szCs w:val="20"/>
          <w:rtl w:val="0"/>
        </w:rPr>
        <w:t xml:space="preserve"> </w:t>
      </w:r>
      <w:r w:rsidDel="00000000" w:rsidR="00000000" w:rsidRPr="00000000">
        <w:rPr>
          <w:rFonts w:ascii="Calibri" w:cs="Calibri" w:eastAsia="Calibri" w:hAnsi="Calibri"/>
          <w:color w:val="002060"/>
          <w:sz w:val="20"/>
          <w:szCs w:val="20"/>
          <w:rtl w:val="0"/>
        </w:rPr>
        <w:t xml:space="preserve">Es una experiencia perfecta para desconectar del bullicio de la ciudad y sumergirse en la naturaleza y el arte de Guatapé.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r w:rsidDel="00000000" w:rsidR="00000000" w:rsidRPr="00000000">
        <w:rPr>
          <w:rtl w:val="0"/>
        </w:rPr>
      </w:r>
    </w:p>
    <w:p w:rsidR="00000000" w:rsidDel="00000000" w:rsidP="00000000" w:rsidRDefault="00000000" w:rsidRPr="00000000" w14:paraId="00000016">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7">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Sitios para visitar:</w:t>
      </w:r>
      <w:r w:rsidDel="00000000" w:rsidR="00000000" w:rsidRPr="00000000">
        <w:rPr>
          <w:rFonts w:ascii="Calibri" w:cs="Calibri" w:eastAsia="Calibri" w:hAnsi="Calibri"/>
          <w:color w:val="002060"/>
          <w:sz w:val="20"/>
          <w:szCs w:val="20"/>
          <w:rtl w:val="0"/>
        </w:rPr>
        <w:t xml:space="preserve"> Piedra del Peñol </w:t>
      </w:r>
      <w:r w:rsidDel="00000000" w:rsidR="00000000" w:rsidRPr="00000000">
        <w:rPr>
          <w:rFonts w:ascii="Calibri" w:cs="Calibri" w:eastAsia="Calibri" w:hAnsi="Calibri"/>
          <w:b w:val="1"/>
          <w:bCs w:val="1"/>
          <w:color w:val="943734"/>
          <w:sz w:val="20"/>
          <w:szCs w:val="20"/>
          <w:rtl w:val="0"/>
        </w:rPr>
        <w:t xml:space="preserve">(no incluye ascenso)</w:t>
      </w:r>
      <w:r w:rsidDel="00000000" w:rsidR="00000000" w:rsidRPr="00000000">
        <w:rPr>
          <w:rFonts w:ascii="Calibri" w:cs="Calibri" w:eastAsia="Calibri" w:hAnsi="Calibri"/>
          <w:color w:val="002060"/>
          <w:sz w:val="20"/>
          <w:szCs w:val="20"/>
          <w:rtl w:val="0"/>
        </w:rPr>
        <w:t xml:space="preserve">. Tour en Bote por el embalse en compartido, tour por el pueblo y zócalos de Guatapé.</w:t>
      </w:r>
    </w:p>
    <w:p w:rsidR="00000000" w:rsidDel="00000000" w:rsidP="00000000" w:rsidRDefault="00000000" w:rsidRPr="00000000" w14:paraId="00000018">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10 horas aprox</w:t>
      </w:r>
    </w:p>
    <w:p w:rsidR="00000000" w:rsidDel="00000000" w:rsidP="00000000" w:rsidRDefault="00000000" w:rsidRPr="00000000" w14:paraId="00000019">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Punto de encuentro</w:t>
      </w:r>
      <w:r w:rsidDel="00000000" w:rsidR="00000000" w:rsidRPr="00000000">
        <w:rPr>
          <w:rFonts w:ascii="Calibri" w:cs="Calibri" w:eastAsia="Calibri" w:hAnsi="Calibri"/>
          <w:color w:val="002060"/>
          <w:sz w:val="20"/>
          <w:szCs w:val="20"/>
          <w:rtl w:val="0"/>
        </w:rPr>
        <w:t xml:space="preserve">: Estación metro el Poblado o San Javier</w:t>
      </w:r>
    </w:p>
    <w:p w:rsidR="00000000" w:rsidDel="00000000" w:rsidP="00000000" w:rsidRDefault="00000000" w:rsidRPr="00000000" w14:paraId="0000001A">
      <w:pPr>
        <w:tabs>
          <w:tab w:val="left" w:leader="none" w:pos="1170"/>
        </w:tabs>
        <w:spacing w:after="0" w:lineRule="auto"/>
        <w:jc w:val="both"/>
        <w:rPr>
          <w:b w:val="1"/>
          <w:bCs w:val="1"/>
          <w:sz w:val="20"/>
          <w:szCs w:val="20"/>
        </w:rPr>
      </w:pPr>
      <w:r w:rsidDel="00000000" w:rsidR="00000000" w:rsidRPr="00000000">
        <w:rPr>
          <w:rtl w:val="0"/>
        </w:rPr>
      </w:r>
    </w:p>
    <w:p w:rsidR="00000000" w:rsidDel="00000000" w:rsidP="00000000" w:rsidRDefault="00000000" w:rsidRPr="00000000" w14:paraId="0000001B">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Traslado hotel – punto inicial / final – hotel en servicio privado, Transporte en vehículos desde el punto de encuentro hasta Guatapé, almuerzo típico de la región, Piedra del Peñol </w:t>
      </w:r>
      <w:r w:rsidDel="00000000" w:rsidR="00000000" w:rsidRPr="00000000">
        <w:rPr>
          <w:rFonts w:ascii="Calibri" w:cs="Calibri" w:eastAsia="Calibri" w:hAnsi="Calibri"/>
          <w:b w:val="1"/>
          <w:bCs w:val="1"/>
          <w:color w:val="943734"/>
          <w:sz w:val="20"/>
          <w:szCs w:val="20"/>
          <w:rtl w:val="0"/>
        </w:rPr>
        <w:t xml:space="preserve">(no incluye ascenso)</w:t>
      </w:r>
      <w:r w:rsidDel="00000000" w:rsidR="00000000" w:rsidRPr="00000000">
        <w:rPr>
          <w:rFonts w:ascii="Calibri" w:cs="Calibri" w:eastAsia="Calibri" w:hAnsi="Calibri"/>
          <w:color w:val="002060"/>
          <w:sz w:val="20"/>
          <w:szCs w:val="20"/>
          <w:rtl w:val="0"/>
        </w:rPr>
        <w:t xml:space="preserve">, Tour en Bote por el embalse en compartido, tour por el pueblo y zócalos de Guatapé y almuerzo (plato fuerte y bebida no alcohólica)</w:t>
      </w:r>
    </w:p>
    <w:p w:rsidR="00000000" w:rsidDel="00000000" w:rsidP="00000000" w:rsidRDefault="00000000" w:rsidRPr="00000000" w14:paraId="0000001C">
      <w:pPr>
        <w:tabs>
          <w:tab w:val="left" w:leader="none" w:pos="1170"/>
        </w:tabs>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Ascenso a la piedra del Peñol.</w:t>
      </w:r>
    </w:p>
    <w:p w:rsidR="00000000" w:rsidDel="00000000" w:rsidP="00000000" w:rsidRDefault="00000000" w:rsidRPr="00000000" w14:paraId="0000001D">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templado. Abstenerse de ascender a la piedra del peñol personas con problemas respiratorios, adultos mayores y niños menores de 5 años. /Si por problemas de salud no puede subir a la piedra del peñol, el tiquete se pierde y no será reemplazable por otra actividad.</w:t>
      </w:r>
    </w:p>
    <w:p w:rsidR="00000000" w:rsidDel="00000000" w:rsidP="00000000" w:rsidRDefault="00000000" w:rsidRPr="00000000" w14:paraId="0000001E">
      <w:pPr>
        <w:tabs>
          <w:tab w:val="left" w:leader="none" w:pos="1170"/>
        </w:tabs>
        <w:spacing w:after="0" w:lineRule="auto"/>
        <w:jc w:val="both"/>
        <w:rPr>
          <w:rFonts w:ascii="Cambria" w:cs="Cambria" w:eastAsia="Cambria" w:hAnsi="Cambria"/>
          <w:b w:val="1"/>
          <w:bCs w:val="1"/>
          <w:color w:val="000000"/>
          <w:sz w:val="20"/>
          <w:szCs w:val="20"/>
        </w:rPr>
      </w:pPr>
      <w:r w:rsidDel="00000000" w:rsidR="00000000" w:rsidRPr="00000000">
        <w:rPr>
          <w:rtl w:val="0"/>
        </w:rPr>
      </w:r>
    </w:p>
    <w:p w:rsidR="00000000" w:rsidDel="00000000" w:rsidP="00000000" w:rsidRDefault="00000000" w:rsidRPr="00000000" w14:paraId="0000001F">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ff0000"/>
          <w:sz w:val="24"/>
          <w:szCs w:val="24"/>
          <w:rtl w:val="0"/>
        </w:rPr>
        <w:t xml:space="preserve">Medellín </w:t>
      </w:r>
      <w:r w:rsidDel="00000000" w:rsidR="00000000" w:rsidRPr="00000000">
        <w:rPr>
          <w:rFonts w:ascii="Calibri" w:cs="Calibri" w:eastAsia="Calibri" w:hAnsi="Calibri"/>
          <w:b w:val="1"/>
          <w:bCs w:val="1"/>
          <w:color w:val="002060"/>
          <w:sz w:val="24"/>
          <w:szCs w:val="24"/>
          <w:rtl w:val="0"/>
        </w:rPr>
        <w:t xml:space="preserve">(Graffiti tour comuna 13)</w:t>
      </w: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Traslado desde el hotel al punto de encuentro en servicio privado para iniciar el recorrido de La Comuna 13 de la ciudad de Medellín. El barrio donde más de 30 murales narran historias locales desde campesinos desplazados hasta líderes comunitarios. Admira el macro mural más grande de la ciudad y sumérgete en la rica historia de una comunidad que ha transformado su realidad, dejando atrás un pasado de violencia para renacer como un epicentro cultural y artístico.</w:t>
      </w:r>
      <w:r w:rsidDel="00000000" w:rsidR="00000000" w:rsidRPr="00000000">
        <w:rPr>
          <w:rtl w:val="0"/>
        </w:rPr>
        <w:t xml:space="preserve">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21">
      <w:pPr>
        <w:spacing w:after="0" w:line="240" w:lineRule="auto"/>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2">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Sitios para visitar:</w:t>
      </w:r>
      <w:r w:rsidDel="00000000" w:rsidR="00000000" w:rsidRPr="00000000">
        <w:rPr>
          <w:rFonts w:ascii="Calibri" w:cs="Calibri" w:eastAsia="Calibri" w:hAnsi="Calibri"/>
          <w:color w:val="002060"/>
          <w:sz w:val="20"/>
          <w:szCs w:val="20"/>
          <w:rtl w:val="0"/>
        </w:rPr>
        <w:t xml:space="preserve"> Comuna 13, Escaleras eléctricas, Mural independencias.</w:t>
      </w:r>
    </w:p>
    <w:p w:rsidR="00000000" w:rsidDel="00000000" w:rsidP="00000000" w:rsidRDefault="00000000" w:rsidRPr="00000000" w14:paraId="00000023">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3 horas aprox. </w:t>
      </w:r>
    </w:p>
    <w:p w:rsidR="00000000" w:rsidDel="00000000" w:rsidP="00000000" w:rsidRDefault="00000000" w:rsidRPr="00000000" w14:paraId="00000024">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Hora de salida</w:t>
      </w:r>
      <w:r w:rsidDel="00000000" w:rsidR="00000000" w:rsidRPr="00000000">
        <w:rPr>
          <w:rFonts w:ascii="Calibri" w:cs="Calibri" w:eastAsia="Calibri" w:hAnsi="Calibri"/>
          <w:color w:val="002060"/>
          <w:sz w:val="20"/>
          <w:szCs w:val="20"/>
          <w:rtl w:val="0"/>
        </w:rPr>
        <w:t xml:space="preserve">: 8:00 am. </w:t>
      </w:r>
    </w:p>
    <w:p w:rsidR="00000000" w:rsidDel="00000000" w:rsidP="00000000" w:rsidRDefault="00000000" w:rsidRPr="00000000" w14:paraId="00000025">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Punto de encuentro:</w:t>
      </w:r>
      <w:r w:rsidDel="00000000" w:rsidR="00000000" w:rsidRPr="00000000">
        <w:rPr>
          <w:rFonts w:ascii="Calibri" w:cs="Calibri" w:eastAsia="Calibri" w:hAnsi="Calibri"/>
          <w:color w:val="002060"/>
          <w:sz w:val="20"/>
          <w:szCs w:val="20"/>
          <w:rtl w:val="0"/>
        </w:rPr>
        <w:t xml:space="preserve"> Estación metro el Poblado o San Javier</w:t>
      </w:r>
    </w:p>
    <w:p w:rsidR="00000000" w:rsidDel="00000000" w:rsidP="00000000" w:rsidRDefault="00000000" w:rsidRPr="00000000" w14:paraId="0000002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Traslado hotel – punto inicial / final – hotel en servicio privado, Transporte desde el punto de encuentro hasta la comuna 13, recorrido por las calles de la comuna 13 a pie por las galerías de los grafitis, conoce la innovación y las escaleras eléctricas a pie, guía local. </w:t>
      </w:r>
    </w:p>
    <w:p w:rsidR="00000000" w:rsidDel="00000000" w:rsidP="00000000" w:rsidRDefault="00000000" w:rsidRPr="00000000" w14:paraId="00000028">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Gastos no especificados en el incluye </w:t>
      </w:r>
    </w:p>
    <w:p w:rsidR="00000000" w:rsidDel="00000000" w:rsidP="00000000" w:rsidRDefault="00000000" w:rsidRPr="00000000" w14:paraId="0000002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templado.</w:t>
      </w:r>
    </w:p>
    <w:p w:rsidR="00000000" w:rsidDel="00000000" w:rsidP="00000000" w:rsidRDefault="00000000" w:rsidRPr="00000000" w14:paraId="0000002A">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5| </w:t>
      </w:r>
      <w:r w:rsidDel="00000000" w:rsidR="00000000" w:rsidRPr="00000000">
        <w:rPr>
          <w:rFonts w:ascii="Calibri" w:cs="Calibri" w:eastAsia="Calibri" w:hAnsi="Calibri"/>
          <w:b w:val="1"/>
          <w:bCs w:val="1"/>
          <w:color w:val="ff0000"/>
          <w:sz w:val="24"/>
          <w:szCs w:val="24"/>
          <w:rtl w:val="0"/>
        </w:rPr>
        <w:t xml:space="preserve">Medellín – Cartagena </w:t>
      </w:r>
      <w:r w:rsidDel="00000000" w:rsidR="00000000" w:rsidRPr="00000000">
        <w:rPr>
          <w:rFonts w:ascii="Calibri" w:cs="Calibri" w:eastAsia="Calibri" w:hAnsi="Calibri"/>
          <w:b w:val="1"/>
          <w:bCs w:val="1"/>
          <w:color w:val="002060"/>
          <w:sz w:val="24"/>
          <w:szCs w:val="24"/>
          <w:rtl w:val="0"/>
        </w:rPr>
        <w:t xml:space="preserve">(Visita de Ciudad de Cartagena)</w:t>
      </w:r>
      <w:r w:rsidDel="00000000" w:rsidR="00000000" w:rsidRPr="00000000">
        <w:rPr>
          <w:rtl w:val="0"/>
        </w:rPr>
      </w:r>
    </w:p>
    <w:p w:rsidR="00000000" w:rsidDel="00000000" w:rsidP="00000000" w:rsidRDefault="00000000" w:rsidRPr="00000000" w14:paraId="0000002C">
      <w:pPr>
        <w:spacing w:after="0" w:line="240" w:lineRule="auto"/>
        <w:jc w:val="both"/>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 la hora indicada traslado al aeropuerto para tomar el vuelo con destino a Cartagena </w:t>
      </w:r>
      <w:r w:rsidDel="00000000" w:rsidR="00000000" w:rsidRPr="00000000">
        <w:rPr>
          <w:rFonts w:ascii="Calibri" w:cs="Calibri" w:eastAsia="Calibri" w:hAnsi="Calibri"/>
          <w:b w:val="1"/>
          <w:bCs w:val="1"/>
          <w:color w:val="ff0000"/>
          <w:sz w:val="20"/>
          <w:szCs w:val="20"/>
          <w:rtl w:val="0"/>
        </w:rPr>
        <w:t xml:space="preserve">(Vuelo no incluido).</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b w:val="1"/>
          <w:bCs w:val="1"/>
          <w:color w:val="ff0000"/>
          <w:sz w:val="20"/>
          <w:szCs w:val="20"/>
          <w:rtl w:val="0"/>
        </w:rPr>
        <w:t xml:space="preserve">Vuelo recomendado tiene que llegar antes de las 10AM</w:t>
      </w:r>
    </w:p>
    <w:p w:rsidR="00000000" w:rsidDel="00000000" w:rsidP="00000000" w:rsidRDefault="00000000" w:rsidRPr="00000000" w14:paraId="0000002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E">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Visita a la Ciudad en compartido con Castillo de San Felipe </w:t>
      </w:r>
    </w:p>
    <w:p w:rsidR="00000000" w:rsidDel="00000000" w:rsidP="00000000" w:rsidRDefault="00000000" w:rsidRPr="00000000" w14:paraId="0000002F">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Iniciamos el recorrido panorámico por los principales barrios de la ciudad, descubriendo la rica historia de Cartagena de Indias en nuestro tour compartido en cómodo vehículo climatizado, en compañía de un guía experto y otros viajeros de distintos rincones del mundo. Comenzamos en la segura bahía de Cartagena, seguida de una panorámica en el tranquilo barrio de Manga, con su arquitectura republicana. Explora el imponente Fuerte San Felipe de Barajas, la máxima fortificación colonial en América. Luego, sumérgete en el centro histórico y amurallado, con tiempo para compras de artesanías y una caminata reveladora por las calles y plazas cargadas de historia.</w:t>
      </w:r>
      <w:r w:rsidDel="00000000" w:rsidR="00000000" w:rsidRPr="00000000">
        <w:rPr>
          <w:rtl w:val="0"/>
        </w:rPr>
        <w:t xml:space="preserve">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30">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1">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Duración: 3.5 horas aprox</w:t>
      </w:r>
    </w:p>
    <w:p w:rsidR="00000000" w:rsidDel="00000000" w:rsidP="00000000" w:rsidRDefault="00000000" w:rsidRPr="00000000" w14:paraId="00000032">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Salidas: </w:t>
      </w:r>
    </w:p>
    <w:p w:rsidR="00000000" w:rsidDel="00000000" w:rsidP="00000000" w:rsidRDefault="00000000" w:rsidRPr="00000000" w14:paraId="00000033">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13:10 Hotel Corales de Indias </w:t>
      </w:r>
    </w:p>
    <w:p w:rsidR="00000000" w:rsidDel="00000000" w:rsidP="00000000" w:rsidRDefault="00000000" w:rsidRPr="00000000" w14:paraId="00000034">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13:15 Zona Norte hasta el hotel Sonesta </w:t>
      </w:r>
    </w:p>
    <w:p w:rsidR="00000000" w:rsidDel="00000000" w:rsidP="00000000" w:rsidRDefault="00000000" w:rsidRPr="00000000" w14:paraId="00000035">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13:35 Monumento los Pegasos </w:t>
      </w:r>
    </w:p>
    <w:p w:rsidR="00000000" w:rsidDel="00000000" w:rsidP="00000000" w:rsidRDefault="00000000" w:rsidRPr="00000000" w14:paraId="00000036">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13:40 Las Bóvedas </w:t>
      </w:r>
    </w:p>
    <w:p w:rsidR="00000000" w:rsidDel="00000000" w:rsidP="00000000" w:rsidRDefault="00000000" w:rsidRPr="00000000" w14:paraId="00000037">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13:45 Teatro Heredia Adolfo Mejía </w:t>
      </w:r>
    </w:p>
    <w:p w:rsidR="00000000" w:rsidDel="00000000" w:rsidP="00000000" w:rsidRDefault="00000000" w:rsidRPr="00000000" w14:paraId="00000038">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13:50 Hotel Charleston Santa Teresa </w:t>
      </w:r>
    </w:p>
    <w:p w:rsidR="00000000" w:rsidDel="00000000" w:rsidP="00000000" w:rsidRDefault="00000000" w:rsidRPr="00000000" w14:paraId="00000039">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14:00 Bocagrande, laguito y Castillogrande</w:t>
      </w:r>
    </w:p>
    <w:p w:rsidR="00000000" w:rsidDel="00000000" w:rsidP="00000000" w:rsidRDefault="00000000" w:rsidRPr="00000000" w14:paraId="0000003A">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Moderado</w:t>
      </w:r>
    </w:p>
    <w:p w:rsidR="00000000" w:rsidDel="00000000" w:rsidP="00000000" w:rsidRDefault="00000000" w:rsidRPr="00000000" w14:paraId="0000003B">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compartido, guía de turismo profesional en el idioma español y entrada al Castillo de San Felipe. </w:t>
      </w:r>
    </w:p>
    <w:p w:rsidR="00000000" w:rsidDel="00000000" w:rsidP="00000000" w:rsidRDefault="00000000" w:rsidRPr="00000000" w14:paraId="0000003C">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1:</w:t>
      </w:r>
      <w:r w:rsidDel="00000000" w:rsidR="00000000" w:rsidRPr="00000000">
        <w:rPr>
          <w:rFonts w:ascii="Calibri" w:cs="Calibri" w:eastAsia="Calibri" w:hAnsi="Calibri"/>
          <w:color w:val="002060"/>
          <w:sz w:val="20"/>
          <w:szCs w:val="20"/>
          <w:rtl w:val="0"/>
        </w:rPr>
        <w:t xml:space="preserve"> Los horarios de salida aplican de acuerdo con la ubicación del hotel donde este hospedado el pasajero. </w:t>
      </w:r>
    </w:p>
    <w:p w:rsidR="00000000" w:rsidDel="00000000" w:rsidP="00000000" w:rsidRDefault="00000000" w:rsidRPr="00000000" w14:paraId="0000003D">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2:</w:t>
      </w:r>
      <w:r w:rsidDel="00000000" w:rsidR="00000000" w:rsidRPr="00000000">
        <w:rPr>
          <w:rFonts w:ascii="Calibri" w:cs="Calibri" w:eastAsia="Calibri" w:hAnsi="Calibri"/>
          <w:color w:val="002060"/>
          <w:sz w:val="20"/>
          <w:szCs w:val="20"/>
          <w:rtl w:val="0"/>
        </w:rPr>
        <w:t xml:space="preserve"> Los pasajeros que se hospedan en el centro histórico deben llegar a los puntos de recogida indicados anteriormente. </w:t>
      </w:r>
    </w:p>
    <w:p w:rsidR="00000000" w:rsidDel="00000000" w:rsidP="00000000" w:rsidRDefault="00000000" w:rsidRPr="00000000" w14:paraId="0000003E">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cálido. </w:t>
      </w:r>
      <w:r w:rsidDel="00000000" w:rsidR="00000000" w:rsidRPr="00000000">
        <w:rPr>
          <w:rFonts w:ascii="Calibri" w:cs="Calibri" w:eastAsia="Calibri" w:hAnsi="Calibri"/>
          <w:b w:val="1"/>
          <w:bCs w:val="1"/>
          <w:color w:val="002060"/>
          <w:sz w:val="20"/>
          <w:szCs w:val="20"/>
          <w:rtl w:val="0"/>
        </w:rPr>
        <w:t xml:space="preserve">Aclaraciones:</w:t>
      </w:r>
      <w:r w:rsidDel="00000000" w:rsidR="00000000" w:rsidRPr="00000000">
        <w:rPr>
          <w:rFonts w:ascii="Calibri" w:cs="Calibri" w:eastAsia="Calibri" w:hAnsi="Calibri"/>
          <w:color w:val="002060"/>
          <w:sz w:val="20"/>
          <w:szCs w:val="20"/>
          <w:rtl w:val="0"/>
        </w:rPr>
        <w:t xml:space="preserve"> El recorrido puede variar por cierres de museos o temas operación cierres en el centro histórico sin previo aviso.</w:t>
      </w:r>
    </w:p>
    <w:p w:rsidR="00000000" w:rsidDel="00000000" w:rsidP="00000000" w:rsidRDefault="00000000" w:rsidRPr="00000000" w14:paraId="0000003F">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6| </w:t>
      </w:r>
      <w:r w:rsidDel="00000000" w:rsidR="00000000" w:rsidRPr="00000000">
        <w:rPr>
          <w:rFonts w:ascii="Calibri" w:cs="Calibri" w:eastAsia="Calibri" w:hAnsi="Calibri"/>
          <w:b w:val="1"/>
          <w:bCs w:val="1"/>
          <w:color w:val="ff0000"/>
          <w:sz w:val="24"/>
          <w:szCs w:val="24"/>
          <w:rtl w:val="0"/>
        </w:rPr>
        <w:t xml:space="preserve">Cartagena </w:t>
      </w:r>
      <w:r w:rsidDel="00000000" w:rsidR="00000000" w:rsidRPr="00000000">
        <w:rPr>
          <w:rFonts w:ascii="Calibri" w:cs="Calibri" w:eastAsia="Calibri" w:hAnsi="Calibri"/>
          <w:b w:val="1"/>
          <w:bCs w:val="1"/>
          <w:color w:val="002060"/>
          <w:sz w:val="24"/>
          <w:szCs w:val="24"/>
          <w:rtl w:val="0"/>
        </w:rPr>
        <w:t xml:space="preserve">(Isla del Rosario: San Pedro de Majagua)</w:t>
      </w:r>
      <w:r w:rsidDel="00000000" w:rsidR="00000000" w:rsidRPr="00000000">
        <w:rPr>
          <w:rtl w:val="0"/>
        </w:rPr>
      </w:r>
    </w:p>
    <w:p w:rsidR="00000000" w:rsidDel="00000000" w:rsidP="00000000" w:rsidRDefault="00000000" w:rsidRPr="00000000" w14:paraId="00000040">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41">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2">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w:t>
      </w:r>
    </w:p>
    <w:p w:rsidR="00000000" w:rsidDel="00000000" w:rsidP="00000000" w:rsidRDefault="00000000" w:rsidRPr="00000000" w14:paraId="00000043">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8 horas aprox. </w:t>
      </w:r>
    </w:p>
    <w:p w:rsidR="00000000" w:rsidDel="00000000" w:rsidP="00000000" w:rsidRDefault="00000000" w:rsidRPr="00000000" w14:paraId="00000044">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08:00 desde el muelle de la bodeguita.</w:t>
      </w:r>
    </w:p>
    <w:p w:rsidR="00000000" w:rsidDel="00000000" w:rsidP="00000000" w:rsidRDefault="00000000" w:rsidRPr="00000000" w14:paraId="00000045">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Medio</w:t>
      </w:r>
    </w:p>
    <w:p w:rsidR="00000000" w:rsidDel="00000000" w:rsidP="00000000" w:rsidRDefault="00000000" w:rsidRPr="00000000" w14:paraId="00000046">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7">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marítimo en lanchas rápidas ida y regreso del muelle en servicio compartido, almuerzo típico menú conformado por un plato fuerte, postre y una bebida no alcohólica, sillas para la playa.</w:t>
      </w:r>
    </w:p>
    <w:p w:rsidR="00000000" w:rsidDel="00000000" w:rsidP="00000000" w:rsidRDefault="00000000" w:rsidRPr="00000000" w14:paraId="00000048">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Impuesto de muelle y entrada al acuario San Martín de Pajares. Pago directo en el muelle del tour.</w:t>
      </w:r>
    </w:p>
    <w:p w:rsidR="00000000" w:rsidDel="00000000" w:rsidP="00000000" w:rsidRDefault="00000000" w:rsidRPr="00000000" w14:paraId="00000049">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A">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ropa cómoda para la playa, toallas y bloqueador solar. No aplica para menores de 3 años.</w:t>
      </w:r>
    </w:p>
    <w:p w:rsidR="00000000" w:rsidDel="00000000" w:rsidP="00000000" w:rsidRDefault="00000000" w:rsidRPr="00000000" w14:paraId="0000004B">
      <w:pPr>
        <w:tabs>
          <w:tab w:val="left" w:leader="none" w:pos="1170"/>
        </w:tabs>
        <w:spacing w:after="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C">
      <w:pPr>
        <w:spacing w:after="0" w:line="24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7|</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ff0000"/>
          <w:sz w:val="24"/>
          <w:szCs w:val="24"/>
          <w:rtl w:val="0"/>
        </w:rPr>
        <w:t xml:space="preserve">Cartagena</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ff0000"/>
          <w:sz w:val="24"/>
          <w:szCs w:val="24"/>
          <w:rtl w:val="0"/>
        </w:rPr>
        <w:t xml:space="preserve">- Día libre</w:t>
      </w:r>
      <w:r w:rsidDel="00000000" w:rsidR="00000000" w:rsidRPr="00000000">
        <w:rPr>
          <w:rtl w:val="0"/>
        </w:rPr>
      </w:r>
    </w:p>
    <w:p w:rsidR="00000000" w:rsidDel="00000000" w:rsidP="00000000" w:rsidRDefault="00000000" w:rsidRPr="00000000" w14:paraId="0000004D">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Día libre para actividades opcionales.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4E">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F">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8|</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Cartagena – Monterrey</w:t>
      </w:r>
      <w:r w:rsidDel="00000000" w:rsidR="00000000" w:rsidRPr="00000000">
        <w:rPr>
          <w:rtl w:val="0"/>
        </w:rPr>
      </w:r>
    </w:p>
    <w:p w:rsidR="00000000" w:rsidDel="00000000" w:rsidP="00000000" w:rsidRDefault="00000000" w:rsidRPr="00000000" w14:paraId="00000050">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Asistencia y traslado al aeropuerto para tomar su vuelo con destino a la ciudad de Monterrey.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tl w:val="0"/>
        </w:rPr>
      </w:r>
    </w:p>
    <w:p w:rsidR="00000000" w:rsidDel="00000000" w:rsidP="00000000" w:rsidRDefault="00000000" w:rsidRPr="00000000" w14:paraId="0000005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9">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0">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9">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A">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6B">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MEDELLÍN</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privado.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4 noches de alojamiento en el hotel elegido. </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 </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por la ciudad en servicio compartido con guía en español. </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al Embalse del Peñol y Guatapé servicio compartido con almuerzo sin ascenso a la piedra del Peñol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w:t>
      </w:r>
      <w:r w:rsidDel="00000000" w:rsidR="00000000" w:rsidRPr="00000000">
        <w:rPr>
          <w:rFonts w:ascii="Calibri" w:cs="Calibri" w:eastAsia="Calibri" w:hAnsi="Calibri"/>
          <w:color w:val="002060"/>
          <w:sz w:val="20"/>
          <w:szCs w:val="20"/>
          <w:rtl w:val="0"/>
        </w:rPr>
        <w:t xml:space="preserve">Graffiti</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comuna 13 en servicio compartido con guía en español.</w:t>
      </w:r>
    </w:p>
    <w:p w:rsidR="00000000" w:rsidDel="00000000" w:rsidP="00000000" w:rsidRDefault="00000000" w:rsidRPr="00000000" w14:paraId="00000072">
      <w:pPr>
        <w:numPr>
          <w:ilvl w:val="0"/>
          <w:numId w:val="2"/>
        </w:numPr>
        <w:shd w:fill="ffffff" w:val="clear"/>
        <w:spacing w:after="280" w:before="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Tarjeta Básica de asistencia al viajero.</w:t>
      </w:r>
    </w:p>
    <w:p w:rsidR="00000000" w:rsidDel="00000000" w:rsidP="00000000" w:rsidRDefault="00000000" w:rsidRPr="00000000" w14:paraId="00000073">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CARTAGENA</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privado.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noches de alojamiento en el hotel elegido.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por la ciudad en servicio compartido con guía en español. (Salida desde la 13:10)</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hotel- muelle-hotel </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San Pedro de Majagua Islas del Rosario en compartido con almuerzo.</w:t>
      </w:r>
    </w:p>
    <w:p w:rsidR="00000000" w:rsidDel="00000000" w:rsidP="00000000" w:rsidRDefault="00000000" w:rsidRPr="00000000" w14:paraId="0000007A">
      <w:pPr>
        <w:numPr>
          <w:ilvl w:val="0"/>
          <w:numId w:val="2"/>
        </w:numPr>
        <w:shd w:fill="ffffff" w:val="clear"/>
        <w:spacing w:after="280" w:before="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Tarjeta Básica de asistencia al viajero.</w:t>
      </w:r>
    </w:p>
    <w:p w:rsidR="00000000" w:rsidDel="00000000" w:rsidP="00000000" w:rsidRDefault="00000000" w:rsidRPr="00000000" w14:paraId="0000007B">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Vuelos internos e internacionales (precio orientativo) </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Exceso de equipaje.</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Gastos personales.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Servicios no especificados. </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Opcionales que se ofrezcan en el destino.</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hotel en Cartagena – Muelle de Cartagena – Hotel en Cartagena.</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 de zarpe a las Islas de Rosario (USD 12 por persona aproximadamente).</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Ascenso a la Piedra del Peñol en Guatapé – Medellín USD 10 aprox por persona.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 IMPORTANTE:</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Las tarifas no </w:t>
      </w:r>
      <w:r w:rsidDel="00000000" w:rsidR="00000000" w:rsidRPr="00000000">
        <w:rPr>
          <w:rFonts w:ascii="Calibri" w:cs="Calibri" w:eastAsia="Calibri" w:hAnsi="Calibri"/>
          <w:color w:val="002060"/>
          <w:sz w:val="20"/>
          <w:szCs w:val="20"/>
          <w:rtl w:val="0"/>
        </w:rPr>
        <w:t xml:space="preserve">aplican en temporada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alta: Semana santa (29 marzo al 5 abril), semana de receso (5 al 11 octubre), ferias y eventos dentro de las ciudades. Ferias y eventos dentro de las ciudades. Preguntar a su asesor. (Solo aplica las fechas establecidas).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Precios y hoteles sujetos a cambio sin previo aviso y a disponibilidad en el momento de reservar.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Opera mínimo 2 pasajeros.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Niños de 2 a 9 años acompañados con sus padres.</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Tenga en cuenta que debe sumar incremento del 10% en el precio para las siguientes fechas: 20 julio al 20 agosto, 10 al 31 diciembre 2026.</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tbl>
      <w:tblPr>
        <w:tblStyle w:val="Table1"/>
        <w:tblW w:w="7518.0" w:type="dxa"/>
        <w:jc w:val="center"/>
        <w:tblLayout w:type="fixed"/>
        <w:tblLook w:val="0400"/>
      </w:tblPr>
      <w:tblGrid>
        <w:gridCol w:w="1702"/>
        <w:gridCol w:w="5183"/>
        <w:gridCol w:w="633"/>
        <w:tblGridChange w:id="0">
          <w:tblGrid>
            <w:gridCol w:w="1702"/>
            <w:gridCol w:w="5183"/>
            <w:gridCol w:w="633"/>
          </w:tblGrid>
        </w:tblGridChange>
      </w:tblGrid>
      <w:tr>
        <w:trPr>
          <w:cantSplit w:val="0"/>
          <w:trHeight w:val="349" w:hRule="atLeast"/>
          <w:tblHeader w:val="0"/>
        </w:trPr>
        <w:tc>
          <w:tcPr>
            <w:gridSpan w:val="3"/>
            <w:tcBorders>
              <w:top w:color="0563c1" w:space="0" w:sz="6" w:val="single"/>
              <w:left w:color="0563c1" w:space="0" w:sz="6" w:val="single"/>
              <w:bottom w:color="8eaadb"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93">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LISTA DE HOTELES (Previstos o similares)</w:t>
            </w:r>
          </w:p>
        </w:tc>
      </w:tr>
      <w:tr>
        <w:trPr>
          <w:cantSplit w:val="0"/>
          <w:trHeight w:val="349" w:hRule="atLeast"/>
          <w:tblHeader w:val="0"/>
        </w:trPr>
        <w:tc>
          <w:tcPr>
            <w:tcBorders>
              <w:left w:color="0563c1" w:space="0" w:sz="6" w:val="single"/>
              <w:bottom w:color="5851b7"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96">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CIUDAD</w:t>
            </w:r>
          </w:p>
        </w:tc>
        <w:tc>
          <w:tcPr>
            <w:tcBorders>
              <w:bottom w:color="5851b7"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HOTEL</w:t>
            </w:r>
          </w:p>
        </w:tc>
        <w:tc>
          <w:tcPr>
            <w:tcBorders>
              <w:bottom w:color="5851b7" w:space="0" w:sz="6" w:val="single"/>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98">
            <w:pPr>
              <w:spacing w:after="0" w:line="240"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CAT</w:t>
            </w:r>
          </w:p>
        </w:tc>
      </w:tr>
      <w:tr>
        <w:trPr>
          <w:cantSplit w:val="0"/>
          <w:trHeight w:val="349" w:hRule="atLeast"/>
          <w:tblHeader w:val="0"/>
        </w:trPr>
        <w:tc>
          <w:tcPr>
            <w:vMerge w:val="restart"/>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MEDELLÍN</w:t>
            </w:r>
          </w:p>
        </w:tc>
        <w:tc>
          <w:tcPr>
            <w:shd w:fill="ffffff"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LOMAS 10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B">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T</w:t>
            </w:r>
          </w:p>
        </w:tc>
      </w:tr>
      <w:tr>
        <w:trPr>
          <w:cantSplit w:val="0"/>
          <w:trHeight w:val="349" w:hRule="atLeast"/>
          <w:tblHeader w:val="0"/>
        </w:trPr>
        <w:tc>
          <w:tcPr>
            <w:vMerge w:val="continue"/>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9D">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POBLADO ALEJANDRIA</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E">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P</w:t>
            </w:r>
          </w:p>
        </w:tc>
      </w:tr>
      <w:tr>
        <w:trPr>
          <w:cantSplit w:val="0"/>
          <w:trHeight w:val="349" w:hRule="atLeast"/>
          <w:tblHeader w:val="0"/>
        </w:trPr>
        <w:tc>
          <w:tcPr>
            <w:vMerge w:val="continue"/>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DIEZ</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S</w:t>
            </w:r>
          </w:p>
        </w:tc>
      </w:tr>
      <w:tr>
        <w:trPr>
          <w:cantSplit w:val="0"/>
          <w:trHeight w:val="349" w:hRule="atLeast"/>
          <w:tblHeader w:val="0"/>
        </w:trPr>
        <w:tc>
          <w:tcPr>
            <w:vMerge w:val="restart"/>
            <w:tcBorders>
              <w:top w:color="0563c1" w:space="0" w:sz="6" w:val="single"/>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2">
            <w:pPr>
              <w:spacing w:after="0" w:line="240" w:lineRule="auto"/>
              <w:jc w:val="cente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CARTAGENA</w:t>
            </w:r>
          </w:p>
        </w:tc>
        <w:tc>
          <w:tcPr>
            <w:shd w:fill="ffffff" w:val="clear"/>
            <w:tcMar>
              <w:top w:w="0.0" w:type="dxa"/>
              <w:left w:w="45.0" w:type="dxa"/>
              <w:bottom w:w="0.0" w:type="dxa"/>
              <w:right w:w="45.0" w:type="dxa"/>
            </w:tcMar>
            <w:vAlign w:val="center"/>
          </w:tcPr>
          <w:p w:rsidR="00000000" w:rsidDel="00000000" w:rsidP="00000000" w:rsidRDefault="00000000" w:rsidRPr="00000000" w14:paraId="000000A3">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CARTAGENA PLAZA</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4">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T</w:t>
            </w:r>
          </w:p>
        </w:tc>
      </w:tr>
      <w:tr>
        <w:trPr>
          <w:cantSplit w:val="0"/>
          <w:trHeight w:val="349" w:hRule="atLeast"/>
          <w:tblHeader w:val="0"/>
        </w:trPr>
        <w:tc>
          <w:tcPr>
            <w:vMerge w:val="continue"/>
            <w:tcBorders>
              <w:top w:color="0563c1" w:space="0" w:sz="6" w:val="single"/>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A6">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GHL CORALES DE INDIAS</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7">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P</w:t>
            </w:r>
          </w:p>
        </w:tc>
      </w:tr>
      <w:tr>
        <w:trPr>
          <w:cantSplit w:val="0"/>
          <w:trHeight w:val="349" w:hRule="atLeast"/>
          <w:tblHeader w:val="0"/>
        </w:trPr>
        <w:tc>
          <w:tcPr>
            <w:vMerge w:val="continue"/>
            <w:tcBorders>
              <w:top w:color="0563c1" w:space="0" w:sz="6" w:val="single"/>
              <w:left w:color="0563c1" w:space="0" w:sz="6" w:val="single"/>
              <w:bottom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9">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CAPILLA DEL MAR</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A">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S</w:t>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tbl>
      <w:tblPr>
        <w:tblStyle w:val="Table2"/>
        <w:tblW w:w="7590.0" w:type="dxa"/>
        <w:jc w:val="center"/>
        <w:tblLayout w:type="fixed"/>
        <w:tblLook w:val="0400"/>
      </w:tblPr>
      <w:tblGrid>
        <w:gridCol w:w="4065"/>
        <w:gridCol w:w="900"/>
        <w:gridCol w:w="840"/>
        <w:gridCol w:w="870"/>
        <w:gridCol w:w="915"/>
        <w:tblGridChange w:id="0">
          <w:tblGrid>
            <w:gridCol w:w="4065"/>
            <w:gridCol w:w="900"/>
            <w:gridCol w:w="840"/>
            <w:gridCol w:w="870"/>
            <w:gridCol w:w="915"/>
          </w:tblGrid>
        </w:tblGridChange>
      </w:tblGrid>
      <w:tr>
        <w:trPr>
          <w:cantSplit w:val="0"/>
          <w:trHeight w:val="275" w:hRule="atLeast"/>
          <w:tblHeader w:val="0"/>
        </w:trPr>
        <w:tc>
          <w:tcPr>
            <w:gridSpan w:val="5"/>
            <w:tcBorders>
              <w:top w:color="0563c1" w:space="0" w:sz="6" w:val="single"/>
              <w:left w:color="0563c1" w:space="0" w:sz="6" w:val="single"/>
              <w:bottom w:color="8eaadb"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A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275" w:hRule="atLeast"/>
          <w:tblHeader w:val="0"/>
        </w:trPr>
        <w:tc>
          <w:tcPr>
            <w:tcBorders>
              <w:left w:color="0563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B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shd w:fill="4472c4" w:val="clear"/>
            <w:tcMar>
              <w:top w:w="0.0" w:type="dxa"/>
              <w:left w:w="45.0" w:type="dxa"/>
              <w:bottom w:w="0.0" w:type="dxa"/>
              <w:right w:w="45.0" w:type="dxa"/>
            </w:tcMar>
            <w:vAlign w:val="center"/>
          </w:tcPr>
          <w:p w:rsidR="00000000" w:rsidDel="00000000" w:rsidP="00000000" w:rsidRDefault="00000000" w:rsidRPr="00000000" w14:paraId="000000B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4472c4" w:val="clear"/>
            <w:tcMar>
              <w:top w:w="0.0" w:type="dxa"/>
              <w:left w:w="45.0" w:type="dxa"/>
              <w:bottom w:w="0.0" w:type="dxa"/>
              <w:right w:w="45.0" w:type="dxa"/>
            </w:tcMar>
            <w:vAlign w:val="center"/>
          </w:tcPr>
          <w:p w:rsidR="00000000" w:rsidDel="00000000" w:rsidP="00000000" w:rsidRDefault="00000000" w:rsidRPr="00000000" w14:paraId="000000B3">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4472c4" w:val="clear"/>
            <w:tcMar>
              <w:top w:w="0.0" w:type="dxa"/>
              <w:left w:w="45.0" w:type="dxa"/>
              <w:bottom w:w="0.0" w:type="dxa"/>
              <w:right w:w="45.0" w:type="dxa"/>
            </w:tcMar>
            <w:vAlign w:val="center"/>
          </w:tcPr>
          <w:p w:rsidR="00000000" w:rsidDel="00000000" w:rsidP="00000000" w:rsidRDefault="00000000" w:rsidRPr="00000000" w14:paraId="000000B4">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B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75"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6">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1030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8">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950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1320</w:t>
            </w:r>
          </w:p>
        </w:tc>
        <w:tc>
          <w:tcPr>
            <w:tcBorders>
              <w:top w:color="000000" w:space="0" w:sz="0" w:val="nil"/>
              <w:left w:color="000000" w:space="0" w:sz="0" w:val="nil"/>
              <w:bottom w:color="000000" w:space="0" w:sz="0" w:val="nil"/>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BA">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800</w:t>
            </w:r>
          </w:p>
        </w:tc>
      </w:tr>
      <w:tr>
        <w:trPr>
          <w:cantSplit w:val="0"/>
          <w:trHeight w:val="285"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B">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1320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D">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1240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E">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1610</w:t>
            </w:r>
            <w:r w:rsidDel="00000000" w:rsidR="00000000" w:rsidRPr="00000000">
              <w:rPr>
                <w:rtl w:val="0"/>
              </w:rPr>
            </w:r>
          </w:p>
        </w:tc>
        <w:tc>
          <w:tcPr>
            <w:tcBorders>
              <w:top w:color="000000" w:space="0" w:sz="0" w:val="nil"/>
              <w:left w:color="000000" w:space="0" w:sz="0" w:val="nil"/>
              <w:bottom w:color="000000" w:space="0" w:sz="5" w:val="single"/>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BF">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1090</w:t>
            </w:r>
            <w:r w:rsidDel="00000000" w:rsidR="00000000" w:rsidRPr="00000000">
              <w:rPr>
                <w:rtl w:val="0"/>
              </w:rPr>
            </w:r>
          </w:p>
        </w:tc>
      </w:tr>
      <w:tr>
        <w:trPr>
          <w:cantSplit w:val="0"/>
          <w:trHeight w:val="275" w:hRule="atLeast"/>
          <w:tblHeader w:val="0"/>
        </w:trPr>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0">
            <w:pPr>
              <w:spacing w:after="0" w:line="240" w:lineRule="auto"/>
              <w:jc w:val="center"/>
              <w:rPr>
                <w:rFonts w:ascii="Calibri" w:cs="Calibri" w:eastAsia="Calibri" w:hAnsi="Calibri"/>
                <w:color w:val="002060"/>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1">
            <w:pPr>
              <w:spacing w:after="0" w:line="240" w:lineRule="auto"/>
              <w:rPr>
                <w:rFonts w:ascii="Times New Roman" w:cs="Times New Roman" w:eastAsia="Times New Roman" w:hAnsi="Times New Roman"/>
                <w:color w:val="002060"/>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2">
            <w:pPr>
              <w:spacing w:after="0" w:line="240" w:lineRule="auto"/>
              <w:rPr>
                <w:rFonts w:ascii="Times New Roman" w:cs="Times New Roman" w:eastAsia="Times New Roman" w:hAnsi="Times New Roman"/>
                <w:color w:val="002060"/>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3">
            <w:pPr>
              <w:spacing w:after="0" w:line="240" w:lineRule="auto"/>
              <w:rPr>
                <w:rFonts w:ascii="Times New Roman" w:cs="Times New Roman" w:eastAsia="Times New Roman" w:hAnsi="Times New Roman"/>
                <w:color w:val="002060"/>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4">
            <w:pPr>
              <w:spacing w:after="0" w:line="240" w:lineRule="auto"/>
              <w:rPr>
                <w:rFonts w:ascii="Times New Roman" w:cs="Times New Roman" w:eastAsia="Times New Roman" w:hAnsi="Times New Roman"/>
                <w:color w:val="002060"/>
                <w:sz w:val="20"/>
                <w:szCs w:val="20"/>
              </w:rPr>
            </w:pPr>
            <w:r w:rsidDel="00000000" w:rsidR="00000000" w:rsidRPr="00000000">
              <w:rPr>
                <w:rtl w:val="0"/>
              </w:rPr>
            </w:r>
          </w:p>
        </w:tc>
      </w:tr>
      <w:tr>
        <w:trPr>
          <w:cantSplit w:val="0"/>
          <w:trHeight w:val="275" w:hRule="atLeast"/>
          <w:tblHeader w:val="0"/>
        </w:trPr>
        <w:tc>
          <w:tcPr>
            <w:tcBorders>
              <w:left w:color="0563c1" w:space="0" w:sz="6" w:val="single"/>
              <w:bottom w:color="716b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C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w:t>
            </w:r>
          </w:p>
        </w:tc>
        <w:tc>
          <w:tcPr>
            <w:tcBorders>
              <w:bottom w:color="716b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C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tcBorders>
              <w:bottom w:color="716b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C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tcBorders>
              <w:bottom w:color="716b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C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bottom w:color="716bc1" w:space="0" w:sz="6" w:val="single"/>
              <w:right w:color="0563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C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75" w:hRule="atLeast"/>
          <w:tblHeader w:val="0"/>
        </w:trPr>
        <w:tc>
          <w:tcPr>
            <w:tcBorders>
              <w:left w:color="0563c1"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CA">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716bc1" w:space="0" w:sz="5"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CB">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1180</w:t>
            </w:r>
          </w:p>
        </w:tc>
        <w:tc>
          <w:tcPr>
            <w:tcBorders>
              <w:top w:color="716bc1" w:space="0" w:sz="5"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C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1120</w:t>
            </w:r>
          </w:p>
        </w:tc>
        <w:tc>
          <w:tcPr>
            <w:tcBorders>
              <w:top w:color="716bc1" w:space="0" w:sz="5"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CD">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1750</w:t>
            </w:r>
          </w:p>
        </w:tc>
        <w:tc>
          <w:tcPr>
            <w:tcBorders>
              <w:top w:color="716bc1" w:space="0" w:sz="5" w:val="single"/>
              <w:left w:color="000000" w:space="0" w:sz="0" w:val="nil"/>
              <w:bottom w:color="000000" w:space="0" w:sz="0" w:val="nil"/>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CE">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800</w:t>
            </w:r>
          </w:p>
        </w:tc>
      </w:tr>
      <w:tr>
        <w:trPr>
          <w:cantSplit w:val="0"/>
          <w:trHeight w:val="300"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F">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D0">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1470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D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1410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D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2040</w:t>
            </w:r>
            <w:r w:rsidDel="00000000" w:rsidR="00000000" w:rsidRPr="00000000">
              <w:rPr>
                <w:rtl w:val="0"/>
              </w:rPr>
            </w:r>
          </w:p>
        </w:tc>
        <w:tc>
          <w:tcPr>
            <w:tcBorders>
              <w:top w:color="000000" w:space="0" w:sz="0" w:val="nil"/>
              <w:left w:color="000000" w:space="0" w:sz="0" w:val="nil"/>
              <w:bottom w:color="000000" w:space="0" w:sz="5" w:val="single"/>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D3">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1090</w:t>
            </w:r>
            <w:r w:rsidDel="00000000" w:rsidR="00000000" w:rsidRPr="00000000">
              <w:rPr>
                <w:rtl w:val="0"/>
              </w:rPr>
            </w:r>
          </w:p>
        </w:tc>
      </w:tr>
      <w:tr>
        <w:trPr>
          <w:cantSplit w:val="0"/>
          <w:trHeight w:val="275" w:hRule="atLeast"/>
          <w:tblHeader w:val="0"/>
        </w:trPr>
        <w:tc>
          <w:tcPr>
            <w:tcBorders>
              <w:top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4">
            <w:pPr>
              <w:spacing w:after="0" w:line="240" w:lineRule="auto"/>
              <w:jc w:val="left"/>
              <w:rPr>
                <w:rFonts w:ascii="Calibri" w:cs="Calibri" w:eastAsia="Calibri" w:hAnsi="Calibri"/>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5" w:hRule="atLeast"/>
          <w:tblHeader w:val="0"/>
        </w:trPr>
        <w:tc>
          <w:tcPr>
            <w:tcBorders>
              <w:left w:color="0563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D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SUPERIOR</w:t>
            </w:r>
          </w:p>
        </w:tc>
        <w:tc>
          <w:tcPr>
            <w:shd w:fill="4472c4" w:val="clear"/>
            <w:tcMar>
              <w:top w:w="0.0" w:type="dxa"/>
              <w:left w:w="45.0" w:type="dxa"/>
              <w:bottom w:w="0.0" w:type="dxa"/>
              <w:right w:w="45.0" w:type="dxa"/>
            </w:tcMar>
            <w:vAlign w:val="center"/>
          </w:tcPr>
          <w:p w:rsidR="00000000" w:rsidDel="00000000" w:rsidP="00000000" w:rsidRDefault="00000000" w:rsidRPr="00000000" w14:paraId="000000D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4472c4" w:val="clear"/>
            <w:tcMar>
              <w:top w:w="0.0" w:type="dxa"/>
              <w:left w:w="45.0" w:type="dxa"/>
              <w:bottom w:w="0.0" w:type="dxa"/>
              <w:right w:w="45.0" w:type="dxa"/>
            </w:tcMar>
            <w:vAlign w:val="center"/>
          </w:tcPr>
          <w:p w:rsidR="00000000" w:rsidDel="00000000" w:rsidP="00000000" w:rsidRDefault="00000000" w:rsidRPr="00000000" w14:paraId="000000D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4472c4" w:val="clear"/>
            <w:tcMar>
              <w:top w:w="0.0" w:type="dxa"/>
              <w:left w:w="45.0" w:type="dxa"/>
              <w:bottom w:w="0.0" w:type="dxa"/>
              <w:right w:w="45.0" w:type="dxa"/>
            </w:tcMar>
            <w:vAlign w:val="center"/>
          </w:tcPr>
          <w:p w:rsidR="00000000" w:rsidDel="00000000" w:rsidP="00000000" w:rsidRDefault="00000000" w:rsidRPr="00000000" w14:paraId="000000D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4472c4" w:val="clear"/>
            <w:tcMar>
              <w:top w:w="0.0" w:type="dxa"/>
              <w:left w:w="45.0" w:type="dxa"/>
              <w:bottom w:w="0.0" w:type="dxa"/>
              <w:right w:w="45.0" w:type="dxa"/>
            </w:tcMar>
            <w:vAlign w:val="center"/>
          </w:tcPr>
          <w:p w:rsidR="00000000" w:rsidDel="00000000" w:rsidP="00000000" w:rsidRDefault="00000000" w:rsidRPr="00000000" w14:paraId="000000D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3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E">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DF">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1280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E0">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1180</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E1">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1940</w:t>
            </w:r>
          </w:p>
        </w:tc>
        <w:tc>
          <w:tcPr>
            <w:tcBorders>
              <w:top w:color="000000" w:space="0" w:sz="0" w:val="nil"/>
              <w:left w:color="000000" w:space="0" w:sz="0" w:val="nil"/>
              <w:bottom w:color="000000" w:space="0" w:sz="0" w:val="nil"/>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E2">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800</w:t>
            </w:r>
          </w:p>
        </w:tc>
      </w:tr>
      <w:tr>
        <w:trPr>
          <w:cantSplit w:val="0"/>
          <w:trHeight w:val="289"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3">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E4">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1570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E5">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1470</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E6">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2230</w:t>
            </w:r>
            <w:r w:rsidDel="00000000" w:rsidR="00000000" w:rsidRPr="00000000">
              <w:rPr>
                <w:rtl w:val="0"/>
              </w:rPr>
            </w:r>
          </w:p>
        </w:tc>
        <w:tc>
          <w:tcPr>
            <w:tcBorders>
              <w:top w:color="000000" w:space="0" w:sz="0" w:val="nil"/>
              <w:left w:color="000000" w:space="0" w:sz="0" w:val="nil"/>
              <w:bottom w:color="000000" w:space="0" w:sz="5" w:val="single"/>
              <w:right w:color="0563c1" w:space="0" w:sz="5" w:val="single"/>
            </w:tcBorders>
            <w:shd w:fill="ffffff" w:val="clear"/>
            <w:tcMar>
              <w:top w:w="0.0" w:type="dxa"/>
              <w:left w:w="40.0" w:type="dxa"/>
              <w:bottom w:w="0.0" w:type="dxa"/>
              <w:right w:w="40.0" w:type="dxa"/>
            </w:tcMar>
            <w:vAlign w:val="bottom"/>
          </w:tcPr>
          <w:p w:rsidR="00000000" w:rsidDel="00000000" w:rsidP="00000000" w:rsidRDefault="00000000" w:rsidRPr="00000000" w14:paraId="000000E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rtl w:val="0"/>
              </w:rPr>
              <w:t xml:space="preserve">1090</w:t>
            </w:r>
            <w:r w:rsidDel="00000000" w:rsidR="00000000" w:rsidRPr="00000000">
              <w:rPr>
                <w:rtl w:val="0"/>
              </w:rPr>
            </w:r>
          </w:p>
        </w:tc>
      </w:tr>
    </w:tb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tbl>
      <w:tblPr>
        <w:tblStyle w:val="Table3"/>
        <w:tblW w:w="8263.0" w:type="dxa"/>
        <w:jc w:val="center"/>
        <w:tblLayout w:type="fixed"/>
        <w:tblLook w:val="0400"/>
      </w:tblPr>
      <w:tblGrid>
        <w:gridCol w:w="8263"/>
        <w:tblGridChange w:id="0">
          <w:tblGrid>
            <w:gridCol w:w="8263"/>
          </w:tblGrid>
        </w:tblGridChange>
      </w:tblGrid>
      <w:tr>
        <w:trPr>
          <w:cantSplit w:val="0"/>
          <w:trHeight w:val="30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MTY/BOG/MDE/CTG/ BOG/MTY</w:t>
            </w:r>
          </w:p>
        </w:tc>
      </w:tr>
      <w:tr>
        <w:trPr>
          <w:cantSplit w:val="0"/>
          <w:trHeight w:val="28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EA">
            <w:pPr>
              <w:spacing w:after="0" w:line="240" w:lineRule="auto"/>
              <w:rPr>
                <w:rFonts w:ascii="Calibri" w:cs="Calibri" w:eastAsia="Calibri" w:hAnsi="Calibri"/>
                <w:b w:val="1"/>
                <w:bCs w:val="1"/>
                <w:color w:val="ffffff"/>
                <w:sz w:val="6"/>
                <w:szCs w:val="6"/>
              </w:rPr>
            </w:pPr>
            <w:r w:rsidDel="00000000" w:rsidR="00000000" w:rsidRPr="00000000">
              <w:rPr>
                <w:rtl w:val="0"/>
              </w:rPr>
            </w:r>
          </w:p>
          <w:p w:rsidR="00000000" w:rsidDel="00000000" w:rsidP="00000000" w:rsidRDefault="00000000" w:rsidRPr="00000000" w14:paraId="000000EB">
            <w:pPr>
              <w:spacing w:after="0" w:line="240"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320 USD</w:t>
            </w:r>
          </w:p>
          <w:p w:rsidR="00000000" w:rsidDel="00000000" w:rsidP="00000000" w:rsidRDefault="00000000" w:rsidRPr="00000000" w14:paraId="000000EC">
            <w:pPr>
              <w:spacing w:after="0" w:line="240" w:lineRule="auto"/>
              <w:rPr>
                <w:rFonts w:ascii="Calibri" w:cs="Calibri" w:eastAsia="Calibri" w:hAnsi="Calibri"/>
                <w:b w:val="1"/>
                <w:bCs w:val="1"/>
                <w:color w:val="ffffff"/>
                <w:sz w:val="10"/>
                <w:szCs w:val="10"/>
              </w:rPr>
            </w:pP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ED">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SUPLEMENTO PASAJERO VIAJANDO SOLO: 560 USD</w:t>
            </w: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EE">
            <w:pPr>
              <w:spacing w:after="0" w:line="240" w:lineRule="auto"/>
              <w:rPr>
                <w:rFonts w:ascii="Calibri" w:cs="Calibri" w:eastAsia="Calibri" w:hAnsi="Calibri"/>
                <w:b w:val="1"/>
                <w:bCs w:val="1"/>
                <w:color w:val="002060"/>
                <w:sz w:val="10"/>
                <w:szCs w:val="10"/>
              </w:rPr>
            </w:pPr>
            <w:r w:rsidDel="00000000" w:rsidR="00000000" w:rsidRPr="00000000">
              <w:rPr>
                <w:rtl w:val="0"/>
              </w:rPr>
            </w:r>
          </w:p>
          <w:p w:rsidR="00000000" w:rsidDel="00000000" w:rsidP="00000000" w:rsidRDefault="00000000" w:rsidRPr="00000000" w14:paraId="000000EF">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2 A 9 AÑOS,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ESTA POLÍTICA ESTÁ SUJETA A CAMBIOS</w:t>
            </w:r>
          </w:p>
          <w:p w:rsidR="00000000" w:rsidDel="00000000" w:rsidP="00000000" w:rsidRDefault="00000000" w:rsidRPr="00000000" w14:paraId="000000F0">
            <w:pPr>
              <w:spacing w:after="0" w:line="240" w:lineRule="auto"/>
              <w:rPr>
                <w:rFonts w:ascii="Calibri" w:cs="Calibri" w:eastAsia="Calibri" w:hAnsi="Calibri"/>
                <w:b w:val="1"/>
                <w:bCs w:val="1"/>
                <w:color w:val="002060"/>
                <w:sz w:val="10"/>
                <w:szCs w:val="10"/>
              </w:rPr>
            </w:pPr>
            <w:r w:rsidDel="00000000" w:rsidR="00000000" w:rsidRPr="00000000">
              <w:rPr>
                <w:rtl w:val="0"/>
              </w:rPr>
            </w:r>
          </w:p>
          <w:p w:rsidR="00000000" w:rsidDel="00000000" w:rsidP="00000000" w:rsidRDefault="00000000" w:rsidRPr="00000000" w14:paraId="000000F1">
            <w:pPr>
              <w:spacing w:after="0" w:line="240" w:lineRule="auto"/>
              <w:rPr>
                <w:rFonts w:ascii="Calibri" w:cs="Calibri" w:eastAsia="Calibri" w:hAnsi="Calibri"/>
                <w:b w:val="1"/>
                <w:bCs w:val="1"/>
                <w:color w:val="002060"/>
                <w:sz w:val="10"/>
                <w:szCs w:val="10"/>
              </w:rPr>
            </w:pP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F2">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p>
          <w:p w:rsidR="00000000" w:rsidDel="00000000" w:rsidP="00000000" w:rsidRDefault="00000000" w:rsidRPr="00000000" w14:paraId="000000F3">
            <w:pPr>
              <w:spacing w:after="0" w:line="240" w:lineRule="auto"/>
              <w:jc w:val="center"/>
              <w:rPr>
                <w:rFonts w:ascii="Calibri" w:cs="Calibri" w:eastAsia="Calibri" w:hAnsi="Calibri"/>
                <w:b w:val="1"/>
                <w:bCs w:val="1"/>
                <w:color w:val="002060"/>
                <w:sz w:val="10"/>
                <w:szCs w:val="10"/>
              </w:rPr>
            </w:pPr>
            <w:r w:rsidDel="00000000" w:rsidR="00000000" w:rsidRPr="00000000">
              <w:rPr>
                <w:rtl w:val="0"/>
              </w:rPr>
            </w:r>
          </w:p>
        </w:tc>
      </w:tr>
      <w:tr>
        <w:trPr>
          <w:cantSplit w:val="0"/>
          <w:trHeight w:val="530"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F4">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F5">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AL 10 DICIEMBRE 2026.</w:t>
            </w:r>
          </w:p>
        </w:tc>
      </w:tr>
    </w:tbl>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183774308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-748663</wp:posOffset>
          </wp:positionH>
          <wp:positionV relativeFrom="paragraph">
            <wp:posOffset>-459102</wp:posOffset>
          </wp:positionV>
          <wp:extent cx="8711807" cy="1485941"/>
          <wp:effectExtent b="0" l="0" r="0" t="0"/>
          <wp:wrapNone/>
          <wp:docPr id="183774308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-148587</wp:posOffset>
              </wp:positionH>
              <wp:positionV relativeFrom="paragraph">
                <wp:posOffset>-201927</wp:posOffset>
              </wp:positionV>
              <wp:extent cx="3648075" cy="1200150"/>
              <wp:effectExtent b="0" l="0" r="0" t="0"/>
              <wp:wrapNone/>
              <wp:docPr id="1837743080" name=""/>
              <a:graphic>
                <a:graphicData uri="http://schemas.microsoft.com/office/word/2010/wordprocessingShape">
                  <wps:wsp>
                    <wps:cNvSpPr/>
                    <wps:cNvPr id="2" name="Shape 2"/>
                    <wps:spPr>
                      <a:xfrm>
                        <a:off x="3531488" y="3187228"/>
                        <a:ext cx="3629025" cy="11855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t xml:space="preserve">MEDELLÍN Y CARTAGENA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48"/>
                              <w:vertAlign w:val="baseline"/>
                            </w:rPr>
                            <w:t xml:space="preserve">d</w:t>
                          </w:r>
                          <w:r w:rsidDel="00000000" w:rsidR="00000000" w:rsidRPr="00000000">
                            <w:rPr>
                              <w:rFonts w:ascii="Calibri" w:cs="Calibri" w:eastAsia="Calibri" w:hAnsi="Calibri"/>
                              <w:b w:val="1"/>
                              <w:i w:val="0"/>
                              <w:smallCaps w:val="0"/>
                              <w:strike w:val="0"/>
                              <w:color w:val="ffffff"/>
                              <w:sz w:val="48"/>
                              <w:vertAlign w:val="baseline"/>
                            </w:rPr>
                            <w:t xml:space="preserve">esde Monterrey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2362- C202</w:t>
                          </w:r>
                          <w:r w:rsidDel="00000000" w:rsidR="00000000" w:rsidRPr="00000000">
                            <w:rPr>
                              <w:rFonts w:ascii="Calibri" w:cs="Calibri" w:eastAsia="Calibri" w:hAnsi="Calibri"/>
                              <w:b w:val="1"/>
                              <w:i w:val="0"/>
                              <w:smallCaps w:val="0"/>
                              <w:strike w:val="0"/>
                              <w:color w:val="ffffff"/>
                              <w:sz w:val="28"/>
                              <w:vertAlign w:val="baseline"/>
                            </w:rPr>
                            <w:t xml:space="preserve">6</w:t>
                          </w:r>
                          <w:r w:rsidDel="00000000" w:rsidR="00000000" w:rsidRPr="00000000">
                            <w:rPr>
                              <w:rFonts w:ascii="Calibri" w:cs="Calibri" w:eastAsia="Calibri" w:hAnsi="Calibri"/>
                              <w:b w:val="1"/>
                              <w:i w:val="0"/>
                              <w:smallCaps w:val="0"/>
                              <w:strike w:val="0"/>
                              <w:color w:val="00206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-148587</wp:posOffset>
              </wp:positionH>
              <wp:positionV relativeFrom="paragraph">
                <wp:posOffset>-201927</wp:posOffset>
              </wp:positionV>
              <wp:extent cx="3648075" cy="1200150"/>
              <wp:effectExtent b="0" l="0" r="0" t="0"/>
              <wp:wrapNone/>
              <wp:docPr id="183774308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648075" cy="1200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5057775</wp:posOffset>
          </wp:positionH>
          <wp:positionV relativeFrom="paragraph">
            <wp:posOffset>-200024</wp:posOffset>
          </wp:positionV>
          <wp:extent cx="1678940" cy="448945"/>
          <wp:effectExtent b="0" l="0" r="0" t="0"/>
          <wp:wrapNone/>
          <wp:docPr id="183774308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678940" cy="4489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3905250</wp:posOffset>
          </wp:positionH>
          <wp:positionV relativeFrom="paragraph">
            <wp:posOffset>247650</wp:posOffset>
          </wp:positionV>
          <wp:extent cx="1352550" cy="690245"/>
          <wp:effectExtent b="0" l="0" r="0" t="0"/>
          <wp:wrapNone/>
          <wp:docPr id="1837743083" name="image4.png"/>
          <a:graphic>
            <a:graphicData uri="http://schemas.openxmlformats.org/drawingml/2006/picture">
              <pic:pic>
                <pic:nvPicPr>
                  <pic:cNvPr id="0" name="image4.png"/>
                  <pic:cNvPicPr preferRelativeResize="0"/>
                </pic:nvPicPr>
                <pic:blipFill>
                  <a:blip r:embed="rId4"/>
                  <a:srcRect b="9445" l="0" r="0" t="13869"/>
                  <a:stretch>
                    <a:fillRect/>
                  </a:stretch>
                </pic:blipFill>
                <pic:spPr>
                  <a:xfrm>
                    <a:off x="0" y="0"/>
                    <a:ext cx="1352550" cy="690245"/>
                  </a:xfrm>
                  <a:prstGeom prst="rect"/>
                  <a:ln/>
                </pic:spPr>
              </pic:pic>
            </a:graphicData>
          </a:graphic>
        </wp:anchor>
      </w:drawing>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link w:val="PrrafodelistaCar"/>
    <w:uiPriority w:val="34"/>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paragraft" w:customStyle="1">
    <w:name w:val="paragraft"/>
    <w:basedOn w:val="Normal"/>
    <w:rsid w:val="00DD5938"/>
    <w:pPr>
      <w:spacing w:after="0" w:line="259" w:lineRule="auto"/>
      <w:jc w:val="both"/>
    </w:pPr>
    <w:rPr>
      <w:rFonts w:ascii="Calibri" w:cs="Calibri" w:eastAsia="Calibri" w:hAnsi="Calibri"/>
      <w:sz w:val="20"/>
      <w:szCs w:val="20"/>
      <w:lang w:bidi="ar-SA" w:eastAsia="es-PE" w:val="es-ES"/>
    </w:rPr>
  </w:style>
  <w:style w:type="paragraph" w:styleId="P-Styleguiado" w:customStyle="1">
    <w:name w:val="P-Styleguiado"/>
    <w:basedOn w:val="Normal"/>
    <w:rsid w:val="007203D6"/>
    <w:pPr>
      <w:spacing w:after="5" w:line="259" w:lineRule="auto"/>
    </w:pPr>
    <w:rPr>
      <w:rFonts w:ascii="Calibri" w:cs="Calibri" w:eastAsia="Calibri" w:hAnsi="Calibri"/>
      <w:sz w:val="20"/>
      <w:szCs w:val="20"/>
      <w:lang w:bidi="ar-SA" w:eastAsia="es-PE" w:val="es-ES"/>
    </w:rPr>
  </w:style>
  <w:style w:type="character" w:styleId="PrrafodelistaCar" w:customStyle="1">
    <w:name w:val="Párrafo de lista Car"/>
    <w:basedOn w:val="Fuentedeprrafopredeter"/>
    <w:link w:val="Prrafodelista"/>
    <w:uiPriority w:val="34"/>
    <w:rsid w:val="0075417F"/>
    <w:rPr>
      <w:rFonts w:cs="Times New Roman" w:eastAsia="Times New Roman"/>
      <w:lang w:bidi="en-US" w:val="es-MX"/>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kYeEUIRaZMJV6k/5yms25zaWw==">CgMxLjA4AHIhMWxMb3ZSalJsMVFWdndmV1p2REVFOVBMdmFpUmFRMmJE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2025-09-30T18:16:00Z</dcterms:created>
  <dc:creator>Operadora</dc:creator>
</cp:coreProperties>
</file>