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281C" w14:textId="77777777" w:rsidR="00963974" w:rsidRPr="00963974" w:rsidRDefault="00963974" w:rsidP="009639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Los Ángeles, Grand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Page, Bryce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Canyon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Las Vegas,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Mammoth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Lakes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, </w:t>
      </w:r>
      <w:proofErr w:type="spellStart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Oakhurst</w:t>
      </w:r>
      <w:proofErr w:type="spellEnd"/>
      <w:r w:rsidRPr="0096397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San Francisco</w:t>
      </w:r>
    </w:p>
    <w:p w14:paraId="2F6DAACA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D3DE173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69FEB8FD" w14:textId="1110E593" w:rsidR="00DE7D94" w:rsidRPr="0085432D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96397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miércole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5432D" w:rsidRPr="0085432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21 de mayo 2025 al 15 de abril 2026 </w:t>
      </w:r>
      <w:r w:rsidR="0085432D" w:rsidRPr="0085432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(sin salidas de nov 2025 a feb 2026)</w:t>
      </w:r>
    </w:p>
    <w:p w14:paraId="6C0BB54C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18371A53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F9A36B" w14:textId="77777777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963974">
        <w:rPr>
          <w:rFonts w:eastAsia="Arial"/>
          <w:sz w:val="24"/>
          <w:szCs w:val="24"/>
        </w:rPr>
        <w:t>Los Ángeles</w:t>
      </w:r>
    </w:p>
    <w:p w14:paraId="47FEFB5D" w14:textId="77777777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. A su llegada al aeropuerto de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 Los Ángeles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BFE012B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7A7F950D" w14:textId="77777777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63974">
        <w:rPr>
          <w:rFonts w:eastAsia="Arial"/>
          <w:sz w:val="24"/>
          <w:szCs w:val="24"/>
        </w:rPr>
        <w:t>Los Ángeles</w:t>
      </w:r>
    </w:p>
    <w:p w14:paraId="0B860A0A" w14:textId="77777777" w:rsidR="008F4948" w:rsidRPr="00AA04FE" w:rsidRDefault="008F4948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Por la mañana recogida en su hotel en Los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Ángeles para iniciar el paseo por las áreas de mayor interés: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Distrito Financiero,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, Plaza Olvera.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Continuamos hacia Hollywood donde apreciaremos el Teatro Dolby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(entrega de los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), el Teatro Chino, la Avenida de las Estrellas y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; nuestro paseo contin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ú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 hacia la zona residencial de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Beverly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Hills</w:t>
      </w:r>
      <w:proofErr w:type="spellEnd"/>
      <w:r w:rsidR="00963974">
        <w:rPr>
          <w:rFonts w:asciiTheme="minorHAnsi" w:hAnsiTheme="minorHAnsi" w:cstheme="minorHAnsi"/>
          <w:color w:val="002060"/>
          <w:sz w:val="20"/>
          <w:szCs w:val="20"/>
        </w:rPr>
        <w:t>. R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egreso a su hotel. Tarde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03BCDEB" w14:textId="77777777" w:rsidR="00DE7D94" w:rsidRPr="00DE7D94" w:rsidRDefault="00DE7D94" w:rsidP="00DE7D94">
      <w:pPr>
        <w:pStyle w:val="Destinos"/>
      </w:pPr>
    </w:p>
    <w:p w14:paraId="01577143" w14:textId="5A385756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63974">
        <w:rPr>
          <w:rStyle w:val="DestinosCar"/>
          <w:rFonts w:cs="Times New Roman"/>
          <w:b/>
          <w:smallCaps w:val="0"/>
          <w:sz w:val="24"/>
          <w:szCs w:val="24"/>
        </w:rPr>
        <w:t>Los Ángeles –</w:t>
      </w:r>
      <w:r w:rsidR="0085432D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63974">
        <w:rPr>
          <w:rStyle w:val="DestinosCar"/>
          <w:rFonts w:cs="Times New Roman"/>
          <w:b/>
          <w:smallCaps w:val="0"/>
          <w:sz w:val="24"/>
          <w:szCs w:val="24"/>
        </w:rPr>
        <w:t xml:space="preserve">Grand </w:t>
      </w:r>
      <w:proofErr w:type="spellStart"/>
      <w:r w:rsidR="00963974">
        <w:rPr>
          <w:rStyle w:val="DestinosCar"/>
          <w:rFonts w:cs="Times New Roman"/>
          <w:b/>
          <w:smallCaps w:val="0"/>
          <w:sz w:val="24"/>
          <w:szCs w:val="24"/>
        </w:rPr>
        <w:t>Canyon</w:t>
      </w:r>
      <w:proofErr w:type="spellEnd"/>
    </w:p>
    <w:p w14:paraId="12A0D65C" w14:textId="77777777" w:rsidR="004E28D7" w:rsidRPr="00AA04FE" w:rsidRDefault="004E28D7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Temprano en la mañana salida para el Grand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(South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), cruzando por los desiertos de Mojave y Arizona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con parada en Seligman para ver un puesto de descanso de la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mítica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Ruta 66. Llegada en últimas horas de la tarde. Alojamiento. *Durante el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invierno </w:t>
      </w:r>
      <w:r w:rsidR="00963974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oviembre-abril el puesto está cerrado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F4C31AF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691AD6A2" w14:textId="77777777" w:rsidR="006D72E8" w:rsidRPr="00CB6594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CB6594">
        <w:rPr>
          <w:rStyle w:val="DanmeroCar"/>
          <w:rFonts w:cs="Times New Roman"/>
          <w:b/>
          <w:sz w:val="24"/>
          <w:szCs w:val="24"/>
        </w:rPr>
        <w:t>4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Grand Canyon – Monument Valley – Horsehoe Bend – Page</w:t>
      </w:r>
    </w:p>
    <w:p w14:paraId="45A8F518" w14:textId="77777777"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Por la mañana visitaremos el Grand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(South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Rim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>) con oportunidad de fotografiarlo desde varios puntos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atracción. Luego partimos hacia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Monument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Valley, la gran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depresión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situada en la reserva de los indios Navajos. </w:t>
      </w:r>
      <w:r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endrán la oportunidad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hacer una excursión por dentro del valle místico de los Navajos en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vehículo a todo terreno con un guía Navajo </w:t>
      </w:r>
      <w:r w:rsidRPr="00CB6594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(excursión no incluida)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tomar fotografías desde los miradores. Luego continuamos nuestro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camino para visitar </w:t>
      </w:r>
      <w:proofErr w:type="spellStart"/>
      <w:r w:rsidRPr="0096397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Bend donde pueden apreciar una de 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pocas curvas de 180 grados del rio Colorado y podrán notar el cambio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63974">
        <w:rPr>
          <w:rFonts w:asciiTheme="minorHAnsi" w:hAnsiTheme="minorHAnsi" w:cstheme="minorHAnsi"/>
          <w:color w:val="002060"/>
          <w:sz w:val="20"/>
          <w:szCs w:val="20"/>
        </w:rPr>
        <w:t>de coloración del agua del rio entre azul y tonos turquesas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DCF774D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1B20C028" w14:textId="77777777" w:rsidR="00DF3286" w:rsidRPr="00CB6594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5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963974" w:rsidRPr="00CB6594">
        <w:rPr>
          <w:rStyle w:val="DestinosCar"/>
          <w:rFonts w:cs="Times New Roman"/>
          <w:b/>
          <w:smallCaps w:val="0"/>
          <w:sz w:val="24"/>
          <w:szCs w:val="24"/>
        </w:rPr>
        <w:t>Page – Antelope – Lake Powell – Bryce Canyon</w:t>
      </w:r>
    </w:p>
    <w:p w14:paraId="527889AF" w14:textId="77777777" w:rsidR="00547E7B" w:rsidRPr="00AA04FE" w:rsidRDefault="00547E7B" w:rsidP="0096397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963974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continental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Temprano en la mañana saldremos para hacer el tour de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Antelope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con su estructura ondulada que le da una apariencia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unica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y junto con los rayos gloriosos de luz convierten a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Antelope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 xml:space="preserve"> en uno de los puntos más pintorescos y fotografiados de la zona. Luego seguimos viaje por la zona de Lake Powell el lago artificial más grande de Estados Unidos hasta llegar a Bryce en horas de la tarde lugar único conocido por sus formaciones rocosas llamadas “</w:t>
      </w:r>
      <w:proofErr w:type="spellStart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hoodoos</w:t>
      </w:r>
      <w:proofErr w:type="spellEnd"/>
      <w:r w:rsidR="00963974" w:rsidRPr="00963974">
        <w:rPr>
          <w:rFonts w:asciiTheme="minorHAnsi" w:hAnsiTheme="minorHAnsi" w:cstheme="minorHAnsi"/>
          <w:color w:val="002060"/>
          <w:sz w:val="20"/>
          <w:szCs w:val="20"/>
        </w:rPr>
        <w:t>”, pilares de piedra de colores rojizos, anaranjados y blancos que se alzan como esculturas naturales, tendrán tiempo para caminar y apreciar el panorama de este hermoso parque.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546DF87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3AFA3FE5" w14:textId="00089957" w:rsidR="00963974" w:rsidRPr="0096397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63974">
        <w:rPr>
          <w:rStyle w:val="DanmeroCar"/>
          <w:rFonts w:cs="Times New Roman"/>
          <w:b/>
          <w:sz w:val="24"/>
          <w:szCs w:val="24"/>
        </w:rPr>
        <w:t>DÍA 6 |</w:t>
      </w:r>
      <w:r w:rsidRPr="00963974">
        <w:rPr>
          <w:rFonts w:eastAsia="Arial"/>
          <w:sz w:val="24"/>
          <w:szCs w:val="24"/>
        </w:rPr>
        <w:t xml:space="preserve"> </w:t>
      </w:r>
      <w:r w:rsidRPr="00963974">
        <w:rPr>
          <w:rStyle w:val="DestinosCar"/>
          <w:rFonts w:cs="Times New Roman"/>
          <w:b/>
          <w:smallCaps w:val="0"/>
          <w:sz w:val="24"/>
          <w:szCs w:val="24"/>
        </w:rPr>
        <w:t xml:space="preserve">Bryce – </w:t>
      </w:r>
      <w:r w:rsidR="0085432D">
        <w:rPr>
          <w:rStyle w:val="DestinosCar"/>
          <w:rFonts w:cs="Times New Roman"/>
          <w:b/>
          <w:smallCaps w:val="0"/>
          <w:sz w:val="24"/>
          <w:szCs w:val="24"/>
        </w:rPr>
        <w:t xml:space="preserve">Zion – </w:t>
      </w:r>
      <w:r w:rsidRPr="00963974">
        <w:rPr>
          <w:rStyle w:val="DestinosCar"/>
          <w:rFonts w:cs="Times New Roman"/>
          <w:b/>
          <w:smallCaps w:val="0"/>
          <w:sz w:val="24"/>
          <w:szCs w:val="24"/>
        </w:rPr>
        <w:t>Las Vega</w:t>
      </w:r>
      <w:r>
        <w:rPr>
          <w:rStyle w:val="DestinosCar"/>
          <w:rFonts w:cs="Times New Roman"/>
          <w:b/>
          <w:smallCaps w:val="0"/>
          <w:sz w:val="24"/>
          <w:szCs w:val="24"/>
        </w:rPr>
        <w:t>s</w:t>
      </w:r>
    </w:p>
    <w:p w14:paraId="2D7205CA" w14:textId="0570A258" w:rsidR="00963974" w:rsidRPr="00AA04FE" w:rsidRDefault="00963974" w:rsidP="00963974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Partimos de Bryce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Canyon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hacia Zion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National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Park, luego de visitarlo continuaremos a Las Vegas, considerada la meca de la vida nocturna americana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A54E8CF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7673F92E" w14:textId="77777777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lastRenderedPageBreak/>
        <w:t>DÍA 7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Las Vegas</w:t>
      </w:r>
    </w:p>
    <w:p w14:paraId="5A2B4B73" w14:textId="324F305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Día libre para realizar paseos opcionales. En la noche realizaremos una excursión nocturna de la ciudad, parando en el famoso letrero Bienvenido a Las Vegas, luego recorreremos el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Strip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de Sur a Norte presenciando sus múltiples atracciones, visitaremos la calle Fremont parte antigua de la ciudad y finalizaremos visitando el hotel más famoso de Las Vegas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Caesars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Palace. Regreso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9FA70CA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7C5D272" w14:textId="77777777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>DÍA 8 |</w:t>
      </w:r>
      <w:r w:rsidRPr="008025A8">
        <w:rPr>
          <w:rFonts w:eastAsia="Arial"/>
          <w:sz w:val="24"/>
          <w:szCs w:val="24"/>
        </w:rPr>
        <w:t xml:space="preserve"> </w:t>
      </w:r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Las Vegas –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Mammoth</w:t>
      </w:r>
      <w:proofErr w:type="spellEnd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proofErr w:type="spellStart"/>
      <w:r w:rsidR="008025A8" w:rsidRPr="008025A8">
        <w:rPr>
          <w:rStyle w:val="DestinosCar"/>
          <w:rFonts w:cs="Times New Roman"/>
          <w:b/>
          <w:smallCaps w:val="0"/>
          <w:sz w:val="24"/>
          <w:szCs w:val="24"/>
        </w:rPr>
        <w:t>L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akes</w:t>
      </w:r>
      <w:proofErr w:type="spellEnd"/>
      <w:r w:rsidR="008025A8">
        <w:rPr>
          <w:rStyle w:val="DestinosCar"/>
          <w:rFonts w:cs="Times New Roman"/>
          <w:b/>
          <w:smallCaps w:val="0"/>
          <w:sz w:val="24"/>
          <w:szCs w:val="24"/>
        </w:rPr>
        <w:t xml:space="preserve"> o </w:t>
      </w:r>
      <w:proofErr w:type="spellStart"/>
      <w:r w:rsidR="008025A8">
        <w:rPr>
          <w:rStyle w:val="DestinosCar"/>
          <w:rFonts w:cs="Times New Roman"/>
          <w:b/>
          <w:smallCaps w:val="0"/>
          <w:sz w:val="24"/>
          <w:szCs w:val="24"/>
        </w:rPr>
        <w:t>Oakhurst</w:t>
      </w:r>
      <w:proofErr w:type="spellEnd"/>
    </w:p>
    <w:p w14:paraId="6B2729D1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Por la mañana salimos de Las Vegas y del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desierto de Nevada y entraremos nuevamente a California en camino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la ciudad de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Oakhurst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por el conocido y extenso valle de San Joaquín.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(En Verano el itinerario se cambia por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Mammoth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8025A8">
        <w:rPr>
          <w:rFonts w:asciiTheme="minorHAnsi" w:hAnsiTheme="minorHAnsi" w:cstheme="minorHAnsi"/>
          <w:color w:val="002060"/>
          <w:sz w:val="20"/>
          <w:szCs w:val="20"/>
        </w:rPr>
        <w:t>Lakes</w:t>
      </w:r>
      <w:proofErr w:type="spellEnd"/>
      <w:r w:rsidRPr="008025A8">
        <w:rPr>
          <w:rFonts w:asciiTheme="minorHAnsi" w:hAnsiTheme="minorHAnsi" w:cstheme="minorHAnsi"/>
          <w:color w:val="002060"/>
          <w:sz w:val="20"/>
          <w:szCs w:val="20"/>
        </w:rPr>
        <w:t>) Llegada 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última hora de la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87C1EED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2CBB486F" w14:textId="77777777"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9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Mammoth Lakes o Oakhurst – Yosemite – San Francisco</w:t>
      </w:r>
    </w:p>
    <w:p w14:paraId="27D6981A" w14:textId="7777777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Temprano en la mañana viajamos hacia el Parque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Nacional de Yosemite donde tenemos la oportunidad de apreciar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naturaleza en su puro esplendor. Seguimos hacia San Francisco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8025A8">
        <w:rPr>
          <w:rFonts w:asciiTheme="minorHAnsi" w:hAnsiTheme="minorHAnsi" w:cstheme="minorHAnsi"/>
          <w:color w:val="002060"/>
          <w:sz w:val="20"/>
          <w:szCs w:val="20"/>
        </w:rPr>
        <w:t>atravesando el valle de San Joaquín, llegada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E95E5C0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079BDB75" w14:textId="77777777" w:rsidR="00963974" w:rsidRPr="00CB659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10 |</w:t>
      </w:r>
      <w:r w:rsidRPr="00CB6594">
        <w:rPr>
          <w:rFonts w:eastAsia="Arial"/>
          <w:sz w:val="24"/>
          <w:szCs w:val="24"/>
        </w:rPr>
        <w:t xml:space="preserve"> </w:t>
      </w:r>
      <w:r w:rsidR="008025A8" w:rsidRPr="00CB6594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14:paraId="013ECFC7" w14:textId="74454AC7" w:rsidR="008025A8" w:rsidRPr="00AA04FE" w:rsidRDefault="008025A8" w:rsidP="008025A8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 americano</w:t>
      </w:r>
      <w:r w:rsidR="0085432D" w:rsidRPr="0085432D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Por la mañana iniciamos la visita de esta hermosa ciudad, incluyendo la zona del centro comercial y financiero, con paradas en el Centro Cívico, Twin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, Golden Gate Park, el famoso puente Golden Gate y finalizando en el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. Para los que quieran seguir andando por su cuenta podrán quedarse en el </w:t>
      </w:r>
      <w:proofErr w:type="spellStart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 xml:space="preserve"> y añadir un crucero Alcatraz o Sausalito </w:t>
      </w:r>
      <w:r w:rsidR="0085432D" w:rsidRPr="0085432D">
        <w:rPr>
          <w:rFonts w:asciiTheme="minorHAnsi" w:hAnsiTheme="minorHAnsi" w:cstheme="minorHAnsi"/>
          <w:b/>
          <w:bCs/>
          <w:color w:val="EE0000"/>
          <w:sz w:val="20"/>
          <w:szCs w:val="20"/>
        </w:rPr>
        <w:t>(para añadir Alcatraz, recomendamos hacerlo 30 días antes de su viaje ya que se agota la entrada con mucha antelación, no incluido).</w:t>
      </w:r>
      <w:r w:rsidR="0085432D" w:rsidRPr="0085432D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85432D" w:rsidRPr="0085432D">
        <w:rPr>
          <w:rFonts w:asciiTheme="minorHAnsi" w:hAnsiTheme="minorHAnsi" w:cstheme="minorHAnsi"/>
          <w:color w:val="002060"/>
          <w:sz w:val="20"/>
          <w:szCs w:val="20"/>
        </w:rPr>
        <w:t>Los demás, regresamos al hotel y tarde libre</w:t>
      </w:r>
      <w:r w:rsidRPr="0085432D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61B5C894" w14:textId="77777777" w:rsidR="00963974" w:rsidRPr="00547E7B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15DCB3F4" w14:textId="77777777"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63974">
        <w:rPr>
          <w:rStyle w:val="DanmeroCar"/>
          <w:rFonts w:cs="Times New Roman"/>
          <w:b/>
          <w:sz w:val="24"/>
          <w:szCs w:val="24"/>
        </w:rPr>
        <w:t>11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8025A8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14:paraId="4EF062F1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710A671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CE36A9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0613C3BF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3F491B67" w14:textId="77777777" w:rsidR="008F4948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72AD0DEA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0AEB36B" w14:textId="77777777" w:rsidR="0085432D" w:rsidRPr="0085432D" w:rsidRDefault="0085432D" w:rsidP="0085432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432D">
        <w:rPr>
          <w:rFonts w:asciiTheme="minorHAnsi" w:eastAsia="Arial" w:hAnsiTheme="minorHAnsi" w:cstheme="minorHAnsi"/>
          <w:color w:val="002060"/>
          <w:sz w:val="20"/>
          <w:szCs w:val="20"/>
        </w:rPr>
        <w:t>10 noches de alojamiento en régimen alojamiento y desayuno americano o continental</w:t>
      </w:r>
    </w:p>
    <w:p w14:paraId="6925D03B" w14:textId="77777777" w:rsidR="0085432D" w:rsidRPr="0085432D" w:rsidRDefault="0085432D" w:rsidP="0085432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proofErr w:type="spellStart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Admisión</w:t>
      </w:r>
      <w:proofErr w:type="spellEnd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proofErr w:type="spellStart"/>
      <w:proofErr w:type="gramStart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a</w:t>
      </w:r>
      <w:proofErr w:type="spellEnd"/>
      <w:proofErr w:type="gramEnd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Antelope Canyon, </w:t>
      </w:r>
      <w:proofErr w:type="spellStart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>Horshoe</w:t>
      </w:r>
      <w:proofErr w:type="spellEnd"/>
      <w:r w:rsidRPr="0085432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Bend, Bryce Canyon, Zion National Park, Grand Canyon, Yosemite National Park y Monument Valley</w:t>
      </w:r>
    </w:p>
    <w:p w14:paraId="6AB268C2" w14:textId="77777777" w:rsidR="0085432D" w:rsidRPr="0085432D" w:rsidRDefault="0085432D" w:rsidP="0085432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432D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Salida en servicios compartidos abordo de vehículos previamente sanitizados y con capacidad controlada</w:t>
      </w:r>
    </w:p>
    <w:p w14:paraId="5969C7F2" w14:textId="77777777" w:rsidR="0085432D" w:rsidRPr="0085432D" w:rsidRDefault="0085432D" w:rsidP="0085432D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5432D">
        <w:rPr>
          <w:rFonts w:asciiTheme="minorHAnsi" w:eastAsia="Arial" w:hAnsiTheme="minorHAnsi" w:cstheme="minorHAnsi"/>
          <w:color w:val="002060"/>
          <w:sz w:val="20"/>
          <w:szCs w:val="20"/>
        </w:rPr>
        <w:t>Visitas de ciudad mencionadas en el itinerario en servicios compartidos abordo de vehículos previamente sanitizados y con capacidad controlada en idioma español</w:t>
      </w:r>
    </w:p>
    <w:p w14:paraId="2CA318BD" w14:textId="77777777" w:rsidR="00C56D58" w:rsidRPr="008025A8" w:rsidRDefault="00C56D58" w:rsidP="008025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07F8E39B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724055B9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9257EB0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1E79EFBF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46EF22A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5F10C68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Todo servicio no descrito en el precio incluye</w:t>
      </w:r>
    </w:p>
    <w:p w14:paraId="219CA719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11C32833" w14:textId="77777777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06E9F643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89911A0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3460431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301B6FD8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279E731C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04B2C82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59B51E8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1460771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3C5454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51FECCA4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36FD9D59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3A8A3D25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645877C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30F8D8A1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559B5435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42FA462D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16630CC9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"/>
        <w:gridCol w:w="2124"/>
        <w:gridCol w:w="4687"/>
        <w:gridCol w:w="640"/>
      </w:tblGrid>
      <w:tr w:rsidR="008025A8" w:rsidRPr="008025A8" w14:paraId="1EBD6C75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E25BA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B2A3EF0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8025A8" w:rsidRPr="008025A8" w14:paraId="35304119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6944D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5A438F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2A6A9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E491826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8025A8" w:rsidRPr="008025A8" w14:paraId="4E48DDF0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E2703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6A24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3CEE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50DC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8025A8" w14:paraId="65CAD64D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72E1B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0AD8E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GRAN CAÑON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F0211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GRAND CANYON PLAZA HOTEL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F2C13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14:paraId="4F04F8BE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C3C7D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94C31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PAGE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CEA43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VIEW OF LAKE POWELL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3ECEB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0C4B70A4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77727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2DCB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BRYCE CANYON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B7376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BEST WESTERN PLUS RUBY´S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95B2B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44A26FCB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2D0C55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F0107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LAS VEGAS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755D0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SAHARA LAS VEGAS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3F88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TS</w:t>
            </w:r>
          </w:p>
        </w:tc>
      </w:tr>
      <w:tr w:rsidR="008025A8" w:rsidRPr="008025A8" w14:paraId="70C8DDAE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7984A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A04A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MAMMOTH LAKES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27115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MAMMOTH MOUNTAIN INN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25B8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6CAE1429" w14:textId="77777777" w:rsidTr="008025A8">
        <w:trPr>
          <w:trHeight w:val="461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D543F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5CE6C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OAKHURST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D07C2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8025A8">
              <w:rPr>
                <w:rFonts w:ascii="Calibri" w:hAnsi="Calibri" w:cs="Calibri"/>
                <w:lang w:val="en-US" w:bidi="ar-SA"/>
              </w:rPr>
              <w:t>FAIRFIELD INN &amp; SUITES OAKHURST YOSEMITE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F8780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8025A8" w:rsidRPr="008025A8" w14:paraId="1AD15A9D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860DA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8840F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EE67A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8025A8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CA48B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025A8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8025A8" w:rsidRPr="0085432D" w14:paraId="398E390D" w14:textId="77777777" w:rsidTr="008025A8">
        <w:trPr>
          <w:trHeight w:val="230"/>
          <w:jc w:val="center"/>
        </w:trPr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E0503" w14:textId="77777777" w:rsidR="008025A8" w:rsidRPr="008025A8" w:rsidRDefault="008025A8" w:rsidP="008025A8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025A8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74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1F6324F9" w14:textId="77777777" w:rsidR="008025A8" w:rsidRPr="008025A8" w:rsidRDefault="008025A8" w:rsidP="008025A8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8025A8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202F8456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59F49E33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865E4E5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180ADAEB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4FA1E4E" w14:textId="77777777" w:rsidR="0085432D" w:rsidRPr="002D76E8" w:rsidRDefault="0085432D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37D25E9" w14:textId="77777777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tbl>
      <w:tblPr>
        <w:tblW w:w="28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9"/>
        <w:gridCol w:w="866"/>
      </w:tblGrid>
      <w:tr w:rsidR="0085432D" w:rsidRPr="00C91F3C" w14:paraId="4AB18820" w14:textId="77777777" w:rsidTr="002A03BD">
        <w:trPr>
          <w:trHeight w:val="267"/>
          <w:jc w:val="center"/>
        </w:trPr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14:paraId="60EBA1F8" w14:textId="77777777" w:rsidR="0085432D" w:rsidRPr="00C91F3C" w:rsidRDefault="0085432D" w:rsidP="002A0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lastRenderedPageBreak/>
              <w:t xml:space="preserve">SALIDAS </w:t>
            </w:r>
          </w:p>
        </w:tc>
      </w:tr>
      <w:tr w:rsidR="0085432D" w:rsidRPr="00C91F3C" w14:paraId="3F1BF108" w14:textId="77777777" w:rsidTr="002A03BD">
        <w:trPr>
          <w:trHeight w:val="267"/>
          <w:jc w:val="center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7C01615" w14:textId="77777777" w:rsidR="0085432D" w:rsidRPr="00C91F3C" w:rsidRDefault="0085432D" w:rsidP="002A0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2025</w:t>
            </w:r>
          </w:p>
        </w:tc>
      </w:tr>
      <w:tr w:rsidR="0085432D" w:rsidRPr="00C91F3C" w14:paraId="562AED49" w14:textId="77777777" w:rsidTr="002A03BD">
        <w:trPr>
          <w:trHeight w:val="280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A8BBC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F7E3D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21</w:t>
            </w:r>
          </w:p>
        </w:tc>
      </w:tr>
      <w:tr w:rsidR="0085432D" w:rsidRPr="00C91F3C" w14:paraId="6FF0831A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DDE90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01A5F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18</w:t>
            </w:r>
          </w:p>
        </w:tc>
      </w:tr>
      <w:tr w:rsidR="0085432D" w:rsidRPr="00C91F3C" w14:paraId="23B6473E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7F6B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F1932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9, 23</w:t>
            </w:r>
          </w:p>
        </w:tc>
      </w:tr>
      <w:tr w:rsidR="0085432D" w:rsidRPr="00C91F3C" w14:paraId="737B3E6C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7D238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866C4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6, 20</w:t>
            </w:r>
          </w:p>
        </w:tc>
      </w:tr>
      <w:tr w:rsidR="0085432D" w:rsidRPr="00C91F3C" w14:paraId="7DE20F5D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6B18A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5E229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3, 17</w:t>
            </w:r>
          </w:p>
        </w:tc>
      </w:tr>
      <w:tr w:rsidR="0085432D" w:rsidRPr="00C91F3C" w14:paraId="059E4DCD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746622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1039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8, 22</w:t>
            </w:r>
          </w:p>
        </w:tc>
      </w:tr>
      <w:tr w:rsidR="0085432D" w:rsidRPr="00C91F3C" w14:paraId="26FC8FF3" w14:textId="77777777" w:rsidTr="002A03BD">
        <w:trPr>
          <w:trHeight w:val="280"/>
          <w:jc w:val="center"/>
        </w:trPr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51B64F3" w14:textId="77777777" w:rsidR="0085432D" w:rsidRPr="00C91F3C" w:rsidRDefault="0085432D" w:rsidP="002A03B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85432D" w:rsidRPr="00C91F3C" w14:paraId="512F7E15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B36AB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D0C59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25</w:t>
            </w:r>
          </w:p>
        </w:tc>
      </w:tr>
      <w:tr w:rsidR="0085432D" w:rsidRPr="00C91F3C" w14:paraId="3DD67257" w14:textId="77777777" w:rsidTr="002A03BD">
        <w:trPr>
          <w:trHeight w:val="267"/>
          <w:jc w:val="center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04DDF9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C91F3C">
              <w:rPr>
                <w:rFonts w:ascii="Calibri" w:hAnsi="Calibri" w:cs="Calibri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453FA" w14:textId="77777777" w:rsidR="0085432D" w:rsidRPr="00C91F3C" w:rsidRDefault="0085432D" w:rsidP="002A03BD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C91F3C">
              <w:rPr>
                <w:rFonts w:ascii="Calibri" w:hAnsi="Calibri" w:cs="Calibri"/>
                <w:b/>
                <w:bCs/>
                <w:lang w:bidi="ar-SA"/>
              </w:rPr>
              <w:t>15</w:t>
            </w:r>
          </w:p>
        </w:tc>
      </w:tr>
    </w:tbl>
    <w:p w14:paraId="43BC4E4D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90F3F3" w14:textId="77777777" w:rsidR="0085432D" w:rsidRPr="00D23027" w:rsidRDefault="0085432D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587"/>
        <w:gridCol w:w="587"/>
        <w:gridCol w:w="587"/>
        <w:gridCol w:w="587"/>
        <w:gridCol w:w="602"/>
      </w:tblGrid>
      <w:tr w:rsidR="0085432D" w:rsidRPr="0085432D" w14:paraId="63B628E1" w14:textId="77777777" w:rsidTr="0085432D">
        <w:trPr>
          <w:trHeight w:val="266"/>
          <w:jc w:val="center"/>
        </w:trPr>
        <w:tc>
          <w:tcPr>
            <w:tcW w:w="71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49FDB8A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5432D" w:rsidRPr="0085432D" w14:paraId="03464740" w14:textId="77777777" w:rsidTr="0085432D">
        <w:trPr>
          <w:trHeight w:val="266"/>
          <w:jc w:val="center"/>
        </w:trPr>
        <w:tc>
          <w:tcPr>
            <w:tcW w:w="71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5E4B2138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85432D" w:rsidRPr="0085432D" w14:paraId="1134902A" w14:textId="77777777" w:rsidTr="0085432D">
        <w:trPr>
          <w:trHeight w:val="266"/>
          <w:jc w:val="center"/>
        </w:trPr>
        <w:tc>
          <w:tcPr>
            <w:tcW w:w="4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A2816ED" w14:textId="77777777" w:rsidR="0085432D" w:rsidRPr="0085432D" w:rsidRDefault="0085432D" w:rsidP="0085432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F04502D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84A32A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7473C7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88A53E2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DC106F4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5432D" w:rsidRPr="0085432D" w14:paraId="6302AA08" w14:textId="77777777" w:rsidTr="0085432D">
        <w:trPr>
          <w:trHeight w:val="266"/>
          <w:jc w:val="center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B66B6" w14:textId="77777777" w:rsidR="0085432D" w:rsidRPr="0085432D" w:rsidRDefault="0085432D" w:rsidP="0085432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5432D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02A97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3630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E877F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3280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C0E628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A7042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5050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8B1C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1980</w:t>
            </w:r>
          </w:p>
        </w:tc>
      </w:tr>
      <w:tr w:rsidR="0085432D" w:rsidRPr="0085432D" w14:paraId="1CF9E7F9" w14:textId="77777777" w:rsidTr="0085432D">
        <w:trPr>
          <w:trHeight w:val="266"/>
          <w:jc w:val="center"/>
        </w:trPr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1CE4B" w14:textId="77777777" w:rsidR="0085432D" w:rsidRPr="0085432D" w:rsidRDefault="0085432D" w:rsidP="0085432D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407D6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D687F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E9C1D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7E56B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90E64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85432D" w:rsidRPr="0085432D" w14:paraId="05188FC3" w14:textId="77777777" w:rsidTr="0085432D">
        <w:trPr>
          <w:trHeight w:val="266"/>
          <w:jc w:val="center"/>
        </w:trPr>
        <w:tc>
          <w:tcPr>
            <w:tcW w:w="71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A450689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85432D" w:rsidRPr="0085432D" w14:paraId="06144E25" w14:textId="77777777" w:rsidTr="0085432D">
        <w:trPr>
          <w:trHeight w:val="266"/>
          <w:jc w:val="center"/>
        </w:trPr>
        <w:tc>
          <w:tcPr>
            <w:tcW w:w="713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A4FE516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85432D" w:rsidRPr="0085432D" w14:paraId="24CCC3CE" w14:textId="77777777" w:rsidTr="0085432D">
        <w:trPr>
          <w:trHeight w:val="266"/>
          <w:jc w:val="center"/>
        </w:trPr>
        <w:tc>
          <w:tcPr>
            <w:tcW w:w="46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4068A0D" w14:textId="77777777" w:rsidR="0085432D" w:rsidRPr="0085432D" w:rsidRDefault="0085432D" w:rsidP="0085432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9EAFFCC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63FE3D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21D4ECB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964730D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D9E8121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85432D" w:rsidRPr="0085432D" w14:paraId="27AE0A1F" w14:textId="77777777" w:rsidTr="0085432D">
        <w:trPr>
          <w:trHeight w:val="276"/>
          <w:jc w:val="center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807021" w14:textId="77777777" w:rsidR="0085432D" w:rsidRPr="0085432D" w:rsidRDefault="0085432D" w:rsidP="0085432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85432D">
              <w:rPr>
                <w:rFonts w:ascii="Calibri" w:hAnsi="Calibri" w:cs="Calibri"/>
                <w:lang w:bidi="ar-SA"/>
              </w:rPr>
              <w:t>LOS ÁNGELES, GRAN CAÑÓN Y SAN FRANCISCO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5A87F8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3740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EF0BD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3390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064C9E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3220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B615FA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5160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E3B9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lang w:bidi="ar-SA"/>
              </w:rPr>
              <w:t>2090</w:t>
            </w:r>
          </w:p>
        </w:tc>
      </w:tr>
    </w:tbl>
    <w:p w14:paraId="41AEB551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66EC59B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2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91"/>
      </w:tblGrid>
      <w:tr w:rsidR="0085432D" w:rsidRPr="0085432D" w14:paraId="707FBE9D" w14:textId="77777777" w:rsidTr="0085432D">
        <w:trPr>
          <w:trHeight w:val="243"/>
          <w:jc w:val="center"/>
        </w:trPr>
        <w:tc>
          <w:tcPr>
            <w:tcW w:w="1029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F15558B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85432D" w:rsidRPr="0085432D" w14:paraId="458D5639" w14:textId="77777777" w:rsidTr="0085432D">
        <w:trPr>
          <w:trHeight w:val="243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FC07675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LOS ÁNGELES - SAN FRANCISCO - MÉXICO</w:t>
            </w:r>
          </w:p>
        </w:tc>
      </w:tr>
      <w:tr w:rsidR="0085432D" w:rsidRPr="0085432D" w14:paraId="3C38B1EA" w14:textId="77777777" w:rsidTr="0085432D">
        <w:trPr>
          <w:trHeight w:val="251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5A319BF3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85432D" w:rsidRPr="0085432D" w14:paraId="474B367E" w14:textId="77777777" w:rsidTr="0085432D">
        <w:trPr>
          <w:trHeight w:val="251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60E226A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85432D" w:rsidRPr="0085432D" w14:paraId="74AF40D8" w14:textId="77777777" w:rsidTr="0085432D">
        <w:trPr>
          <w:trHeight w:val="243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2B764E86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85432D" w:rsidRPr="0085432D" w14:paraId="75C845BB" w14:textId="77777777" w:rsidTr="0085432D">
        <w:trPr>
          <w:trHeight w:val="243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02579A54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85432D" w:rsidRPr="0085432D" w14:paraId="5C9A0A2B" w14:textId="77777777" w:rsidTr="0085432D">
        <w:trPr>
          <w:trHeight w:val="251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1F280023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85432D" w:rsidRPr="0085432D" w14:paraId="32153F5C" w14:textId="77777777" w:rsidTr="0085432D">
        <w:trPr>
          <w:trHeight w:val="251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1C84EA17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21 DE MAYO 2025 AL 15 DE ABRIL 2026</w:t>
            </w:r>
          </w:p>
        </w:tc>
      </w:tr>
      <w:tr w:rsidR="0085432D" w:rsidRPr="0085432D" w14:paraId="6A21F5C7" w14:textId="77777777" w:rsidTr="0085432D">
        <w:trPr>
          <w:trHeight w:val="251"/>
          <w:jc w:val="center"/>
        </w:trPr>
        <w:tc>
          <w:tcPr>
            <w:tcW w:w="102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742C7F71" w14:textId="77777777" w:rsidR="0085432D" w:rsidRPr="0085432D" w:rsidRDefault="0085432D" w:rsidP="0085432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5432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10E68267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ACD1" w14:textId="77777777" w:rsidR="002D07FF" w:rsidRDefault="002D07FF">
      <w:pPr>
        <w:spacing w:after="0" w:line="240" w:lineRule="auto"/>
      </w:pPr>
      <w:r>
        <w:separator/>
      </w:r>
    </w:p>
  </w:endnote>
  <w:endnote w:type="continuationSeparator" w:id="0">
    <w:p w14:paraId="08C8D4A3" w14:textId="77777777" w:rsidR="002D07FF" w:rsidRDefault="002D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F91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604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77D026C" wp14:editId="31D298AA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911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9175" w14:textId="77777777" w:rsidR="002D07FF" w:rsidRDefault="002D07F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751DD5C" w14:textId="77777777" w:rsidR="002D07FF" w:rsidRDefault="002D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7376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FA7A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70B09E6" wp14:editId="4D87795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378AC5" w14:textId="77777777" w:rsidR="00963974" w:rsidRDefault="00963974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9639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LOS ÁNGELES, GRAN CAÑÓN Y SAN FRANCISCO</w:t>
                          </w:r>
                        </w:p>
                        <w:p w14:paraId="28D39FAE" w14:textId="5AE4374F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9639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882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85432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85432D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59A19047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B09E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7378AC5" w14:textId="77777777" w:rsidR="00963974" w:rsidRDefault="00963974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9639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LOS ÁNGELES, GRAN CAÑÓN Y SAN FRANCISCO</w:t>
                    </w:r>
                  </w:p>
                  <w:p w14:paraId="28D39FAE" w14:textId="5AE4374F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9639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882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85432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85432D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59A19047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146248A" wp14:editId="5AF4B599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78E784E5" wp14:editId="64E24EF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FD7EA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8FCF4E2" wp14:editId="7B4B6C0C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8AEB52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772954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808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07FF"/>
    <w:rsid w:val="002D3018"/>
    <w:rsid w:val="002D76E8"/>
    <w:rsid w:val="002E2148"/>
    <w:rsid w:val="002F0D34"/>
    <w:rsid w:val="00344D3D"/>
    <w:rsid w:val="003472AF"/>
    <w:rsid w:val="003549A2"/>
    <w:rsid w:val="003B4F01"/>
    <w:rsid w:val="003E224F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946CF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D11B6"/>
    <w:rsid w:val="007F47E9"/>
    <w:rsid w:val="007F7B70"/>
    <w:rsid w:val="008025A8"/>
    <w:rsid w:val="00805CC4"/>
    <w:rsid w:val="00825C6E"/>
    <w:rsid w:val="0085432D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2706B"/>
    <w:rsid w:val="00945F42"/>
    <w:rsid w:val="009636C9"/>
    <w:rsid w:val="00963974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B6594"/>
    <w:rsid w:val="00CC0D4B"/>
    <w:rsid w:val="00CE0C8F"/>
    <w:rsid w:val="00D01596"/>
    <w:rsid w:val="00D2140A"/>
    <w:rsid w:val="00D23027"/>
    <w:rsid w:val="00D6671F"/>
    <w:rsid w:val="00D71BE3"/>
    <w:rsid w:val="00DD2475"/>
    <w:rsid w:val="00DE3DFE"/>
    <w:rsid w:val="00DE7D94"/>
    <w:rsid w:val="00DF3286"/>
    <w:rsid w:val="00DF463C"/>
    <w:rsid w:val="00E04A81"/>
    <w:rsid w:val="00E51B77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37F02"/>
    <w:rsid w:val="00F46BFF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FDC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2025-12-26T20:12:00Z</dcterms:created>
  <dcterms:modified xsi:type="dcterms:W3CDTF">2025-12-26T20:12:00Z</dcterms:modified>
</cp:coreProperties>
</file>