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32"/>
          <w:szCs w:val="32"/>
          <w:rtl w:val="0"/>
        </w:rPr>
        <w:t xml:space="preserve">Toronto, Niagara, Ottawa, Quebec, Montreal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Duración: 9 días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Llegadas: Miércoles y Viernes, 01 de mayo al 31 de octubre 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Servicios compartidos.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1 |</w:t>
      </w:r>
      <w:r w:rsidDel="00000000" w:rsidR="00000000" w:rsidRPr="00000000">
        <w:rPr>
          <w:sz w:val="24"/>
          <w:szCs w:val="24"/>
          <w:rtl w:val="0"/>
        </w:rPr>
        <w:t xml:space="preserve"> Guadalajara – Toronto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after="0" w:before="0" w:line="240" w:lineRule="auto"/>
        <w:jc w:val="both"/>
        <w:rPr>
          <w:b w:val="0"/>
          <w:bCs w:val="0"/>
          <w:color w:val="002060"/>
          <w:sz w:val="20"/>
          <w:szCs w:val="20"/>
        </w:rPr>
      </w:pPr>
      <w:r w:rsidDel="00000000" w:rsidR="00000000" w:rsidRPr="00000000">
        <w:rPr>
          <w:b w:val="0"/>
          <w:bCs w:val="0"/>
          <w:color w:val="002060"/>
          <w:sz w:val="20"/>
          <w:szCs w:val="20"/>
          <w:rtl w:val="0"/>
        </w:rPr>
        <w:t xml:space="preserve">Bienvenido a </w:t>
      </w:r>
      <w:r w:rsidDel="00000000" w:rsidR="00000000" w:rsidRPr="00000000">
        <w:rPr>
          <w:color w:val="002060"/>
          <w:sz w:val="20"/>
          <w:szCs w:val="20"/>
          <w:rtl w:val="0"/>
        </w:rPr>
        <w:t xml:space="preserve">Toronto.</w:t>
      </w:r>
      <w:r w:rsidDel="00000000" w:rsidR="00000000" w:rsidRPr="00000000">
        <w:rPr>
          <w:b w:val="0"/>
          <w:bCs w:val="0"/>
          <w:color w:val="002060"/>
          <w:sz w:val="20"/>
          <w:szCs w:val="20"/>
          <w:rtl w:val="0"/>
        </w:rPr>
        <w:t xml:space="preserve"> Traslado al hotel. Tiempo libre. </w:t>
      </w:r>
      <w:r w:rsidDel="00000000" w:rsidR="00000000" w:rsidRPr="00000000">
        <w:rPr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after="0" w:before="0" w:line="240" w:lineRule="auto"/>
        <w:jc w:val="both"/>
        <w:rPr>
          <w:rFonts w:ascii="Calibri" w:cs="Calibri" w:eastAsia="Calibri" w:hAnsi="Calibri"/>
          <w:b w:val="0"/>
          <w:bCs w:val="0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2 |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Toronto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0"/>
          <w:szCs w:val="20"/>
        </w:rPr>
      </w:pPr>
      <w:bookmarkStart w:colFirst="0" w:colLast="0" w:name="_heading=h.dehgsz5d13l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El recorrido se inicia con la visita a la Ciudad de Toronto, capital económica del País. Paseo por los siguientes lugares: Antiguo y nuevo City Hall, Parlamento, Barrio Chino, Universidad de Toronto, Torre CN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e0000"/>
          <w:sz w:val="20"/>
          <w:szCs w:val="20"/>
          <w:rtl w:val="0"/>
        </w:rPr>
        <w:t xml:space="preserve">(subida no incluida)</w:t>
      </w:r>
      <w:r w:rsidDel="00000000" w:rsidR="00000000" w:rsidRPr="00000000">
        <w:rPr>
          <w:rFonts w:ascii="Calibri" w:cs="Calibri" w:eastAsia="Calibri" w:hAnsi="Calibri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y Ontario Place. Tiempo libre para explorar la ciudad.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 Alojamiento.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b w:val="0"/>
          <w:bCs w:val="0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3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Toronto – Niágara – Toronto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 en el hotel.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Salida por la mañana hacia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Niágara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Visita de la ciudad y sus famosas cataratas. La embarcación Hornblower los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llevará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al corazón de las cascadas (del 15 mayo al 15 de octubre. Fuera de estas fechas, la actividad reemplazada por los túneles escénicos Journey Behind the Falls). Tiempo libre para explorar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Niágara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Parada en el pueblo de Niagara-on-the-lake, lugar tradicional de estilo Victoriano que tiene como atractivo sus viñedos. Regreso a Toronto y tiempo libre para comer.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Alojamiento.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4|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Toronto – Ottawa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 en el hotel.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Salida en tren en dirección a la Ciudad de Ottawa, la capital de Canadá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(Traslado a la estación de tren no incluido).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Allí podrán apreciar el Parlamento de Canadá, las residencias del Primer Ministro y el Gobernador General, así como otros edificios del Gobierno. Al final del paseo, puede visitar el Mercado de Byward. Tiempo libre.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5|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Ottawa – Quebec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 en el hotel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Visita de la Ciudad de Ottawa a pie. Salida en tren para la Ciudad de Québec, la ciudad más antigua de Canadá y declarada por la UNESCO como patrimonio cultural de la humanidad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(Traslado a la estación de tren no incluido).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Tiempo libre. Sugerimos comer en alguno de los maravillosos restaurantes del Viejo Québec.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Alojamiento.</w:t>
      </w:r>
    </w:p>
    <w:p w:rsidR="00000000" w:rsidDel="00000000" w:rsidP="00000000" w:rsidRDefault="00000000" w:rsidRPr="00000000" w14:paraId="00000015">
      <w:pPr>
        <w:pStyle w:val="Heading3"/>
        <w:spacing w:after="0" w:before="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DÍA 6|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Quebec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Visita de la Ciudad de Québec a pie. Duración de aproximadamente 2 horas y media. Paseo por los siguientes lugares: Plaza de Armas, Plaza Real, Barrio Petit Champlain, Parlamento de la Provincia, Terraza Dufferin, Castillo Frontenac, Calles San Jean y Grande Allée, Viejo puerto y las famosas Planicies de Abraham. Tiempo libre.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7|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Quebec – Montreal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Salida en tren hacia Montreal, la segunda ciudad principal de habla francesa después de París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e0000"/>
          <w:sz w:val="20"/>
          <w:szCs w:val="20"/>
          <w:rtl w:val="0"/>
        </w:rPr>
        <w:t xml:space="preserve">(Traslado a la estación de tren no incluido).</w:t>
      </w:r>
      <w:r w:rsidDel="00000000" w:rsidR="00000000" w:rsidRPr="00000000">
        <w:rPr>
          <w:rFonts w:ascii="Calibri" w:cs="Calibri" w:eastAsia="Calibri" w:hAnsi="Calibri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Tiempo libre.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0"/>
          <w:bCs w:val="0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spacing w:after="0" w:before="0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8|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Montreal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 Visita al antiguo Montreal, la Basílica de Notre-Dame, la ciudad subterránea, el Boulevard San Laurent, la calle San-Denis y Mont-Royal. Tiempo Libre.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spacing w:after="0" w:before="0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9|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Montreal – Guadalajara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en el hotel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 A la hora acordada traslado al aeropuerto.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Fin de los servicios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0"/>
          <w:szCs w:val="20"/>
          <w:rtl w:val="0"/>
        </w:rPr>
        <w:t xml:space="preserve">PASAJEROS DE NACIONALIDAD MEXICANA REQUIEREN ETA O VISA PARA VISITAR CANADÁ. OTRAS NACIONALIDADES FAVOR DE CONSULTAR CON EL CONSULADO CORRESPONDIENTE.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INCLUYE: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8 noches de hospedaje en hoteles conforme a la categoría escogida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 en los hoteles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Transporte en sedan (base 1-2 pax) o minivan (base 3-4 pax). Incluido los traslados privados Aeropuerto/Hotel en Toronto &amp; Hotel/Aeropuerto en Montreal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Guía que habla portugués o español durante las visitas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Las visitas guiadas en las Ciudades de Toronto, Niagara y Montreal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Las visitas guiadas a pie en las Ciudades de Ottawa y Québec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**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**Visita guiada de Quebec en inglés, pero disponible sobre pedido en español con suplemento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Todas las visitas mencionadas en el itinerario; salvo cuando estén indicadas como opcionales o no estén incluidas en el itinerario. Incluido también la embarcación "Hornblower" en Niagara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Traslados entre las ciudades en Tren VIA RAIL, en clase Económica Plus* o Primera Plus* dependiendo de la categoría de los hoteles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Todos los impuestos aplicables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Asistencia de viaje básica. (opcional asistencia de cobertura amplia, consultar con su asesor Travel Shop)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NO INCLUYE 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Boletos de avión para su llegada y salida a Canadá desde Guadalajara (Precio Orientativo)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Alimentos no especificados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Manejo de equipaje extra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Todo servicio no descrito en el precio incluye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Propinas y gastos personales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eTA o visa de ingreso a Canadá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8"/>
          <w:szCs w:val="28"/>
          <w:rtl w:val="0"/>
        </w:rPr>
        <w:t xml:space="preserve">NOTAS IMPORTANTES PARA CANADÁ: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Máximo 2 menores por habitación, compartiendo con 2 adultos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Edad de los menores 0 a 11 años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Los hoteles están sujetos a cambio según la disponibilidad al momento de la reserva por el tour operador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En ciertas fechas, los hoteles propuestos no están disponibles debido a eventos anuales preestablecidos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En esta situación, se mencionará al momento de la reserva y confirmaremos los hoteles disponibles de la misma categoría de los mencionados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Habitaciones estándar. En caso de preferir habitaciones superiores favor de consultar.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No se reembolsará ningún traslado, visita y/o servicio en el caso de no disfrute o de cancelación del mismo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El orden de las actividades puede tener modificaciones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ayudará también para abrir crédito dentro de las instalaciones del hotel para consumo interno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Manejo de equipaje en el autobús máximo de 1 maleta por persona. En caso de equipaje adicional costos extras pueden ser cobrados en destino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Para poder confirmar los traslados debemos recibir la información completa a más tardar 30 días antes de la salida. Si no recibimos esta información el traslado se perderá sin reembolso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La silla de bebe es obligatoria para el traslado del aeropuerto al hotel de Toronto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center"/>
        <w:tblLayout w:type="fixed"/>
        <w:tblLook w:val="0400"/>
      </w:tblPr>
      <w:tblGrid>
        <w:gridCol w:w="1665"/>
        <w:gridCol w:w="5565"/>
        <w:gridCol w:w="1335"/>
        <w:tblGridChange w:id="0">
          <w:tblGrid>
            <w:gridCol w:w="1665"/>
            <w:gridCol w:w="5565"/>
            <w:gridCol w:w="133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HOTELES PREVISTOS O SIMILARES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CIUDAD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CAT.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TORONTO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CHELSEA TORONTO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FAIRMONT ROYAL YORK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OTTAWA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EMBASSY HOTEL &amp; SUITES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FAIRMONT CHATEAU LAURIER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QUEBEC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HOTEL MANOIR VICTORIA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FAIRMONT CHATEAU FRONTENAC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MONTREAL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CANTLIE SUITES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FAIRMONT QUEEN ELIZABETH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CHECK IN EN HOTELES: 15:00 HRS/ CHECK OUT: 11:00 HRS</w:t>
            </w:r>
          </w:p>
        </w:tc>
      </w:tr>
    </w:tbl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center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60.0" w:type="dxa"/>
        <w:jc w:val="center"/>
        <w:tblLayout w:type="fixed"/>
        <w:tblLook w:val="0400"/>
      </w:tblPr>
      <w:tblGrid>
        <w:gridCol w:w="4455"/>
        <w:gridCol w:w="1185"/>
        <w:gridCol w:w="885"/>
        <w:gridCol w:w="900"/>
        <w:gridCol w:w="1035"/>
        <w:tblGridChange w:id="0">
          <w:tblGrid>
            <w:gridCol w:w="4455"/>
            <w:gridCol w:w="1185"/>
            <w:gridCol w:w="885"/>
            <w:gridCol w:w="900"/>
            <w:gridCol w:w="1035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gridSpan w:val="5"/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TARIFA POR PERSONA EN USD</w:t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gridSpan w:val="5"/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SOLO SERVICIOS TERRESTRES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DBL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TPL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CPL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SGL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ptos Narrow" w:cs="Aptos Narrow" w:eastAsia="Aptos Narrow" w:hAnsi="Aptos Narrow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rtl w:val="0"/>
              </w:rPr>
              <w:t xml:space="preserve">PRIMERA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3830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2970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2660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6720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ptos Narrow" w:cs="Aptos Narrow" w:eastAsia="Aptos Narrow" w:hAnsi="Aptos Narrow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156082"/>
                <w:rtl w:val="0"/>
              </w:rPr>
              <w:t xml:space="preserve">SUPERIOR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5850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4500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3960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10190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5"/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TARIFA POR PERSONA EN USD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5"/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SERVICIOS TERRESTRES Y AÉREOS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DBL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TPL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CPL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rtl w:val="0"/>
              </w:rPr>
              <w:t xml:space="preserve">SGL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ptos Narrow" w:cs="Aptos Narrow" w:eastAsia="Aptos Narrow" w:hAnsi="Aptos Narrow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rtl w:val="0"/>
              </w:rPr>
              <w:t xml:space="preserve">PRIMERA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4090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3230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2920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rtl w:val="0"/>
              </w:rPr>
              <w:t xml:space="preserve">6980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ptos Narrow" w:cs="Aptos Narrow" w:eastAsia="Aptos Narrow" w:hAnsi="Aptos Narrow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156082"/>
                <w:rtl w:val="0"/>
              </w:rPr>
              <w:t xml:space="preserve">SUPERIOR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6110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4760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4220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6082" w:space="0" w:sz="4" w:val="single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15608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156082"/>
                <w:rtl w:val="0"/>
              </w:rPr>
              <w:t xml:space="preserve">10450</w:t>
            </w:r>
          </w:p>
        </w:tc>
      </w:tr>
    </w:tbl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2023110</wp:posOffset>
            </wp:positionH>
            <wp:positionV relativeFrom="page">
              <wp:posOffset>1676296</wp:posOffset>
            </wp:positionV>
            <wp:extent cx="2289810" cy="540385"/>
            <wp:effectExtent b="0" l="0" r="0" t="0"/>
            <wp:wrapSquare wrapText="bothSides" distB="0" distT="0" distL="114300" distR="114300"/>
            <wp:docPr id="81759610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8181" l="0" r="0" t="23207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540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0.0" w:type="dxa"/>
        <w:jc w:val="center"/>
        <w:tblLayout w:type="fixed"/>
        <w:tblLook w:val="0400"/>
      </w:tblPr>
      <w:tblGrid>
        <w:gridCol w:w="5550"/>
        <w:gridCol w:w="795"/>
        <w:gridCol w:w="735"/>
        <w:gridCol w:w="765"/>
        <w:gridCol w:w="645"/>
        <w:tblGridChange w:id="0">
          <w:tblGrid>
            <w:gridCol w:w="5550"/>
            <w:gridCol w:w="795"/>
            <w:gridCol w:w="735"/>
            <w:gridCol w:w="765"/>
            <w:gridCol w:w="645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TRAVEL SHOP PACK  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TARIFA POR PERSONA EN USD</w:t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INCLUYE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SGL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PAQUETE DE TRASLADOS PRIVADOS ENTRE HOTELES Y ESTACIONES DE TREN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0"/>
                <w:szCs w:val="20"/>
                <w:rtl w:val="0"/>
              </w:rPr>
              <w:t xml:space="preserve">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0"/>
                <w:szCs w:val="20"/>
                <w:rtl w:val="0"/>
              </w:rPr>
              <w:t xml:space="preserve">540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0"/>
                <w:szCs w:val="20"/>
                <w:rtl w:val="0"/>
              </w:rPr>
              <w:t xml:space="preserve">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0"/>
                <w:szCs w:val="20"/>
                <w:rtl w:val="0"/>
              </w:rPr>
              <w:t xml:space="preserve">1000</w:t>
            </w:r>
          </w:p>
        </w:tc>
      </w:tr>
    </w:tbl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71.0" w:type="dxa"/>
        <w:jc w:val="center"/>
        <w:tblLayout w:type="fixed"/>
        <w:tblLook w:val="0400"/>
      </w:tblPr>
      <w:tblGrid>
        <w:gridCol w:w="8571"/>
        <w:tblGridChange w:id="0">
          <w:tblGrid>
            <w:gridCol w:w="8571"/>
          </w:tblGrid>
        </w:tblGridChange>
      </w:tblGrid>
      <w:tr>
        <w:trPr>
          <w:cantSplit w:val="0"/>
          <w:trHeight w:val="132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RUTA AÉREA PROPUESTA CON AIR CANADA SALIENDO DE LA CIUDAD DE GUADALAJARA: 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GUADALAJARA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– MONTREAL – TORONTO – MONTREAL – MÉXICO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IMPUESTOS (SUJETOS A CONFIRMACIÓN): 400 USD POR PASAJERO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LOS VUELOS SUGERIDOS NO INCLUYEN FRANQUICIA DE EQUIPAJE - COSTO APROXIMADO 40 USD POR TRAMO POR PASAJERO.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SUPLEMENTO PARA VUELOS DESDE EL INTERIOR DEL PAÍS - CONSULTAR CON SU ASESOR TRAVEL SHOP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TARIFAS SUJETAS A DISPONIBILIDAD Y CAMBIO SIN PREVIO AVISO 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CONSULTAR TARIFA DE MENOR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000000" w:space="0" w:sz="0" w:val="nil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VIGENCIA: 01 DE MAYO A 31 DE OCTUBRE 2026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0" w:val="nil"/>
              <w:left w:color="156082" w:space="0" w:sz="4" w:val="single"/>
              <w:bottom w:color="156082" w:space="0" w:sz="4" w:val="single"/>
              <w:right w:color="156082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CONSULTAR SUPLEMENTOS PARA TEMPORADA ALTA</w:t>
            </w:r>
          </w:p>
        </w:tc>
      </w:tr>
    </w:tbl>
    <w:p w:rsidR="00000000" w:rsidDel="00000000" w:rsidP="00000000" w:rsidRDefault="00000000" w:rsidRPr="00000000" w14:paraId="000000D8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993" w:top="22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Aptos Narro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left" w:leader="none" w:pos="4740"/>
        <w:tab w:val="center" w:leader="none" w:pos="4986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-1120139</wp:posOffset>
          </wp:positionV>
          <wp:extent cx="7852410" cy="2105025"/>
          <wp:effectExtent b="0" l="0" r="0" t="0"/>
          <wp:wrapNone/>
          <wp:docPr id="81759610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-751204</wp:posOffset>
          </wp:positionH>
          <wp:positionV relativeFrom="paragraph">
            <wp:posOffset>-460212</wp:posOffset>
          </wp:positionV>
          <wp:extent cx="8714696" cy="1538502"/>
          <wp:effectExtent b="0" l="0" r="0" t="0"/>
          <wp:wrapNone/>
          <wp:docPr id="81759610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4696" cy="15385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4943475</wp:posOffset>
          </wp:positionH>
          <wp:positionV relativeFrom="paragraph">
            <wp:posOffset>-177113</wp:posOffset>
          </wp:positionV>
          <wp:extent cx="1766016" cy="501015"/>
          <wp:effectExtent b="0" l="0" r="0" t="0"/>
          <wp:wrapNone/>
          <wp:docPr id="81759610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-115251</wp:posOffset>
              </wp:positionH>
              <wp:positionV relativeFrom="paragraph">
                <wp:posOffset>-155891</wp:posOffset>
              </wp:positionV>
              <wp:extent cx="5375275" cy="1042035"/>
              <wp:effectExtent b="0" l="0" r="0" t="0"/>
              <wp:wrapNone/>
              <wp:docPr id="81759610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63125" y="3263745"/>
                        <a:ext cx="5365750" cy="1032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VERANO CANADIENSE EN TREN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desde Guadalajara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1705-E2026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-115251</wp:posOffset>
              </wp:positionH>
              <wp:positionV relativeFrom="paragraph">
                <wp:posOffset>-155891</wp:posOffset>
              </wp:positionV>
              <wp:extent cx="5375275" cy="1042035"/>
              <wp:effectExtent b="0" l="0" r="0" t="0"/>
              <wp:wrapNone/>
              <wp:docPr id="81759610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5275" cy="1042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3116107</wp:posOffset>
          </wp:positionH>
          <wp:positionV relativeFrom="paragraph">
            <wp:posOffset>101600</wp:posOffset>
          </wp:positionV>
          <wp:extent cx="2142665" cy="360000"/>
          <wp:effectExtent b="0" l="0" r="0" t="0"/>
          <wp:wrapSquare wrapText="bothSides" distB="0" distT="0" distL="114300" distR="114300"/>
          <wp:docPr descr="Logotipo&#10;&#10;El contenido generado por IA puede ser incorrecto." id="817596103" name="image4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4.png"/>
                  <pic:cNvPicPr preferRelativeResize="0"/>
                </pic:nvPicPr>
                <pic:blipFill>
                  <a:blip r:embed="rId4"/>
                  <a:srcRect b="38121" l="0" r="0" t="36697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MX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alibri" w:cs="Calibri" w:eastAsia="Calibri" w:hAnsi="Calibri"/>
      <w:b w:val="1"/>
      <w:bCs w:val="1"/>
      <w:color w:val="00206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ff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bCs w:val="1"/>
      <w:color w:val="00206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4786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4786E"/>
    <w:rPr>
      <w:rFonts w:ascii="Tahoma" w:cs="Tahoma" w:hAnsi="Tahoma"/>
      <w:sz w:val="16"/>
      <w:szCs w:val="16"/>
    </w:rPr>
  </w:style>
  <w:style w:type="character" w:styleId="Ttulo1Car" w:customStyle="1">
    <w:name w:val="Título 1 Car"/>
    <w:aliases w:val="Título 1- visitaras Car"/>
    <w:basedOn w:val="Fuentedeprrafopredeter"/>
    <w:link w:val="Ttulo1"/>
    <w:uiPriority w:val="9"/>
    <w:rsid w:val="005679E5"/>
    <w:rPr>
      <w:rFonts w:cs="Times New Roman" w:eastAsia="Times New Roman" w:asciiTheme="minorHAnsi" w:hAnsiTheme="minorHAnsi"/>
      <w:b w:val="1"/>
      <w:color w:val="002060"/>
      <w:sz w:val="36"/>
      <w:szCs w:val="20"/>
      <w:lang w:bidi="en-US" w:eastAsia="fr-FR" w:val="fr-CA"/>
    </w:rPr>
  </w:style>
  <w:style w:type="paragraph" w:styleId="Prrafodelista">
    <w:name w:val="List Paragraph"/>
    <w:basedOn w:val="Normal"/>
    <w:rsid w:val="00CE793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styleId="SinespaciadoCar" w:customStyle="1">
    <w:name w:val="Sin espaciado Car"/>
    <w:basedOn w:val="Fuentedeprrafopredeter"/>
    <w:link w:val="Sinespaciado"/>
    <w:uiPriority w:val="99"/>
    <w:rsid w:val="00156E7E"/>
    <w:rPr>
      <w:rFonts w:ascii="Cambria" w:cs="Times New Roman" w:eastAsia="Times New Roman" w:hAnsi="Cambria"/>
      <w:lang w:bidi="en-US" w:val="en-US"/>
    </w:rPr>
  </w:style>
  <w:style w:type="paragraph" w:styleId="Default" w:customStyle="1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cs="Eras Medium ITC" w:eastAsia="Times New Roman" w:hAnsi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 w:val="1"/>
    <w:rsid w:val="00902CE2"/>
    <w:pPr>
      <w:spacing w:after="0" w:line="240" w:lineRule="auto"/>
      <w:jc w:val="both"/>
    </w:pPr>
    <w:rPr>
      <w:rFonts w:ascii="Lucida Sans Unicode" w:cs="Lucida Sans Unicode" w:hAnsi="Lucida Sans Unicode"/>
      <w:sz w:val="18"/>
      <w:szCs w:val="24"/>
      <w:lang w:bidi="ar-SA"/>
    </w:rPr>
  </w:style>
  <w:style w:type="character" w:styleId="Textoindependiente2Car" w:customStyle="1">
    <w:name w:val="Texto independiente 2 Car"/>
    <w:basedOn w:val="Fuentedeprrafopredeter"/>
    <w:link w:val="Textoindependiente2"/>
    <w:semiHidden w:val="1"/>
    <w:rsid w:val="00902CE2"/>
    <w:rPr>
      <w:rFonts w:ascii="Lucida Sans Unicode" w:cs="Lucida Sans Unicode" w:eastAsia="Times New Roman" w:hAnsi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qFormat w:val="1"/>
    <w:rsid w:val="0082255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383D3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bidi="ar-SA" w:eastAsia="es-ES" w:val="es-ES"/>
    </w:rPr>
  </w:style>
  <w:style w:type="character" w:styleId="nfasis">
    <w:name w:val="Emphasis"/>
    <w:basedOn w:val="Fuentedeprrafopredeter"/>
    <w:uiPriority w:val="20"/>
    <w:qFormat w:val="1"/>
    <w:rsid w:val="00197448"/>
    <w:rPr>
      <w:i w:val="1"/>
      <w:iCs w:val="1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655CC5"/>
    <w:rPr>
      <w:color w:val="0000ff"/>
      <w:u w:val="single"/>
    </w:rPr>
  </w:style>
  <w:style w:type="character" w:styleId="Ttulo-visitaras" w:customStyle="1">
    <w:name w:val="Título-visitaras"/>
    <w:basedOn w:val="Fuentedeprrafopredeter"/>
    <w:uiPriority w:val="1"/>
    <w:rsid w:val="00A0012D"/>
    <w:rPr>
      <w:rFonts w:eastAsia="Arial" w:asciiTheme="minorHAnsi" w:cstheme="minorHAnsi" w:hAnsiTheme="minorHAnsi"/>
      <w:b w:val="1"/>
      <w:color w:val="002060"/>
      <w:sz w:val="36"/>
      <w:szCs w:val="36"/>
    </w:rPr>
  </w:style>
  <w:style w:type="paragraph" w:styleId="Danmero" w:customStyle="1">
    <w:name w:val="Día número"/>
    <w:link w:val="DanmeroCar"/>
    <w:rsid w:val="00BA37C5"/>
    <w:pPr>
      <w:spacing w:after="0"/>
    </w:pPr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inos" w:customStyle="1">
    <w:name w:val="Destinos"/>
    <w:link w:val="DestinosCar"/>
    <w:rsid w:val="00EE2794"/>
    <w:pPr>
      <w:spacing w:after="0"/>
    </w:pPr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character" w:styleId="DanmeroCar" w:customStyle="1">
    <w:name w:val="Día número Car"/>
    <w:basedOn w:val="Fuentedeprrafopredeter"/>
    <w:link w:val="Danmero"/>
    <w:rsid w:val="00BA37C5"/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acados-textos" w:customStyle="1">
    <w:name w:val="Destacados-textos"/>
    <w:link w:val="Destacados-textosCar"/>
    <w:qFormat w:val="1"/>
    <w:rsid w:val="00BA37C5"/>
    <w:pPr>
      <w:spacing w:after="0"/>
      <w:jc w:val="both"/>
    </w:pPr>
    <w:rPr>
      <w:rFonts w:eastAsia="Arial" w:asciiTheme="minorHAnsi" w:cstheme="minorHAnsi" w:hAnsiTheme="minorHAnsi"/>
      <w:b w:val="1"/>
      <w:color w:val="002060"/>
      <w:lang w:bidi="en-US" w:val="es-MX"/>
    </w:rPr>
  </w:style>
  <w:style w:type="character" w:styleId="DestinosCar" w:customStyle="1">
    <w:name w:val="Destinos Car"/>
    <w:basedOn w:val="Fuentedeprrafopredeter"/>
    <w:link w:val="Destinos"/>
    <w:rsid w:val="00EE2794"/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paragraph" w:styleId="Fechas" w:customStyle="1">
    <w:name w:val="Fechas"/>
    <w:basedOn w:val="Normal"/>
    <w:link w:val="FechasCar"/>
    <w:rsid w:val="00BA37C5"/>
    <w:pPr>
      <w:spacing w:after="0"/>
      <w:jc w:val="both"/>
    </w:pPr>
    <w:rPr>
      <w:rFonts w:eastAsia="Arial" w:asciiTheme="minorHAnsi" w:cstheme="minorHAnsi" w:hAnsiTheme="minorHAnsi"/>
      <w:bCs w:val="1"/>
      <w:smallCaps w:val="1"/>
      <w:color w:val="002060"/>
      <w:sz w:val="28"/>
      <w:szCs w:val="28"/>
    </w:rPr>
  </w:style>
  <w:style w:type="character" w:styleId="Destacados-textosCar" w:customStyle="1">
    <w:name w:val="Destacados-textos Car"/>
    <w:basedOn w:val="Fuentedeprrafopredeter"/>
    <w:link w:val="Destacados-textos"/>
    <w:rsid w:val="00BA37C5"/>
    <w:rPr>
      <w:rFonts w:eastAsia="Arial" w:asciiTheme="minorHAnsi" w:cstheme="minorHAnsi" w:hAnsiTheme="minorHAnsi"/>
      <w:b w:val="1"/>
      <w:color w:val="002060"/>
      <w:lang w:bidi="en-US" w:val="es-MX"/>
    </w:rPr>
  </w:style>
  <w:style w:type="paragraph" w:styleId="fechas0" w:customStyle="1">
    <w:name w:val="fechas"/>
    <w:link w:val="fechasCar0"/>
    <w:rsid w:val="00BA37C5"/>
    <w:pPr>
      <w:spacing w:line="240" w:lineRule="auto"/>
    </w:pPr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character" w:styleId="FechasCar" w:customStyle="1">
    <w:name w:val="Fechas Car"/>
    <w:basedOn w:val="Fuentedeprrafopredeter"/>
    <w:link w:val="Fechas"/>
    <w:rsid w:val="00BA37C5"/>
    <w:rPr>
      <w:rFonts w:eastAsia="Arial" w:asciiTheme="minorHAnsi" w:cstheme="minorHAnsi" w:hAnsiTheme="minorHAnsi"/>
      <w:bCs w:val="1"/>
      <w:smallCaps w:val="1"/>
      <w:color w:val="002060"/>
      <w:sz w:val="28"/>
      <w:szCs w:val="28"/>
      <w:lang w:bidi="en-US" w:val="es-MX"/>
    </w:rPr>
  </w:style>
  <w:style w:type="paragraph" w:styleId="textos-itinerario" w:customStyle="1">
    <w:name w:val="textos-itinerario"/>
    <w:link w:val="textos-itinerarioCar"/>
    <w:qFormat w:val="1"/>
    <w:rsid w:val="00121D3F"/>
    <w:pPr>
      <w:spacing w:line="240" w:lineRule="auto"/>
      <w:jc w:val="both"/>
    </w:pPr>
    <w:rPr>
      <w:rFonts w:eastAsia="Arial" w:asciiTheme="minorHAnsi" w:cstheme="minorHAnsi" w:hAnsiTheme="minorHAnsi"/>
      <w:color w:val="002060"/>
      <w:sz w:val="20"/>
      <w:lang w:bidi="en-US" w:val="es-MX"/>
    </w:rPr>
  </w:style>
  <w:style w:type="character" w:styleId="fechasCar0" w:customStyle="1">
    <w:name w:val="fechas Car"/>
    <w:basedOn w:val="Fuentedeprrafopredeter"/>
    <w:link w:val="fechas0"/>
    <w:rsid w:val="00BA37C5"/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paragraph" w:styleId="Parentesisdestinos" w:customStyle="1">
    <w:name w:val="Parentesis destinos"/>
    <w:basedOn w:val="fechas0"/>
    <w:link w:val="ParentesisdestinosCar"/>
    <w:qFormat w:val="1"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styleId="textos-itinerarioCar" w:customStyle="1">
    <w:name w:val="textos-itinerario Car"/>
    <w:basedOn w:val="Fuentedeprrafopredeter"/>
    <w:link w:val="textos-itinerario"/>
    <w:rsid w:val="00121D3F"/>
    <w:rPr>
      <w:rFonts w:eastAsia="Arial" w:asciiTheme="minorHAnsi" w:cstheme="minorHAnsi" w:hAnsiTheme="minorHAnsi"/>
      <w:color w:val="002060"/>
      <w:sz w:val="20"/>
      <w:lang w:bidi="en-US" w:val="es-MX"/>
    </w:rPr>
  </w:style>
  <w:style w:type="paragraph" w:styleId="fechas-itinerario" w:customStyle="1">
    <w:name w:val="fechas-itinerario"/>
    <w:basedOn w:val="fechas0"/>
    <w:link w:val="fechas-itinerarioCar"/>
    <w:qFormat w:val="1"/>
    <w:rsid w:val="009119BC"/>
    <w:pPr>
      <w:spacing w:after="0"/>
    </w:pPr>
    <w:rPr>
      <w:rFonts w:eastAsia="Arial"/>
      <w:b w:val="1"/>
      <w:sz w:val="24"/>
    </w:rPr>
  </w:style>
  <w:style w:type="character" w:styleId="ParentesisdestinosCar" w:customStyle="1">
    <w:name w:val="Parentesis destinos Car"/>
    <w:basedOn w:val="fechasCar0"/>
    <w:link w:val="Parentesisdestinos"/>
    <w:rsid w:val="00986E85"/>
    <w:rPr>
      <w:rFonts w:eastAsia="Arial" w:asciiTheme="minorHAnsi" w:cstheme="minorHAnsi" w:hAnsiTheme="minorHAnsi"/>
      <w:color w:val="002060"/>
      <w:sz w:val="28"/>
      <w:szCs w:val="28"/>
      <w:lang w:bidi="en-US" w:val="es-MX"/>
    </w:rPr>
  </w:style>
  <w:style w:type="paragraph" w:styleId="vuelos" w:customStyle="1">
    <w:name w:val="vuelos"/>
    <w:basedOn w:val="Normal"/>
    <w:link w:val="vuelosCar"/>
    <w:qFormat w:val="1"/>
    <w:rsid w:val="0049376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</w:pPr>
    <w:rPr>
      <w:rFonts w:eastAsia="Arial" w:asciiTheme="minorHAnsi" w:cstheme="minorHAnsi" w:hAnsiTheme="minorHAnsi"/>
      <w:b w:val="1"/>
      <w:color w:val="00b050"/>
      <w:sz w:val="24"/>
      <w:szCs w:val="24"/>
    </w:rPr>
  </w:style>
  <w:style w:type="character" w:styleId="fechas-itinerarioCar" w:customStyle="1">
    <w:name w:val="fechas-itinerario Car"/>
    <w:basedOn w:val="fechasCar0"/>
    <w:link w:val="fechas-itinerario"/>
    <w:rsid w:val="009119BC"/>
    <w:rPr>
      <w:rFonts w:eastAsia="Arial" w:asciiTheme="minorHAnsi" w:cstheme="minorHAnsi" w:hAnsiTheme="minorHAnsi"/>
      <w:b w:val="1"/>
      <w:color w:val="002060"/>
      <w:sz w:val="24"/>
      <w:szCs w:val="28"/>
      <w:lang w:bidi="en-US" w:val="es-MX"/>
    </w:rPr>
  </w:style>
  <w:style w:type="paragraph" w:styleId="notas" w:customStyle="1">
    <w:name w:val="notas"/>
    <w:basedOn w:val="Normal"/>
    <w:link w:val="notasCar"/>
    <w:qFormat w:val="1"/>
    <w:rsid w:val="00C97FB6"/>
    <w:pPr>
      <w:spacing w:after="0"/>
      <w:jc w:val="both"/>
    </w:pPr>
    <w:rPr>
      <w:rFonts w:eastAsia="Arial" w:asciiTheme="minorHAnsi" w:cstheme="minorHAnsi" w:hAnsiTheme="minorHAnsi"/>
      <w:b w:val="1"/>
      <w:color w:val="0070c0"/>
    </w:rPr>
  </w:style>
  <w:style w:type="character" w:styleId="vuelosCar" w:customStyle="1">
    <w:name w:val="vuelos Car"/>
    <w:basedOn w:val="Fuentedeprrafopredeter"/>
    <w:link w:val="vuelos"/>
    <w:rsid w:val="00493763"/>
    <w:rPr>
      <w:rFonts w:eastAsia="Arial" w:asciiTheme="minorHAnsi" w:cstheme="minorHAnsi" w:hAnsiTheme="minorHAnsi"/>
      <w:b w:val="1"/>
      <w:color w:val="00b050"/>
      <w:sz w:val="24"/>
      <w:szCs w:val="24"/>
      <w:lang w:bidi="en-US" w:val="es-MX"/>
    </w:rPr>
  </w:style>
  <w:style w:type="character" w:styleId="notasCar" w:customStyle="1">
    <w:name w:val="notas Car"/>
    <w:basedOn w:val="Fuentedeprrafopredeter"/>
    <w:link w:val="notas"/>
    <w:rsid w:val="00C97FB6"/>
    <w:rPr>
      <w:rFonts w:eastAsia="Arial" w:asciiTheme="minorHAnsi" w:cstheme="minorHAnsi" w:hAnsiTheme="minorHAnsi"/>
      <w:b w:val="1"/>
      <w:color w:val="0070c0"/>
      <w:lang w:bidi="en-US" w:val="es-MX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A/cE+pMxUHs7d5+c2AdXDNnuA==">CgMxLjAyDmguZGVoZ3N6NWQxM2x3OAByITE2VEZNamVQNllMVDUwV3ZZRy1jWjBlRC0wVm51S0w2Sg==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2026-03-02T22:59:00Z</dcterms:created>
  <dc:creator>Operadora</dc:creator>
</cp:coreProperties>
</file>