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b w:val="1"/>
          <w:bCs w:val="1"/>
          <w:color w:val="ff0000"/>
          <w:sz w:val="32"/>
          <w:szCs w:val="32"/>
          <w:rtl w:val="0"/>
        </w:rPr>
        <w:t xml:space="preserve">ENSENADA, LA BUFADORA, VALLE DE GUADALUPE, PLAYAS Y ROSARITO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4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Salida en servicio compartido: lunes y jueves hasta diciembre de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Salida en servicio privado: diarias hasta diciembre 2026.</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w:t>
      </w:r>
    </w:p>
    <w:p w:rsidR="00000000" w:rsidDel="00000000" w:rsidP="00000000" w:rsidRDefault="00000000" w:rsidRPr="00000000" w14:paraId="0000000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8">
      <w:pPr>
        <w:pStyle w:val="Heading2"/>
        <w:spacing w:after="0" w:before="0" w:line="240" w:lineRule="auto"/>
        <w:jc w:val="both"/>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Tijuana </w:t>
      </w:r>
      <w:r w:rsidDel="00000000" w:rsidR="00000000" w:rsidRPr="00000000">
        <w:rPr>
          <w:rFonts w:ascii="Calibri" w:cs="Calibri" w:eastAsia="Calibri" w:hAnsi="Calibri"/>
          <w:b w:val="0"/>
          <w:bCs w:val="0"/>
          <w:color w:val="002060"/>
          <w:sz w:val="24"/>
          <w:szCs w:val="24"/>
          <w:rtl w:val="0"/>
        </w:rPr>
        <w:t xml:space="preserve">(Visita de ciudad)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Llegada y traslado al hotel. Posteriormente a las 13:00 hrs. </w:t>
      </w:r>
      <w:r w:rsidDel="00000000" w:rsidR="00000000" w:rsidRPr="00000000">
        <w:rPr>
          <w:rFonts w:ascii="Calibri" w:cs="Calibri" w:eastAsia="Calibri" w:hAnsi="Calibri"/>
          <w:color w:val="002060"/>
          <w:sz w:val="20"/>
          <w:szCs w:val="20"/>
          <w:rtl w:val="0"/>
        </w:rPr>
        <w:t xml:space="preserve">podrás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vivir la emoción de conocer una de las ciudades más excitantes, multiculturales y divertidas que te ofrece el norte de México. Tijuana, situada en una de las fronteras más visitadas del mundo, una ciudad cosmopolita y una excelente ubicación ideal para los negocios y el turismo; además ofrece una gran variedad de atractivos, incluyendo especialidades de la cocina Baja Med, los ritmos de la ciudad, su cultura vibrante y costumbres con gran influencia del vecino del norte Estados Unidos. Rosarito es una ciudad con arte emergente, aquí encontrarás bellísimas playas además podrás probar uno de los platillos que han dado fama mundial a esta ciudad: La langosta al estilo Puerto Nuevo (Comida Incluida sin bebidas). </w:t>
      </w:r>
      <w:r w:rsidDel="00000000" w:rsidR="00000000" w:rsidRPr="00000000">
        <w:rPr>
          <w:rFonts w:ascii="Calibri" w:cs="Calibri" w:eastAsia="Calibri" w:hAnsi="Calibri"/>
          <w:b w:val="1"/>
          <w:bCs w:val="1"/>
          <w:i w:val="0"/>
          <w:iCs w:val="0"/>
          <w:smallCaps w:val="0"/>
          <w:strike w:val="0"/>
          <w:color w:val="0070c0"/>
          <w:sz w:val="20"/>
          <w:szCs w:val="20"/>
          <w:u w:val="none"/>
          <w:shd w:fill="auto" w:val="clear"/>
          <w:vertAlign w:val="baseline"/>
          <w:rtl w:val="0"/>
        </w:rPr>
        <w:t xml:space="preserve">Degustación opcional de la Ensalada Cesar, incluida en Travel Shop Pack.</w:t>
      </w:r>
      <w:r w:rsidDel="00000000" w:rsidR="00000000" w:rsidRPr="00000000">
        <w:rPr>
          <w:rFonts w:ascii="Calibri" w:cs="Calibri" w:eastAsia="Calibri" w:hAnsi="Calibri"/>
          <w:b w:val="0"/>
          <w:bCs w:val="0"/>
          <w:i w:val="0"/>
          <w:iCs w:val="0"/>
          <w:smallCaps w:val="0"/>
          <w:strike w:val="0"/>
          <w:color w:val="0070c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spacing w:after="0" w:before="0" w:line="240" w:lineRule="auto"/>
        <w:jc w:val="both"/>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Tijuana – Ensenada </w:t>
      </w:r>
      <w:r w:rsidDel="00000000" w:rsidR="00000000" w:rsidRPr="00000000">
        <w:rPr>
          <w:rFonts w:ascii="Calibri" w:cs="Calibri" w:eastAsia="Calibri" w:hAnsi="Calibri"/>
          <w:b w:val="0"/>
          <w:bCs w:val="0"/>
          <w:color w:val="002060"/>
          <w:sz w:val="24"/>
          <w:szCs w:val="24"/>
          <w:rtl w:val="0"/>
        </w:rPr>
        <w:t xml:space="preserve">(Visita a la Bufadora y paseo en la Bahía de Ensenada)</w:t>
      </w:r>
    </w:p>
    <w:p w:rsidR="00000000" w:rsidDel="00000000" w:rsidP="00000000" w:rsidRDefault="00000000" w:rsidRPr="00000000" w14:paraId="0000000C">
      <w:pPr>
        <w:pStyle w:val="Heading3"/>
        <w:spacing w:after="0" w:before="0" w:line="240" w:lineRule="auto"/>
        <w:jc w:val="both"/>
        <w:rPr>
          <w:sz w:val="20"/>
          <w:szCs w:val="20"/>
        </w:rPr>
      </w:pPr>
      <w:r w:rsidDel="00000000" w:rsidR="00000000" w:rsidRPr="00000000">
        <w:rPr>
          <w:color w:val="0070c0"/>
          <w:sz w:val="20"/>
          <w:szCs w:val="20"/>
          <w:rtl w:val="0"/>
        </w:rPr>
        <w:t xml:space="preserve">Desayuno (opcional), incluido en Travel Shop Pack.  </w:t>
      </w:r>
      <w:r w:rsidDel="00000000" w:rsidR="00000000" w:rsidRPr="00000000">
        <w:rPr>
          <w:b w:val="0"/>
          <w:bCs w:val="0"/>
          <w:sz w:val="20"/>
          <w:szCs w:val="20"/>
          <w:rtl w:val="0"/>
        </w:rPr>
        <w:t xml:space="preserve">A las 09:00 hrs salida para explorar Ensenada, un recorrido de 1 hr. 30 min (105 km) la primera capital del Estado y conoce el fascinante fenómeno natural conocido como La Bufadora, un géiser marino que sólo ocurre en tres partes del mundo. El tour por la ciudad de Ensenada permite descubrir este mágico punto del Pacífico Mexicano en un recorrido en barco por la bahía. Déjate llevar por la belleza natural de esta maravillosa ciudad y explora uno de los puertos más importantes de México.</w:t>
      </w:r>
      <w:r w:rsidDel="00000000" w:rsidR="00000000" w:rsidRPr="00000000">
        <w:rPr>
          <w:sz w:val="20"/>
          <w:szCs w:val="20"/>
          <w:rtl w:val="0"/>
        </w:rPr>
        <w:t xml:space="preserve"> </w:t>
      </w:r>
      <w:r w:rsidDel="00000000" w:rsidR="00000000" w:rsidRPr="00000000">
        <w:rPr>
          <w:color w:val="0070c0"/>
          <w:sz w:val="20"/>
          <w:szCs w:val="20"/>
          <w:rtl w:val="0"/>
        </w:rPr>
        <w:t xml:space="preserve">Degustación opcional de comida urbana en Ensenada, incluida en Travel Shop Pack. </w:t>
      </w:r>
      <w:r w:rsidDel="00000000" w:rsidR="00000000" w:rsidRPr="00000000">
        <w:rPr>
          <w:sz w:val="20"/>
          <w:szCs w:val="20"/>
          <w:rtl w:val="0"/>
        </w:rPr>
        <w:t xml:space="preserve"> Alojamiento.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spacing w:after="0" w:before="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Ensenada – Tijuana </w:t>
      </w:r>
      <w:r w:rsidDel="00000000" w:rsidR="00000000" w:rsidRPr="00000000">
        <w:rPr>
          <w:rFonts w:ascii="Calibri" w:cs="Calibri" w:eastAsia="Calibri" w:hAnsi="Calibri"/>
          <w:b w:val="0"/>
          <w:bCs w:val="0"/>
          <w:color w:val="002060"/>
          <w:sz w:val="24"/>
          <w:szCs w:val="24"/>
          <w:rtl w:val="0"/>
        </w:rPr>
        <w:t xml:space="preserve">(Ruta del vino en Valle de Guadalupe)</w:t>
      </w:r>
      <w:r w:rsidDel="00000000" w:rsidR="00000000" w:rsidRPr="00000000">
        <w:rPr>
          <w:rtl w:val="0"/>
        </w:rPr>
      </w:r>
    </w:p>
    <w:p w:rsidR="00000000" w:rsidDel="00000000" w:rsidP="00000000" w:rsidRDefault="00000000" w:rsidRPr="00000000" w14:paraId="0000000F">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Desayuno (opcional), incluido en Travel Shop Pack. </w:t>
      </w:r>
      <w:r w:rsidDel="00000000" w:rsidR="00000000" w:rsidRPr="00000000">
        <w:rPr>
          <w:rFonts w:ascii="Calibri" w:cs="Calibri" w:eastAsia="Calibri" w:hAnsi="Calibri"/>
          <w:b w:val="0"/>
          <w:bCs w:val="0"/>
          <w:color w:val="0070c0"/>
          <w:sz w:val="20"/>
          <w:szCs w:val="20"/>
          <w:rtl w:val="0"/>
        </w:rPr>
        <w:t xml:space="preserve"> </w:t>
      </w:r>
      <w:r w:rsidDel="00000000" w:rsidR="00000000" w:rsidRPr="00000000">
        <w:rPr>
          <w:rFonts w:ascii="Calibri" w:cs="Calibri" w:eastAsia="Calibri" w:hAnsi="Calibri"/>
          <w:b w:val="0"/>
          <w:bCs w:val="0"/>
          <w:color w:val="002060"/>
          <w:sz w:val="20"/>
          <w:szCs w:val="20"/>
          <w:rtl w:val="0"/>
        </w:rPr>
        <w:t xml:space="preserve">Salida a las 09:00 hrs. hacia Valle de Guadalupe a una </w:t>
      </w:r>
      <w:r w:rsidDel="00000000" w:rsidR="00000000" w:rsidRPr="00000000">
        <w:rPr>
          <w:rFonts w:ascii="Calibri" w:cs="Calibri" w:eastAsia="Calibri" w:hAnsi="Calibri"/>
          <w:color w:val="002060"/>
          <w:sz w:val="20"/>
          <w:szCs w:val="20"/>
          <w:rtl w:val="0"/>
        </w:rPr>
        <w:t xml:space="preserve">distancia</w:t>
      </w:r>
      <w:r w:rsidDel="00000000" w:rsidR="00000000" w:rsidRPr="00000000">
        <w:rPr>
          <w:rFonts w:ascii="Calibri" w:cs="Calibri" w:eastAsia="Calibri" w:hAnsi="Calibri"/>
          <w:b w:val="0"/>
          <w:bCs w:val="0"/>
          <w:color w:val="002060"/>
          <w:sz w:val="20"/>
          <w:szCs w:val="20"/>
          <w:rtl w:val="0"/>
        </w:rPr>
        <w:t xml:space="preserve"> de 40 min (43 km) para degustar y deleitarse de los exquisitos vinos. Aprende sobre el proceso de elaboración de un buen vino en un dinámico recorrido guiado por un experto. Realiza visitas a las vinícolas: L.A. Cetto, Barón Balch’é, Decantos o La </w:t>
      </w:r>
      <w:r w:rsidDel="00000000" w:rsidR="00000000" w:rsidRPr="00000000">
        <w:rPr>
          <w:rFonts w:ascii="Calibri" w:cs="Calibri" w:eastAsia="Calibri" w:hAnsi="Calibri"/>
          <w:color w:val="002060"/>
          <w:sz w:val="20"/>
          <w:szCs w:val="20"/>
          <w:rtl w:val="0"/>
        </w:rPr>
        <w:t xml:space="preserve">Reina</w:t>
      </w:r>
      <w:r w:rsidDel="00000000" w:rsidR="00000000" w:rsidRPr="00000000">
        <w:rPr>
          <w:rFonts w:ascii="Calibri" w:cs="Calibri" w:eastAsia="Calibri" w:hAnsi="Calibri"/>
          <w:b w:val="0"/>
          <w:bCs w:val="0"/>
          <w:color w:val="002060"/>
          <w:sz w:val="20"/>
          <w:szCs w:val="20"/>
          <w:rtl w:val="0"/>
        </w:rPr>
        <w:t xml:space="preserve"> y </w:t>
      </w:r>
      <w:r w:rsidDel="00000000" w:rsidR="00000000" w:rsidRPr="00000000">
        <w:rPr>
          <w:rFonts w:ascii="Calibri" w:cs="Calibri" w:eastAsia="Calibri" w:hAnsi="Calibri"/>
          <w:color w:val="002060"/>
          <w:sz w:val="20"/>
          <w:szCs w:val="20"/>
          <w:rtl w:val="0"/>
        </w:rPr>
        <w:t xml:space="preserve">degustar</w:t>
      </w:r>
      <w:r w:rsidDel="00000000" w:rsidR="00000000" w:rsidRPr="00000000">
        <w:rPr>
          <w:rFonts w:ascii="Calibri" w:cs="Calibri" w:eastAsia="Calibri" w:hAnsi="Calibri"/>
          <w:b w:val="0"/>
          <w:bCs w:val="0"/>
          <w:color w:val="002060"/>
          <w:sz w:val="20"/>
          <w:szCs w:val="20"/>
          <w:rtl w:val="0"/>
        </w:rPr>
        <w:t xml:space="preserve"> distintas variedades de vinos y conocerás hermosos paisajes en los viñedos de Baja California. </w:t>
      </w:r>
      <w:r w:rsidDel="00000000" w:rsidR="00000000" w:rsidRPr="00000000">
        <w:rPr>
          <w:rFonts w:ascii="Calibri" w:cs="Calibri" w:eastAsia="Calibri" w:hAnsi="Calibri"/>
          <w:b w:val="1"/>
          <w:bCs w:val="1"/>
          <w:color w:val="0070c0"/>
          <w:sz w:val="20"/>
          <w:szCs w:val="20"/>
          <w:rtl w:val="0"/>
        </w:rPr>
        <w:t xml:space="preserve">Comida opcional en Finca Altozano, incluida en Travel Shop Pack.</w:t>
      </w:r>
      <w:r w:rsidDel="00000000" w:rsidR="00000000" w:rsidRPr="00000000">
        <w:rPr>
          <w:rFonts w:ascii="Calibri" w:cs="Calibri" w:eastAsia="Calibri" w:hAnsi="Calibri"/>
          <w:b w:val="0"/>
          <w:bCs w:val="0"/>
          <w:color w:val="0070c0"/>
          <w:sz w:val="20"/>
          <w:szCs w:val="20"/>
          <w:rtl w:val="0"/>
        </w:rPr>
        <w:t xml:space="preserve">  </w:t>
      </w:r>
      <w:r w:rsidDel="00000000" w:rsidR="00000000" w:rsidRPr="00000000">
        <w:rPr>
          <w:rFonts w:ascii="Calibri" w:cs="Calibri" w:eastAsia="Calibri" w:hAnsi="Calibri"/>
          <w:b w:val="0"/>
          <w:bCs w:val="0"/>
          <w:color w:val="002060"/>
          <w:sz w:val="20"/>
          <w:szCs w:val="20"/>
          <w:rtl w:val="0"/>
        </w:rPr>
        <w:t xml:space="preserve">Regreso a las 18:00 hrs. aproximadamente a la ciudad de Tijuana, que se encuentra a 1 hr. 30 min (109 km).</w:t>
      </w:r>
      <w:r w:rsidDel="00000000" w:rsidR="00000000" w:rsidRPr="00000000">
        <w:rPr>
          <w:rFonts w:ascii="Calibri" w:cs="Calibri" w:eastAsia="Calibri" w:hAnsi="Calibri"/>
          <w:b w:val="1"/>
          <w:bCs w:val="1"/>
          <w:color w:val="002060"/>
          <w:sz w:val="20"/>
          <w:szCs w:val="20"/>
          <w:rtl w:val="0"/>
        </w:rPr>
        <w:t xml:space="preserve"> Alojamiento.</w:t>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pStyle w:val="Heading3"/>
        <w:spacing w:after="0" w:before="0" w:line="240" w:lineRule="auto"/>
        <w:jc w:val="both"/>
        <w:rPr>
          <w:sz w:val="24"/>
          <w:szCs w:val="24"/>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Tijuana - Guadalajara </w:t>
      </w:r>
      <w:r w:rsidDel="00000000" w:rsidR="00000000" w:rsidRPr="00000000">
        <w:rPr>
          <w:rFonts w:ascii="Calibri" w:cs="Calibri" w:eastAsia="Calibri" w:hAnsi="Calibri"/>
          <w:b w:val="0"/>
          <w:bCs w:val="0"/>
          <w:color w:val="002060"/>
          <w:sz w:val="24"/>
          <w:szCs w:val="24"/>
          <w:rtl w:val="0"/>
        </w:rPr>
        <w:t xml:space="preserve">(Playas – Rosarito Puerto Nuevo)</w:t>
      </w:r>
      <w:r w:rsidDel="00000000" w:rsidR="00000000" w:rsidRPr="00000000">
        <w:rPr>
          <w:rtl w:val="0"/>
        </w:rPr>
      </w:r>
    </w:p>
    <w:p w:rsidR="00000000" w:rsidDel="00000000" w:rsidP="00000000" w:rsidRDefault="00000000" w:rsidRPr="00000000" w14:paraId="00000012">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Desayuno (opcional), incluido en Travel Shop Pack. </w:t>
      </w:r>
      <w:r w:rsidDel="00000000" w:rsidR="00000000" w:rsidRPr="00000000">
        <w:rPr>
          <w:rFonts w:ascii="Calibri" w:cs="Calibri" w:eastAsia="Calibri" w:hAnsi="Calibri"/>
          <w:color w:val="002060"/>
          <w:sz w:val="20"/>
          <w:szCs w:val="20"/>
          <w:rtl w:val="0"/>
        </w:rPr>
        <w:t xml:space="preserve"> Posteriormente a las 12:00 hrs. tendrá un recorrido por 5 hrs. aproximadamente, que lo lleva a disfrutar de lo mejor de dos ciudades Baja Californianas. Tijuana, situada en una de las fronteras más visitadas del mundo, ofrece una gran variedad de atractivos, incluyendo especialidades de la cocina Baja Med, los ritmos de la ciudad, su cultura vibrante y costumbres con gran influencia del vecino del norte, Estados Unidos. A la hora prevista traslado al aeropuerto. </w:t>
      </w:r>
      <w:r w:rsidDel="00000000" w:rsidR="00000000" w:rsidRPr="00000000">
        <w:rPr>
          <w:rFonts w:ascii="Calibri" w:cs="Calibri" w:eastAsia="Calibri" w:hAnsi="Calibri"/>
          <w:b w:val="1"/>
          <w:bCs w:val="1"/>
          <w:color w:val="002060"/>
          <w:sz w:val="20"/>
          <w:szCs w:val="20"/>
          <w:rtl w:val="0"/>
        </w:rPr>
        <w:t xml:space="preserve">Fin de los servicios.</w:t>
      </w:r>
    </w:p>
    <w:p w:rsidR="00000000" w:rsidDel="00000000" w:rsidP="00000000" w:rsidRDefault="00000000" w:rsidRPr="00000000" w14:paraId="00000013">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4">
      <w:pPr>
        <w:tabs>
          <w:tab w:val="left" w:leader="none" w:pos="1418"/>
        </w:tabs>
        <w:spacing w:after="0" w:line="240" w:lineRule="auto"/>
        <w:ind w:right="-142"/>
        <w:jc w:val="both"/>
        <w:rPr>
          <w:rFonts w:ascii="Calibri" w:cs="Calibri" w:eastAsia="Calibri" w:hAnsi="Calibri"/>
          <w:b w:val="1"/>
          <w:bCs w:val="1"/>
          <w:color w:val="0070c0"/>
        </w:rPr>
      </w:pPr>
      <w:r w:rsidDel="00000000" w:rsidR="00000000" w:rsidRPr="00000000">
        <w:rPr>
          <w:rFonts w:ascii="Calibri" w:cs="Calibri" w:eastAsia="Calibri" w:hAnsi="Calibri"/>
          <w:b w:val="1"/>
          <w:bCs w:val="1"/>
          <w:color w:val="002060"/>
          <w:sz w:val="20"/>
          <w:szCs w:val="20"/>
          <w:rtl w:val="0"/>
        </w:rPr>
        <w:t xml:space="preserve">Nota: El orden de las actividades varía de acuerdo con el lugar de hospedaje, disponibilidad, entre otros factores.</w:t>
      </w:r>
      <w:r w:rsidDel="00000000" w:rsidR="00000000" w:rsidRPr="00000000">
        <w:rPr>
          <w:rtl w:val="0"/>
        </w:rPr>
      </w:r>
    </w:p>
    <w:p w:rsidR="00000000" w:rsidDel="00000000" w:rsidP="00000000" w:rsidRDefault="00000000" w:rsidRPr="00000000" w14:paraId="00000015">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aeropuerto – hotel – aeropuerto en servicio compartido o privado según su elección, con capacidad controlada y vehículos previamente sanitizados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de hospedaje en Tijuana y 1 noche en Ensenada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Transportación terrestre para los tours en servicio compartido o privado según su elección, con capacidad controlada y vehículos previamente sanitizados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por Tijuana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 Ensenada con visita a la Bufadora y paseo en barco por la bahía de Ensenada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 la Ruta del Vino básica en Valle Guadalupe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Comida con langosta en Puerto Nuevo, sin bebidas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Impuestos</w:t>
      </w:r>
    </w:p>
    <w:p w:rsidR="00000000" w:rsidDel="00000000" w:rsidP="00000000" w:rsidRDefault="00000000" w:rsidRPr="00000000" w14:paraId="0000002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Vuelo redondo saliendo desde Guadalajara – Tijuana – Guadalajara (Precio Orientativo)</w:t>
      </w:r>
    </w:p>
    <w:p w:rsidR="00000000" w:rsidDel="00000000" w:rsidP="00000000" w:rsidRDefault="00000000" w:rsidRPr="00000000" w14:paraId="0000002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 maleta documentada de hasta 20 kilos por persona</w:t>
      </w:r>
    </w:p>
    <w:p w:rsidR="00000000" w:rsidDel="00000000" w:rsidP="00000000" w:rsidRDefault="00000000" w:rsidRPr="00000000" w14:paraId="00000024">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 maleta de equipaje de mano de hasta 10 kilos por persona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Extras en hoteles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camaristas, botones, guías, </w:t>
      </w:r>
      <w:r w:rsidDel="00000000" w:rsidR="00000000" w:rsidRPr="00000000">
        <w:rPr>
          <w:rFonts w:ascii="Calibri" w:cs="Calibri" w:eastAsia="Calibri" w:hAnsi="Calibri"/>
          <w:color w:val="002060"/>
          <w:sz w:val="20"/>
          <w:szCs w:val="20"/>
          <w:rtl w:val="0"/>
        </w:rPr>
        <w:t xml:space="preserve">chóferes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gastos personales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 invitamos a disfrutar tu viaje a plenitud, adquiriendo una Póliza de Asistencia al viajero con una amplia cobertura. Contamos con diferentes planes con las empresas de renombre Universal Assistance y Assist Card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IMPORTANTE: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 llegada al aeropuerto de Tijuana debe ser antes de las 13:00 hrs.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 salida al aeropuerto de Tijuana debe ser después de las 20:00 hrs.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Sólo se permite una maleta de 23 kg por pasajero en el tour</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En caso de que no haya disponibilidad en el hotel en Ensenada, se ofrecerá el hospedaje desde Tijuana o Rosarito Se reserva el derecho de modificar el orden de los tours dentro de un paquete, además de cambiar el orden de las visitas dentro de un tour, por cuestiones de operación internas o por fuerza mayor.</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En caso de llevar menores puede haber cambios en el itinerario.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tbl>
      <w:tblPr>
        <w:tblStyle w:val="Table1"/>
        <w:tblW w:w="8312.0" w:type="dxa"/>
        <w:jc w:val="center"/>
        <w:tblLayout w:type="fixed"/>
        <w:tblLook w:val="0400"/>
      </w:tblPr>
      <w:tblGrid>
        <w:gridCol w:w="3110"/>
        <w:gridCol w:w="4775"/>
        <w:gridCol w:w="427"/>
        <w:tblGridChange w:id="0">
          <w:tblGrid>
            <w:gridCol w:w="3110"/>
            <w:gridCol w:w="4775"/>
            <w:gridCol w:w="427"/>
          </w:tblGrid>
        </w:tblGridChange>
      </w:tblGrid>
      <w:tr>
        <w:trPr>
          <w:cantSplit w:val="0"/>
          <w:trHeight w:val="255" w:hRule="atLeast"/>
          <w:tblHeader w:val="0"/>
        </w:trPr>
        <w:tc>
          <w:tcPr>
            <w:gridSpan w:val="3"/>
            <w:tcBorders>
              <w:top w:color="000000" w:space="0" w:sz="4" w:val="single"/>
              <w:left w:color="000000" w:space="0" w:sz="6" w:val="single"/>
              <w:bottom w:color="000000" w:space="0" w:sz="6" w:val="single"/>
              <w:right w:color="000000" w:space="0" w:sz="4" w:val="single"/>
            </w:tcBorders>
            <w:shd w:fill="002060" w:val="clear"/>
            <w:tcMar>
              <w:top w:w="0.0" w:type="dxa"/>
              <w:left w:w="45.0" w:type="dxa"/>
              <w:bottom w:w="0.0" w:type="dxa"/>
              <w:right w:w="45.0" w:type="dxa"/>
            </w:tcMar>
            <w:vAlign w:val="bottom"/>
          </w:tcPr>
          <w:p w:rsidR="00000000" w:rsidDel="00000000" w:rsidP="00000000" w:rsidRDefault="00000000" w:rsidRPr="00000000" w14:paraId="00000033">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HOTELES PREVISTOS O SIMILARES </w:t>
            </w:r>
          </w:p>
        </w:tc>
      </w:tr>
      <w:tr>
        <w:trPr>
          <w:cantSplit w:val="0"/>
          <w:trHeight w:val="280" w:hRule="atLeast"/>
          <w:tblHeader w:val="0"/>
        </w:trPr>
        <w:tc>
          <w:tcPr>
            <w:tcBorders>
              <w:lef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3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CIUDADES </w:t>
            </w:r>
          </w:p>
        </w:tc>
        <w:tc>
          <w:tcPr>
            <w:shd w:fill="0070c0" w:val="clear"/>
            <w:tcMar>
              <w:top w:w="0.0" w:type="dxa"/>
              <w:left w:w="45.0" w:type="dxa"/>
              <w:bottom w:w="0.0" w:type="dxa"/>
              <w:right w:w="45.0" w:type="dxa"/>
            </w:tcMar>
            <w:vAlign w:val="bottom"/>
          </w:tcPr>
          <w:p w:rsidR="00000000" w:rsidDel="00000000" w:rsidP="00000000" w:rsidRDefault="00000000" w:rsidRPr="00000000" w14:paraId="0000003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 </w:t>
            </w:r>
          </w:p>
        </w:tc>
        <w:tc>
          <w:tcPr>
            <w:tcBorders>
              <w:right w:color="000000" w:space="0" w:sz="4" w:val="single"/>
            </w:tcBorders>
            <w:shd w:fill="0070c0" w:val="clear"/>
            <w:tcMar>
              <w:top w:w="0.0" w:type="dxa"/>
              <w:left w:w="45.0" w:type="dxa"/>
              <w:bottom w:w="0.0" w:type="dxa"/>
              <w:right w:w="45.0" w:type="dxa"/>
            </w:tcMar>
            <w:vAlign w:val="bottom"/>
          </w:tcPr>
          <w:p w:rsidR="00000000" w:rsidDel="00000000" w:rsidP="00000000" w:rsidRDefault="00000000" w:rsidRPr="00000000" w14:paraId="0000003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67" w:hRule="atLeast"/>
          <w:tblHeader w:val="0"/>
        </w:trPr>
        <w:tc>
          <w:tcPr>
            <w:vMerge w:val="restart"/>
            <w:tcBorders>
              <w:top w:color="000000" w:space="0" w:sz="4"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TIJUANA</w:t>
            </w: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3A">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HACIENDA DEL RÍO TIJUANA</w:t>
            </w:r>
            <w:r w:rsidDel="00000000" w:rsidR="00000000" w:rsidRPr="00000000">
              <w:rPr>
                <w:rtl w:val="0"/>
              </w:rPr>
            </w:r>
          </w:p>
        </w:tc>
        <w:tc>
          <w:tcPr>
            <w:tcBorders>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B">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w:t>
            </w:r>
          </w:p>
        </w:tc>
      </w:tr>
      <w:tr>
        <w:trPr>
          <w:cantSplit w:val="0"/>
          <w:trHeight w:val="242" w:hRule="atLeast"/>
          <w:tblHeader w:val="0"/>
        </w:trPr>
        <w:tc>
          <w:tcPr>
            <w:vMerge w:val="continue"/>
            <w:tcBorders>
              <w:top w:color="000000" w:space="0" w:sz="4"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3D">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CITY EXPRESS PLUS TIJUANA </w:t>
            </w:r>
            <w:r w:rsidDel="00000000" w:rsidR="00000000" w:rsidRPr="00000000">
              <w:rPr>
                <w:rtl w:val="0"/>
              </w:rPr>
            </w:r>
          </w:p>
        </w:tc>
        <w:tc>
          <w:tcPr>
            <w:tcBorders>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3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w:t>
            </w:r>
          </w:p>
        </w:tc>
      </w:tr>
      <w:tr>
        <w:trPr>
          <w:cantSplit w:val="0"/>
          <w:trHeight w:val="259.14062499999994" w:hRule="atLeast"/>
          <w:tblHeader w:val="0"/>
        </w:trPr>
        <w:tc>
          <w:tcPr>
            <w:vMerge w:val="continue"/>
            <w:tcBorders>
              <w:top w:color="000000" w:space="0" w:sz="4"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tcBorders>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0">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LUCERNA TIJUANA</w:t>
            </w:r>
            <w:r w:rsidDel="00000000" w:rsidR="00000000" w:rsidRPr="00000000">
              <w:rPr>
                <w:rtl w:val="0"/>
              </w:rPr>
            </w:r>
          </w:p>
        </w:tc>
        <w:tc>
          <w:tcPr>
            <w:tcBorders>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PS</w:t>
            </w:r>
          </w:p>
        </w:tc>
      </w:tr>
      <w:tr>
        <w:trPr>
          <w:cantSplit w:val="0"/>
          <w:trHeight w:val="242" w:hRule="atLeast"/>
          <w:tblHeader w:val="0"/>
        </w:trPr>
        <w:tc>
          <w:tcPr>
            <w:vMerge w:val="restart"/>
            <w:tcBorders>
              <w:top w:color="000000" w:space="0" w:sz="8" w:val="single"/>
              <w:left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ENSENADA</w:t>
            </w:r>
          </w:p>
        </w:tc>
        <w:tc>
          <w:tcPr>
            <w:shd w:fill="ffffff" w:val="clear"/>
            <w:tcMar>
              <w:top w:w="0.0" w:type="dxa"/>
              <w:left w:w="45.0" w:type="dxa"/>
              <w:bottom w:w="0.0" w:type="dxa"/>
              <w:right w:w="45.0" w:type="dxa"/>
            </w:tcMar>
            <w:vAlign w:val="center"/>
          </w:tcPr>
          <w:p w:rsidR="00000000" w:rsidDel="00000000" w:rsidP="00000000" w:rsidRDefault="00000000" w:rsidRPr="00000000" w14:paraId="00000043">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CORTEZ</w:t>
            </w:r>
            <w:r w:rsidDel="00000000" w:rsidR="00000000" w:rsidRPr="00000000">
              <w:rPr>
                <w:rtl w:val="0"/>
              </w:rPr>
            </w:r>
          </w:p>
        </w:tc>
        <w:tc>
          <w:tcPr>
            <w:tcBorders>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4">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w:t>
            </w:r>
            <w:r w:rsidDel="00000000" w:rsidR="00000000" w:rsidRPr="00000000">
              <w:rPr>
                <w:rtl w:val="0"/>
              </w:rPr>
            </w:r>
          </w:p>
        </w:tc>
      </w:tr>
      <w:tr>
        <w:trPr>
          <w:cantSplit w:val="0"/>
          <w:trHeight w:val="242" w:hRule="atLeast"/>
          <w:tblHeader w:val="0"/>
        </w:trPr>
        <w:tc>
          <w:tcPr>
            <w:vMerge w:val="continue"/>
            <w:tcBorders>
              <w:top w:color="000000" w:space="0" w:sz="8" w:val="single"/>
              <w:left w:color="000000" w:space="0" w:sz="4"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46">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CITY EXPRESS PLUS ENSENADA</w:t>
            </w:r>
            <w:r w:rsidDel="00000000" w:rsidR="00000000" w:rsidRPr="00000000">
              <w:rPr>
                <w:rtl w:val="0"/>
              </w:rPr>
            </w:r>
          </w:p>
        </w:tc>
        <w:tc>
          <w:tcPr>
            <w:tcBorders>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7">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w:t>
            </w:r>
            <w:r w:rsidDel="00000000" w:rsidR="00000000" w:rsidRPr="00000000">
              <w:rPr>
                <w:rtl w:val="0"/>
              </w:rPr>
            </w:r>
          </w:p>
        </w:tc>
      </w:tr>
      <w:tr>
        <w:trPr>
          <w:cantSplit w:val="0"/>
          <w:trHeight w:val="242" w:hRule="atLeast"/>
          <w:tblHeader w:val="0"/>
        </w:trPr>
        <w:tc>
          <w:tcPr>
            <w:vMerge w:val="continue"/>
            <w:tcBorders>
              <w:top w:color="000000" w:space="0" w:sz="8"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0"/>
                <w:szCs w:val="20"/>
              </w:rPr>
            </w:pPr>
            <w:r w:rsidDel="00000000" w:rsidR="00000000" w:rsidRPr="00000000">
              <w:rPr>
                <w:rtl w:val="0"/>
              </w:rPr>
            </w:r>
          </w:p>
        </w:tc>
        <w:tc>
          <w:tcPr>
            <w:tcBorders>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9">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TORRE LUCERNA ENSENADA</w:t>
            </w:r>
            <w:r w:rsidDel="00000000" w:rsidR="00000000" w:rsidRPr="00000000">
              <w:rPr>
                <w:rtl w:val="0"/>
              </w:rPr>
            </w:r>
          </w:p>
        </w:tc>
        <w:tc>
          <w:tcPr>
            <w:tcBorders>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A">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PS</w:t>
            </w:r>
            <w:r w:rsidDel="00000000" w:rsidR="00000000" w:rsidRPr="00000000">
              <w:rPr>
                <w:rtl w:val="0"/>
              </w:rPr>
            </w:r>
          </w:p>
        </w:tc>
      </w:tr>
    </w:tbl>
    <w:p w:rsidR="00000000" w:rsidDel="00000000" w:rsidP="00000000" w:rsidRDefault="00000000" w:rsidRPr="00000000" w14:paraId="0000004B">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color w:val="002060"/>
          <w:sz w:val="20"/>
          <w:szCs w:val="20"/>
        </w:rPr>
      </w:pPr>
      <w:r w:rsidDel="00000000" w:rsidR="00000000" w:rsidRPr="00000000">
        <w:rPr>
          <w:rtl w:val="0"/>
        </w:rPr>
      </w:r>
    </w:p>
    <w:tbl>
      <w:tblPr>
        <w:tblStyle w:val="Table2"/>
        <w:tblpPr w:leftFromText="141" w:rightFromText="141" w:topFromText="0" w:bottomFromText="0" w:vertAnchor="text" w:horzAnchor="text" w:tblpX="578.4999999999997" w:tblpY="121"/>
        <w:tblW w:w="8815.0" w:type="dxa"/>
        <w:jc w:val="left"/>
        <w:tblLayout w:type="fixed"/>
        <w:tblLook w:val="0400"/>
      </w:tblPr>
      <w:tblGrid>
        <w:gridCol w:w="5662"/>
        <w:gridCol w:w="1701"/>
        <w:gridCol w:w="1432"/>
        <w:gridCol w:w="20"/>
        <w:tblGridChange w:id="0">
          <w:tblGrid>
            <w:gridCol w:w="5662"/>
            <w:gridCol w:w="1701"/>
            <w:gridCol w:w="1432"/>
            <w:gridCol w:w="20"/>
          </w:tblGrid>
        </w:tblGridChange>
      </w:tblGrid>
      <w:tr>
        <w:trPr>
          <w:cantSplit w:val="0"/>
          <w:trHeight w:val="502"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1f4e78" w:val="clear"/>
            <w:tcMar>
              <w:top w:w="30.0" w:type="dxa"/>
              <w:left w:w="45.0" w:type="dxa"/>
              <w:bottom w:w="30.0" w:type="dxa"/>
              <w:right w:w="45.0" w:type="dxa"/>
            </w:tcMar>
            <w:vAlign w:val="center"/>
          </w:tcPr>
          <w:p w:rsidR="00000000" w:rsidDel="00000000" w:rsidP="00000000" w:rsidRDefault="00000000" w:rsidRPr="00000000" w14:paraId="0000004F">
            <w:pPr>
              <w:widowControl w:val="0"/>
              <w:spacing w:after="0" w:line="144"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PRECIO POR PERSONA EN MXN (MÍNIMO 2 PERSONAS)</w:t>
            </w:r>
          </w:p>
        </w:tc>
      </w:tr>
      <w:tr>
        <w:trPr>
          <w:cantSplit w:val="0"/>
          <w:tblHeader w:val="0"/>
        </w:trPr>
        <w:tc>
          <w:tcPr>
            <w:gridSpan w:val="3"/>
            <w:vMerge w:val="continue"/>
            <w:tcBorders>
              <w:top w:color="000000" w:space="0" w:sz="6" w:val="single"/>
              <w:left w:color="000000" w:space="0" w:sz="6" w:val="single"/>
              <w:bottom w:color="000000" w:space="0" w:sz="6" w:val="single"/>
              <w:right w:color="000000" w:space="0" w:sz="6" w:val="single"/>
            </w:tcBorders>
            <w:shd w:fill="1f4e78" w:val="clear"/>
            <w:tcMar>
              <w:top w:w="30.0" w:type="dxa"/>
              <w:left w:w="45.0" w:type="dxa"/>
              <w:bottom w:w="30.0" w:type="dxa"/>
              <w:right w:w="45.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ffffff"/>
                <w:sz w:val="20"/>
                <w:szCs w:val="20"/>
              </w:rPr>
            </w:pPr>
            <w:r w:rsidDel="00000000" w:rsidR="00000000" w:rsidRPr="00000000">
              <w:rPr>
                <w:rtl w:val="0"/>
              </w:rPr>
            </w:r>
          </w:p>
        </w:tc>
      </w:tr>
      <w:tr>
        <w:trPr>
          <w:cantSplit w:val="0"/>
          <w:trHeight w:val="148.55468749999997" w:hRule="atLeast"/>
          <w:tblHeader w:val="0"/>
        </w:trPr>
        <w:tc>
          <w:tcPr>
            <w:tcBorders>
              <w:lef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PRIMERA</w:t>
            </w:r>
          </w:p>
        </w:tc>
        <w:tc>
          <w:tcPr>
            <w:shd w:fill="c9c7e7" w:val="clear"/>
            <w:tcMar>
              <w:top w:w="30.0" w:type="dxa"/>
              <w:left w:w="45.0" w:type="dxa"/>
              <w:bottom w:w="30.0" w:type="dxa"/>
              <w:right w:w="45.0" w:type="dxa"/>
            </w:tcMar>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DBL</w:t>
            </w:r>
          </w:p>
        </w:tc>
        <w:tc>
          <w:tcPr>
            <w:tcBorders>
              <w:righ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MNR</w:t>
            </w:r>
          </w:p>
        </w:tc>
        <w:tc>
          <w:tcPr>
            <w:vAlign w:val="center"/>
          </w:tcPr>
          <w:p w:rsidR="00000000" w:rsidDel="00000000" w:rsidP="00000000" w:rsidRDefault="00000000" w:rsidRPr="00000000" w14:paraId="0000005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86"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A">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30.0" w:type="dxa"/>
              <w:left w:w="45.0" w:type="dxa"/>
              <w:bottom w:w="30.0" w:type="dxa"/>
              <w:right w:w="45.0" w:type="dxa"/>
            </w:tcMar>
            <w:vAlign w:val="center"/>
          </w:tcPr>
          <w:p w:rsidR="00000000" w:rsidDel="00000000" w:rsidP="00000000" w:rsidRDefault="00000000" w:rsidRPr="00000000" w14:paraId="0000005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16,620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13,310</w:t>
            </w:r>
          </w:p>
        </w:tc>
        <w:tc>
          <w:tcP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8"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E">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shd w:fill="ffffff" w:val="clear"/>
            <w:tcMar>
              <w:top w:w="30.0" w:type="dxa"/>
              <w:left w:w="45.0" w:type="dxa"/>
              <w:bottom w:w="30.0" w:type="dxa"/>
              <w:right w:w="45.0" w:type="dxa"/>
            </w:tcMar>
            <w:vAlign w:val="center"/>
          </w:tcPr>
          <w:p w:rsidR="00000000" w:rsidDel="00000000" w:rsidP="00000000" w:rsidRDefault="00000000" w:rsidRPr="00000000" w14:paraId="0000005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18,480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15,170</w:t>
            </w:r>
          </w:p>
        </w:tc>
        <w:tc>
          <w:tcP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2.96875" w:hRule="atLeast"/>
          <w:tblHeader w:val="0"/>
        </w:trPr>
        <w:tc>
          <w:tcPr>
            <w:tcBorders>
              <w:lef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SUPERIOR</w:t>
            </w:r>
          </w:p>
        </w:tc>
        <w:tc>
          <w:tcPr>
            <w:shd w:fill="c9c7e7" w:val="clear"/>
            <w:tcMar>
              <w:top w:w="30.0" w:type="dxa"/>
              <w:left w:w="45.0" w:type="dxa"/>
              <w:bottom w:w="30.0" w:type="dxa"/>
              <w:right w:w="45.0" w:type="dxa"/>
            </w:tcMar>
            <w:vAlign w:val="center"/>
          </w:tcPr>
          <w:p w:rsidR="00000000" w:rsidDel="00000000" w:rsidP="00000000" w:rsidRDefault="00000000" w:rsidRPr="00000000" w14:paraId="00000063">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DBL</w:t>
            </w:r>
          </w:p>
        </w:tc>
        <w:tc>
          <w:tcPr>
            <w:tcBorders>
              <w:righ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64">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MNR</w:t>
            </w:r>
          </w:p>
        </w:tc>
        <w:tc>
          <w:tcP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59"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6">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 </w:t>
            </w:r>
          </w:p>
        </w:tc>
        <w:tc>
          <w:tcPr>
            <w:shd w:fill="ffffff" w:val="clear"/>
            <w:tcMar>
              <w:top w:w="30.0" w:type="dxa"/>
              <w:left w:w="45.0" w:type="dxa"/>
              <w:bottom w:w="30.0" w:type="dxa"/>
              <w:right w:w="45.0" w:type="dxa"/>
            </w:tcMar>
            <w:vAlign w:val="center"/>
          </w:tcPr>
          <w:p w:rsidR="00000000" w:rsidDel="00000000" w:rsidP="00000000" w:rsidRDefault="00000000" w:rsidRPr="00000000" w14:paraId="0000006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20,080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13,310</w:t>
            </w:r>
          </w:p>
        </w:tc>
        <w:tc>
          <w:tcP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17"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A">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shd w:fill="ffffff" w:val="clear"/>
            <w:tcMar>
              <w:top w:w="30.0" w:type="dxa"/>
              <w:left w:w="45.0" w:type="dxa"/>
              <w:bottom w:w="30.0" w:type="dxa"/>
              <w:right w:w="45.0" w:type="dxa"/>
            </w:tcMar>
            <w:vAlign w:val="center"/>
          </w:tcPr>
          <w:p w:rsidR="00000000" w:rsidDel="00000000" w:rsidP="00000000" w:rsidRDefault="00000000" w:rsidRPr="00000000" w14:paraId="0000006B">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21,940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15,170</w:t>
            </w:r>
          </w:p>
        </w:tc>
        <w:tc>
          <w:tcP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3.55468749999999" w:hRule="atLeast"/>
          <w:tblHeader w:val="0"/>
        </w:trPr>
        <w:tc>
          <w:tcPr>
            <w:tcBorders>
              <w:lef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6E">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PRIMERA SUPERIOR </w:t>
            </w:r>
          </w:p>
        </w:tc>
        <w:tc>
          <w:tcPr>
            <w:shd w:fill="c9c7e7" w:val="clear"/>
            <w:tcMar>
              <w:top w:w="30.0" w:type="dxa"/>
              <w:left w:w="45.0" w:type="dxa"/>
              <w:bottom w:w="30.0" w:type="dxa"/>
              <w:right w:w="45.0" w:type="dxa"/>
            </w:tcMar>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DBL</w:t>
            </w:r>
          </w:p>
        </w:tc>
        <w:tc>
          <w:tcPr>
            <w:tcBorders>
              <w:right w:color="000000" w:space="0" w:sz="6" w:val="single"/>
            </w:tcBorders>
            <w:shd w:fill="c9c7e7" w:val="clear"/>
            <w:tcMar>
              <w:top w:w="30.0" w:type="dxa"/>
              <w:left w:w="45.0" w:type="dxa"/>
              <w:bottom w:w="30.0" w:type="dxa"/>
              <w:right w:w="45.0" w:type="dxa"/>
            </w:tcMar>
            <w:vAlign w:val="center"/>
          </w:tcPr>
          <w:p w:rsidR="00000000" w:rsidDel="00000000" w:rsidP="00000000" w:rsidRDefault="00000000" w:rsidRPr="00000000" w14:paraId="00000070">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MNR</w:t>
            </w:r>
          </w:p>
        </w:tc>
        <w:tc>
          <w:tcP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27" w:hRule="atLeast"/>
          <w:tblHeader w:val="0"/>
        </w:trPr>
        <w:tc>
          <w:tcPr>
            <w:tcBorders>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2">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30.0" w:type="dxa"/>
              <w:left w:w="45.0" w:type="dxa"/>
              <w:bottom w:w="30.0" w:type="dxa"/>
              <w:right w:w="45.0" w:type="dxa"/>
            </w:tcMar>
            <w:vAlign w:val="center"/>
          </w:tcPr>
          <w:p w:rsidR="00000000" w:rsidDel="00000000" w:rsidP="00000000" w:rsidRDefault="00000000" w:rsidRPr="00000000" w14:paraId="0000007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24,110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0" w:hRule="atLeast"/>
          <w:tblHeader w:val="0"/>
        </w:trPr>
        <w:tc>
          <w:tcPr>
            <w:tcBorders>
              <w:left w:color="000000" w:space="0" w:sz="6" w:val="single"/>
              <w:bottom w:color="000000" w:space="0" w:sz="8"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6">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bottom w:color="000000" w:space="0" w:sz="8"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25,970</w:t>
            </w:r>
          </w:p>
        </w:tc>
        <w:tc>
          <w:tcPr>
            <w:tcBorders>
              <w:bottom w:color="000000" w:space="0" w:sz="8"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78">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c>
          <w:tcP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A">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7B">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C">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D">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E">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F">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0">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1">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2">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3">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4">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5">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6">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7">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8">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9">
      <w:pPr>
        <w:spacing w:after="0" w:line="240" w:lineRule="auto"/>
        <w:jc w:val="center"/>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Pr>
        <w:drawing>
          <wp:anchor allowOverlap="1" behindDoc="0" distB="0" distT="0" distL="114300" distR="114300" hidden="0" layoutInCell="1" locked="0" relativeHeight="0" simplePos="0">
            <wp:simplePos x="0" y="0"/>
            <wp:positionH relativeFrom="page">
              <wp:posOffset>2719387</wp:posOffset>
            </wp:positionH>
            <wp:positionV relativeFrom="page">
              <wp:posOffset>4493935</wp:posOffset>
            </wp:positionV>
            <wp:extent cx="2334837" cy="617602"/>
            <wp:effectExtent b="0" l="0" r="0" t="0"/>
            <wp:wrapTopAndBottom distB="0" distT="0"/>
            <wp:docPr descr="Logotipo&#10;&#10;El contenido generado por IA puede ser incorrecto." id="817596111" name="image4.png"/>
            <a:graphic>
              <a:graphicData uri="http://schemas.openxmlformats.org/drawingml/2006/picture">
                <pic:pic>
                  <pic:nvPicPr>
                    <pic:cNvPr descr="Logotipo&#10;&#10;El contenido generado por IA puede ser incorrecto." id="0" name="image4.png"/>
                    <pic:cNvPicPr preferRelativeResize="0"/>
                  </pic:nvPicPr>
                  <pic:blipFill>
                    <a:blip r:embed="rId7"/>
                    <a:srcRect b="0" l="0" r="0" t="0"/>
                    <a:stretch>
                      <a:fillRect/>
                    </a:stretch>
                  </pic:blipFill>
                  <pic:spPr>
                    <a:xfrm>
                      <a:off x="0" y="0"/>
                      <a:ext cx="2334837" cy="617602"/>
                    </a:xfrm>
                    <a:prstGeom prst="rect"/>
                    <a:ln/>
                  </pic:spPr>
                </pic:pic>
              </a:graphicData>
            </a:graphic>
          </wp:anchor>
        </w:drawing>
      </w:r>
      <w:r w:rsidDel="00000000" w:rsidR="00000000" w:rsidRPr="00000000">
        <w:rPr>
          <w:rtl w:val="0"/>
        </w:rPr>
      </w:r>
    </w:p>
    <w:p w:rsidR="00000000" w:rsidDel="00000000" w:rsidP="00000000" w:rsidRDefault="00000000" w:rsidRPr="00000000" w14:paraId="0000008B">
      <w:pPr>
        <w:spacing w:after="0" w:line="240" w:lineRule="auto"/>
        <w:jc w:val="center"/>
        <w:rPr>
          <w:rFonts w:ascii="Calibri" w:cs="Calibri" w:eastAsia="Calibri" w:hAnsi="Calibri"/>
          <w:color w:val="002060"/>
          <w:sz w:val="20"/>
          <w:szCs w:val="20"/>
        </w:rPr>
      </w:pPr>
      <w:r w:rsidDel="00000000" w:rsidR="00000000" w:rsidRPr="00000000">
        <w:rPr>
          <w:rtl w:val="0"/>
        </w:rPr>
      </w:r>
    </w:p>
    <w:tbl>
      <w:tblPr>
        <w:tblStyle w:val="Table3"/>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37"/>
        <w:gridCol w:w="952"/>
        <w:tblGridChange w:id="0">
          <w:tblGrid>
            <w:gridCol w:w="7837"/>
            <w:gridCol w:w="952"/>
          </w:tblGrid>
        </w:tblGridChange>
      </w:tblGrid>
      <w:tr>
        <w:trPr>
          <w:cantSplit w:val="0"/>
          <w:trHeight w:val="301" w:hRule="atLeast"/>
          <w:tblHeader w:val="0"/>
        </w:trPr>
        <w:tc>
          <w:tcPr>
            <w:gridSpan w:val="2"/>
            <w:tcBorders>
              <w:top w:color="000000" w:space="0" w:sz="0" w:val="nil"/>
              <w:left w:color="000000" w:space="0" w:sz="8" w:val="single"/>
              <w:bottom w:color="000000" w:space="0" w:sz="0" w:val="nil"/>
              <w:right w:color="000000" w:space="0" w:sz="0" w:val="nil"/>
            </w:tcBorders>
            <w:shd w:fill="1f4e78" w:val="clear"/>
            <w:tcMar>
              <w:top w:w="30.0" w:type="dxa"/>
              <w:left w:w="45.0" w:type="dxa"/>
              <w:bottom w:w="30.0" w:type="dxa"/>
              <w:right w:w="45.0" w:type="dxa"/>
            </w:tcMar>
            <w:vAlign w:val="bottom"/>
          </w:tcPr>
          <w:p w:rsidR="00000000" w:rsidDel="00000000" w:rsidP="00000000" w:rsidRDefault="00000000" w:rsidRPr="00000000" w14:paraId="0000008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TRAVEL SHOP PACK 1</w:t>
            </w:r>
          </w:p>
        </w:tc>
      </w:tr>
      <w:tr>
        <w:trPr>
          <w:cantSplit w:val="0"/>
          <w:trHeight w:val="301" w:hRule="atLeast"/>
          <w:tblHeader w:val="0"/>
        </w:trPr>
        <w:tc>
          <w:tcPr>
            <w:tcBorders>
              <w:top w:color="000000" w:space="0" w:sz="0" w:val="nil"/>
              <w:left w:color="000000" w:space="0" w:sz="8" w:val="single"/>
              <w:bottom w:color="000000" w:space="0" w:sz="0" w:val="nil"/>
              <w:right w:color="000000" w:space="0" w:sz="0" w:val="nil"/>
            </w:tcBorders>
            <w:shd w:fill="31849b" w:val="clear"/>
            <w:tcMar>
              <w:top w:w="30.0" w:type="dxa"/>
              <w:left w:w="45.0" w:type="dxa"/>
              <w:bottom w:w="30.0" w:type="dxa"/>
              <w:right w:w="45.0" w:type="dxa"/>
            </w:tcMar>
            <w:vAlign w:val="bottom"/>
          </w:tcPr>
          <w:p w:rsidR="00000000" w:rsidDel="00000000" w:rsidP="00000000" w:rsidRDefault="00000000" w:rsidRPr="00000000" w14:paraId="0000008E">
            <w:pPr>
              <w:spacing w:after="0" w:line="240" w:lineRule="auto"/>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MXN DESDE:</w:t>
            </w:r>
          </w:p>
        </w:tc>
        <w:tc>
          <w:tcPr>
            <w:tcBorders>
              <w:top w:color="000000" w:space="0" w:sz="0" w:val="nil"/>
              <w:left w:color="000000" w:space="0" w:sz="0" w:val="nil"/>
              <w:bottom w:color="000000" w:space="0" w:sz="0" w:val="nil"/>
              <w:right w:color="000000" w:space="0" w:sz="8" w:val="single"/>
            </w:tcBorders>
            <w:shd w:fill="31849b" w:val="clear"/>
            <w:tcMar>
              <w:top w:w="30.0" w:type="dxa"/>
              <w:left w:w="45.0" w:type="dxa"/>
              <w:bottom w:w="30.0" w:type="dxa"/>
              <w:right w:w="45.0" w:type="dxa"/>
            </w:tcMar>
            <w:vAlign w:val="bottom"/>
          </w:tcPr>
          <w:p w:rsidR="00000000" w:rsidDel="00000000" w:rsidP="00000000" w:rsidRDefault="00000000" w:rsidRPr="00000000" w14:paraId="0000008F">
            <w:pPr>
              <w:spacing w:after="0" w:line="240" w:lineRule="auto"/>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ÚNICA</w:t>
            </w:r>
          </w:p>
        </w:tc>
      </w:tr>
      <w:tr>
        <w:trPr>
          <w:cantSplit w:val="0"/>
          <w:trHeight w:val="1224" w:hRule="atLeast"/>
          <w:tblHeader w:val="0"/>
        </w:trPr>
        <w:tc>
          <w:tcPr>
            <w:tcBorders>
              <w:top w:color="000000" w:space="0" w:sz="0" w:val="nil"/>
              <w:left w:color="000000" w:space="0" w:sz="8" w:val="single"/>
              <w:bottom w:color="000000" w:space="0" w:sz="8" w:val="single"/>
              <w:right w:color="000000" w:space="0" w:sz="4" w:val="single"/>
            </w:tcBorders>
            <w:tcMar>
              <w:top w:w="30.0" w:type="dxa"/>
              <w:left w:w="45.0" w:type="dxa"/>
              <w:bottom w:w="30.0" w:type="dxa"/>
              <w:right w:w="45.0" w:type="dxa"/>
            </w:tcMar>
            <w:vAlign w:val="center"/>
          </w:tcPr>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97"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desayunos en el hotel confirmado</w:t>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97"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Comida en Valle de Guadalupe</w:t>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97"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Degustación de Comida urbana en Ensenada</w:t>
            </w:r>
          </w:p>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97"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degustación de Ensalada </w:t>
            </w:r>
            <w:r w:rsidDel="00000000" w:rsidR="00000000" w:rsidRPr="00000000">
              <w:rPr>
                <w:rFonts w:ascii="Calibri" w:cs="Calibri" w:eastAsia="Calibri" w:hAnsi="Calibri"/>
                <w:color w:val="002060"/>
                <w:sz w:val="20"/>
                <w:szCs w:val="20"/>
                <w:rtl w:val="0"/>
              </w:rPr>
              <w:t xml:space="preserve">César</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con una copa de vino o cerveza artesanal</w:t>
            </w:r>
          </w:p>
        </w:tc>
        <w:tc>
          <w:tcPr>
            <w:tcBorders>
              <w:top w:color="000000" w:space="0" w:sz="0" w:val="nil"/>
              <w:left w:color="000000" w:space="0" w:sz="0" w:val="nil"/>
              <w:bottom w:color="000000" w:space="0" w:sz="8" w:val="single"/>
              <w:right w:color="000000" w:space="0" w:sz="8" w:val="single"/>
            </w:tcBorders>
            <w:tcMar>
              <w:top w:w="30.0" w:type="dxa"/>
              <w:left w:w="45.0" w:type="dxa"/>
              <w:bottom w:w="30.0" w:type="dxa"/>
              <w:right w:w="45.0" w:type="dxa"/>
            </w:tcMar>
            <w:vAlign w:val="center"/>
          </w:tcPr>
          <w:p w:rsidR="00000000" w:rsidDel="00000000" w:rsidP="00000000" w:rsidRDefault="00000000" w:rsidRPr="00000000" w14:paraId="00000094">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$6,922</w:t>
            </w:r>
          </w:p>
        </w:tc>
      </w:tr>
    </w:tbl>
    <w:p w:rsidR="00000000" w:rsidDel="00000000" w:rsidP="00000000" w:rsidRDefault="00000000" w:rsidRPr="00000000" w14:paraId="00000095">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4"/>
        <w:tblW w:w="8847.0" w:type="dxa"/>
        <w:jc w:val="center"/>
        <w:tblLayout w:type="fixed"/>
        <w:tblLook w:val="0400"/>
      </w:tblPr>
      <w:tblGrid>
        <w:gridCol w:w="8847"/>
        <w:tblGridChange w:id="0">
          <w:tblGrid>
            <w:gridCol w:w="8847"/>
          </w:tblGrid>
        </w:tblGridChange>
      </w:tblGrid>
      <w:tr>
        <w:trPr>
          <w:cantSplit w:val="0"/>
          <w:trHeight w:val="18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jc w:val="center"/>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RUTA AÉREA PROPUESTA GDL/TIJ/GDL</w:t>
            </w:r>
          </w:p>
        </w:tc>
      </w:tr>
      <w:tr>
        <w:trPr>
          <w:cantSplit w:val="0"/>
          <w:trHeight w:val="199.45312499999997"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rPr>
                <w:rFonts w:ascii="Calibri" w:cs="Calibri" w:eastAsia="Calibri" w:hAnsi="Calibri"/>
                <w:b w:val="1"/>
                <w:bCs w:val="1"/>
                <w:color w:val="ffffff"/>
                <w:sz w:val="8"/>
                <w:szCs w:val="8"/>
              </w:rPr>
            </w:pPr>
            <w:r w:rsidDel="00000000" w:rsidR="00000000" w:rsidRPr="00000000">
              <w:rPr>
                <w:rtl w:val="0"/>
              </w:rPr>
            </w:r>
          </w:p>
          <w:p w:rsidR="00000000" w:rsidDel="00000000" w:rsidP="00000000" w:rsidRDefault="00000000" w:rsidRPr="00000000" w14:paraId="00000098">
            <w:pPr>
              <w:spacing w:after="0" w:line="240" w:lineRule="auto"/>
              <w:rPr>
                <w:rFonts w:ascii="Calibri" w:cs="Calibri" w:eastAsia="Calibri" w:hAnsi="Calibri"/>
                <w:b w:val="1"/>
                <w:bCs w:val="1"/>
                <w:color w:val="ffffff"/>
                <w:sz w:val="12"/>
                <w:szCs w:val="12"/>
              </w:rPr>
            </w:pPr>
            <w:r w:rsidDel="00000000" w:rsidR="00000000" w:rsidRPr="00000000">
              <w:rPr>
                <w:rFonts w:ascii="Calibri" w:cs="Calibri" w:eastAsia="Calibri" w:hAnsi="Calibri"/>
                <w:b w:val="1"/>
                <w:bCs w:val="1"/>
                <w:color w:val="ffffff"/>
                <w:rtl w:val="0"/>
              </w:rPr>
              <w:t xml:space="preserve">IMPUESTOS (SUJETOS A CONFIRMACIÓN): 1,550 MXN</w:t>
            </w: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rPr>
                <w:rFonts w:ascii="Calibri" w:cs="Calibri" w:eastAsia="Calibri" w:hAnsi="Calibri"/>
                <w:b w:val="1"/>
                <w:bCs w:val="1"/>
                <w:color w:val="ffffff"/>
                <w:sz w:val="12"/>
                <w:szCs w:val="12"/>
              </w:rPr>
            </w:pPr>
            <w:r w:rsidDel="00000000" w:rsidR="00000000" w:rsidRPr="00000000">
              <w:rPr>
                <w:rFonts w:ascii="Calibri" w:cs="Calibri" w:eastAsia="Calibri" w:hAnsi="Calibri"/>
                <w:b w:val="1"/>
                <w:bCs w:val="1"/>
                <w:color w:val="ffffff"/>
                <w:rtl w:val="0"/>
              </w:rPr>
              <w:t xml:space="preserve">SUPL PASAJERO VIAJANDO SOLO CONSULTE CON SU ASESOR</w:t>
            </w: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9A">
            <w:pPr>
              <w:spacing w:after="0" w:line="240" w:lineRule="auto"/>
              <w:rPr>
                <w:rFonts w:ascii="Calibri" w:cs="Calibri" w:eastAsia="Calibri" w:hAnsi="Calibri"/>
                <w:b w:val="1"/>
                <w:bCs w:val="1"/>
                <w:color w:val="002060"/>
                <w:sz w:val="10"/>
                <w:szCs w:val="10"/>
              </w:rPr>
            </w:pPr>
            <w:r w:rsidDel="00000000" w:rsidR="00000000" w:rsidRPr="00000000">
              <w:rPr>
                <w:rtl w:val="0"/>
              </w:rPr>
            </w:r>
          </w:p>
          <w:p w:rsidR="00000000" w:rsidDel="00000000" w:rsidP="00000000" w:rsidRDefault="00000000" w:rsidRPr="00000000" w14:paraId="0000009B">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0 A 10 AÑOS, </w:t>
            </w:r>
            <w:r w:rsidDel="00000000" w:rsidR="00000000" w:rsidRPr="00000000">
              <w:rPr>
                <w:rFonts w:ascii="Calibri" w:cs="Calibri" w:eastAsia="Calibri" w:hAnsi="Calibri"/>
                <w:color w:val="002060"/>
                <w:sz w:val="20"/>
                <w:szCs w:val="20"/>
                <w:rtl w:val="0"/>
              </w:rPr>
              <w:t xml:space="preserve">COMPARTIENDO HABITACIÓN DOBLE CON 2 ADULTOS, MÁXIMO 1 NIÑO POR HABITACIÓN. ESTA POLÍTICA ESTÁ SUJETA A CAMBIOS</w:t>
            </w:r>
          </w:p>
          <w:p w:rsidR="00000000" w:rsidDel="00000000" w:rsidP="00000000" w:rsidRDefault="00000000" w:rsidRPr="00000000" w14:paraId="0000009C">
            <w:pPr>
              <w:spacing w:after="0" w:line="240" w:lineRule="auto"/>
              <w:rPr>
                <w:rFonts w:ascii="Calibri" w:cs="Calibri" w:eastAsia="Calibri" w:hAnsi="Calibri"/>
                <w:b w:val="1"/>
                <w:bCs w:val="1"/>
                <w:color w:val="002060"/>
                <w:sz w:val="10"/>
                <w:szCs w:val="10"/>
              </w:rPr>
            </w:pPr>
            <w:r w:rsidDel="00000000" w:rsidR="00000000" w:rsidRPr="00000000">
              <w:rPr>
                <w:rtl w:val="0"/>
              </w:rPr>
            </w:r>
          </w:p>
          <w:p w:rsidR="00000000" w:rsidDel="00000000" w:rsidP="00000000" w:rsidRDefault="00000000" w:rsidRPr="00000000" w14:paraId="0000009D">
            <w:pPr>
              <w:spacing w:after="0" w:line="240" w:lineRule="auto"/>
              <w:rPr>
                <w:rFonts w:ascii="Calibri" w:cs="Calibri" w:eastAsia="Calibri" w:hAnsi="Calibri"/>
                <w:b w:val="1"/>
                <w:bCs w:val="1"/>
                <w:color w:val="002060"/>
                <w:sz w:val="10"/>
                <w:szCs w:val="10"/>
              </w:rPr>
            </w:pP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9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9F">
            <w:pPr>
              <w:spacing w:after="0" w:line="240" w:lineRule="auto"/>
              <w:jc w:val="center"/>
              <w:rPr>
                <w:rFonts w:ascii="Calibri" w:cs="Calibri" w:eastAsia="Calibri" w:hAnsi="Calibri"/>
                <w:b w:val="1"/>
                <w:bCs w:val="1"/>
                <w:color w:val="002060"/>
                <w:sz w:val="10"/>
                <w:szCs w:val="10"/>
              </w:rPr>
            </w:pPr>
            <w:r w:rsidDel="00000000" w:rsidR="00000000" w:rsidRPr="00000000">
              <w:rPr>
                <w:rtl w:val="0"/>
              </w:rPr>
            </w:r>
          </w:p>
        </w:tc>
      </w:tr>
      <w:tr>
        <w:trPr>
          <w:cantSplit w:val="0"/>
          <w:trHeight w:val="55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A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12 DICIEMBRE 2026.</w:t>
            </w:r>
          </w:p>
          <w:p w:rsidR="00000000" w:rsidDel="00000000" w:rsidP="00000000" w:rsidRDefault="00000000" w:rsidRPr="00000000" w14:paraId="000000A2">
            <w:pPr>
              <w:spacing w:after="0" w:line="240" w:lineRule="auto"/>
              <w:jc w:val="center"/>
              <w:rPr>
                <w:rFonts w:ascii="Calibri" w:cs="Calibri" w:eastAsia="Calibri" w:hAnsi="Calibri"/>
                <w:b w:val="1"/>
                <w:bCs w:val="1"/>
                <w:color w:val="002060"/>
                <w:sz w:val="20"/>
                <w:szCs w:val="20"/>
              </w:rPr>
            </w:pPr>
            <w:r w:rsidDel="00000000" w:rsidR="00000000" w:rsidRPr="00000000">
              <w:rPr>
                <w:rtl w:val="0"/>
              </w:rPr>
            </w:r>
          </w:p>
        </w:tc>
      </w:tr>
    </w:tbl>
    <w:p w:rsidR="00000000" w:rsidDel="00000000" w:rsidP="00000000" w:rsidRDefault="00000000" w:rsidRPr="00000000" w14:paraId="000000A3">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81759610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-751203</wp:posOffset>
          </wp:positionH>
          <wp:positionV relativeFrom="paragraph">
            <wp:posOffset>-460210</wp:posOffset>
          </wp:positionV>
          <wp:extent cx="8714696" cy="1538502"/>
          <wp:effectExtent b="0" l="0" r="0" t="0"/>
          <wp:wrapNone/>
          <wp:docPr id="81759610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-296860</wp:posOffset>
              </wp:positionH>
              <wp:positionV relativeFrom="paragraph">
                <wp:posOffset>-119060</wp:posOffset>
              </wp:positionV>
              <wp:extent cx="4848225" cy="1123950"/>
              <wp:effectExtent b="0" l="0" r="0" t="0"/>
              <wp:wrapNone/>
              <wp:docPr id="817596107" name=""/>
              <a:graphic>
                <a:graphicData uri="http://schemas.microsoft.com/office/word/2010/wordprocessingShape">
                  <wps:wsp>
                    <wps:cNvSpPr/>
                    <wps:cNvPr id="2" name="Shape 2"/>
                    <wps:spPr>
                      <a:xfrm>
                        <a:off x="2931413" y="3227550"/>
                        <a:ext cx="4829175" cy="110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t xml:space="preserve">RUTA DEL VINO EN BAJA CALIFORNIA 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263-C202</w:t>
                          </w:r>
                          <w:r w:rsidDel="00000000" w:rsidR="00000000" w:rsidRPr="00000000">
                            <w:rPr>
                              <w:rFonts w:ascii="Calibri" w:cs="Calibri" w:eastAsia="Calibri" w:hAnsi="Calibri"/>
                              <w:b w:val="1"/>
                              <w:i w:val="0"/>
                              <w:smallCaps w:val="0"/>
                              <w:strike w:val="0"/>
                              <w:color w:val="ffffff"/>
                              <w:sz w:val="28"/>
                              <w:vertAlign w:val="baseline"/>
                            </w:rPr>
                            <w:t xml:space="preserve">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-296860</wp:posOffset>
              </wp:positionH>
              <wp:positionV relativeFrom="paragraph">
                <wp:posOffset>-119060</wp:posOffset>
              </wp:positionV>
              <wp:extent cx="4848225" cy="1123950"/>
              <wp:effectExtent b="0" l="0" r="0" t="0"/>
              <wp:wrapNone/>
              <wp:docPr id="81759610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848225" cy="11239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-144778</wp:posOffset>
          </wp:positionV>
          <wp:extent cx="1766016" cy="501015"/>
          <wp:effectExtent b="0" l="0" r="0" t="0"/>
          <wp:wrapNone/>
          <wp:docPr id="81759611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766016"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3794760</wp:posOffset>
          </wp:positionH>
          <wp:positionV relativeFrom="paragraph">
            <wp:posOffset>207645</wp:posOffset>
          </wp:positionV>
          <wp:extent cx="1295400" cy="861695"/>
          <wp:effectExtent b="0" l="0" r="0" t="0"/>
          <wp:wrapSquare wrapText="bothSides" distB="0" distT="0" distL="114300" distR="114300"/>
          <wp:docPr descr="Logotipo, nombre de la empresa&#10;&#10;El contenido generado por IA puede ser incorrecto." id="817596110" name="image5.png"/>
          <a:graphic>
            <a:graphicData uri="http://schemas.openxmlformats.org/drawingml/2006/picture">
              <pic:pic>
                <pic:nvPicPr>
                  <pic:cNvPr descr="Logotipo, nombre de la empresa&#10;&#10;El contenido generado por IA puede ser incorrecto." id="0" name="image5.png"/>
                  <pic:cNvPicPr preferRelativeResize="0"/>
                </pic:nvPicPr>
                <pic:blipFill>
                  <a:blip r:embed="rId4"/>
                  <a:srcRect b="0" l="0" r="0" t="0"/>
                  <a:stretch>
                    <a:fillRect/>
                  </a:stretch>
                </pic:blipFill>
                <pic:spPr>
                  <a:xfrm>
                    <a:off x="0" y="0"/>
                    <a:ext cx="1295400" cy="861695"/>
                  </a:xfrm>
                  <a:prstGeom prst="rect"/>
                  <a:ln/>
                </pic:spPr>
              </pic:pic>
            </a:graphicData>
          </a:graphic>
        </wp:anchor>
      </w:drawing>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48"/>
        <w:szCs w:val="4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 Id="rId3"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TRPQqjG2m0pioM0bkM84V9elwQ==">CgMxLjA4AHIhMV96R1Q2aVhyV2R6a1ExdDVYU0FBY3Z4MW1uajUySHhx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2025-08-07T00:49:00Z</dcterms:created>
  <dc:creator>Operadora</dc:creator>
</cp:coreProperties>
</file>