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“DISFRUTE DE LAS BELLAS PLAYAS DE PUNTA CANA EN PLAN TODO INCLUIDO.”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6 días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Llegadas: sábados, hasta junio 2026.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Mínimo 2 pasajeros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Servicios compartidos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Monterrey – Panamá – Punta 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Llegada al aeropuerto de Santo Domingo y traslado al hotel en punta cana. Alojamiento.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1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2, 3, 4 y 5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Punta Cana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Todo Incluido. </w:t>
      </w:r>
      <w:r w:rsidDel="00000000" w:rsidR="00000000" w:rsidRPr="00000000">
        <w:rPr>
          <w:b w:val="0"/>
          <w:sz w:val="20"/>
          <w:szCs w:val="20"/>
          <w:rtl w:val="0"/>
        </w:rPr>
        <w:t xml:space="preserve">Días para disfrutar y descansar de las playas o tomar una visita, </w:t>
      </w:r>
      <w:r w:rsidDel="00000000" w:rsidR="00000000" w:rsidRPr="00000000">
        <w:rPr>
          <w:color w:val="0070c0"/>
          <w:sz w:val="20"/>
          <w:szCs w:val="20"/>
          <w:rtl w:val="0"/>
        </w:rPr>
        <w:t xml:space="preserve">excursión opcional como: Catalina Snorkeling, Jeep Safari, etc. </w:t>
      </w:r>
      <w:r w:rsidDel="00000000" w:rsidR="00000000" w:rsidRPr="00000000">
        <w:rPr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6|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Punta Cana – Panamá - Monterrey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Todo incluido.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Traslado al aeropuerto para tomar el vuelo con destino a México.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Fin de los servicios.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aeropuerto – hotel – aeropuerto en servicio compartido.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5 noches en Punta Cana Plan Todo Incluido.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Tarjeta Básica de asistencia al viajero.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NO INCLUYE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Boleto de avión viaje redondo saliendo desde Monterrey. (Precio orientativo).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Servicios, excursiones o comidas no especificadas.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Gastos personales.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Impuestos de Salida en cada país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Propinas a mucamas, botones, guías, chóferes.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2.0" w:type="dxa"/>
        <w:jc w:val="center"/>
        <w:tblLayout w:type="fixed"/>
        <w:tblLook w:val="0400"/>
      </w:tblPr>
      <w:tblGrid>
        <w:gridCol w:w="1413"/>
        <w:gridCol w:w="6379"/>
        <w:gridCol w:w="520"/>
        <w:tblGridChange w:id="0">
          <w:tblGrid>
            <w:gridCol w:w="1413"/>
            <w:gridCol w:w="6379"/>
            <w:gridCol w:w="5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HOTELES PREVISTOS O SIMILARES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4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CIUDADES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HOTEL </w:t>
            </w:r>
          </w:p>
        </w:tc>
        <w:tc>
          <w:tcPr>
            <w:tcBorders>
              <w:right w:color="000000" w:space="0" w:sz="4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CAT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PUNTA CANA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IMPRESSIVE PREMIUM PUNTA CANA (HAB. JUNIOR SUITE PREMIUM TROPICAL VIEW)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BAHIA PRINCIPE LUXURY ESMERALDA (HAB. JUNIOR SUITE DELUXE)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71.0" w:type="dxa"/>
        <w:jc w:val="center"/>
        <w:tblLayout w:type="fixed"/>
        <w:tblLook w:val="0400"/>
      </w:tblPr>
      <w:tblGrid>
        <w:gridCol w:w="5654"/>
        <w:gridCol w:w="1018"/>
        <w:gridCol w:w="537"/>
        <w:gridCol w:w="537"/>
        <w:gridCol w:w="525"/>
        <w:tblGridChange w:id="0">
          <w:tblGrid>
            <w:gridCol w:w="5654"/>
            <w:gridCol w:w="1018"/>
            <w:gridCol w:w="537"/>
            <w:gridCol w:w="537"/>
            <w:gridCol w:w="525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gridSpan w:val="5"/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PRECIO POR PERSONA EN USD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PRIMERA - IMPRESSIVE PREMIUM PUNTA CANA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680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635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1185</w:t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375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970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925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1475</w:t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665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11 NOV - 23 DIC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24 DIC 2025 - 03 ENE 2026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1115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1040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2070</w:t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560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04 - 31 ENE 2026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465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430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855</w:t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90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01 - 28 FEB 2026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590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550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1090</w:t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135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MAR - 30 ABR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980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MAY - 30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71.0" w:type="dxa"/>
        <w:jc w:val="center"/>
        <w:tblLayout w:type="fixed"/>
        <w:tblLook w:val="0400"/>
      </w:tblPr>
      <w:tblGrid>
        <w:gridCol w:w="5654"/>
        <w:gridCol w:w="1018"/>
        <w:gridCol w:w="537"/>
        <w:gridCol w:w="537"/>
        <w:gridCol w:w="525"/>
        <w:tblGridChange w:id="0">
          <w:tblGrid>
            <w:gridCol w:w="5654"/>
            <w:gridCol w:w="1018"/>
            <w:gridCol w:w="537"/>
            <w:gridCol w:w="537"/>
            <w:gridCol w:w="525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SUPERIOR - BAHIA PRINCIPE LUXURY ESMERALDA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820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790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1480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785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NOV - 22 DIC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23 DIC 2025 - 01 ENE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02 ENE - 04 ABR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670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04 - 30 ABR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right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SUPL. 01 MAY - 30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63.0" w:type="dxa"/>
        <w:jc w:val="center"/>
        <w:tblLayout w:type="fixed"/>
        <w:tblLook w:val="0400"/>
      </w:tblPr>
      <w:tblGrid>
        <w:gridCol w:w="8263"/>
        <w:tblGridChange w:id="0">
          <w:tblGrid>
            <w:gridCol w:w="82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RUTA AÉREA PROPUESTA MTY/PTY/PUJ/PTY/MTY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IMPUESTOS (SUJETOS A CONFIRMACIÓN): 350 USD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CONSULTE SUPLEMENTO POR PASAJERO VIAJANDO SOLO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 CONSIDERA MENOR DE 0 A 10 AÑOS,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COMPARTIENDO HABITACIÓN DOBLE CON 2 ADULTOS, MÁXIMO 1 NIÑO POR HABITACIÓN. ESTA POLÍTICA ESTÁ SUJETA A CAMBIOS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EL PRECIO TERRESTRE CON AÉREO ES ORIENTATIVO, PUEDE SURGIR CAMBIOS DEPENDIENDO LA TEMPORADA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PRECIOS SUJETOS A DISPONIBILIDAD Y A CAMBIOS SIN PREVIO AVISO. TARIFAS NO APLICAN PARA CONGRESOS, EVENTOS ESPECIALES, NAVIDAD, SEMANA SANTA, DIAS FERIADOS. SUPLEMENTO DESDE EL INTERIOR DEL PAÍS, CONSULTAR TARIFA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VIGENCIA AL JUNIO 2026.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8175961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b="0" l="0" r="0" t="0"/>
          <wp:wrapNone/>
          <wp:docPr id="8175961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-144779</wp:posOffset>
          </wp:positionV>
          <wp:extent cx="1766016" cy="501015"/>
          <wp:effectExtent b="0" l="0" r="0" t="0"/>
          <wp:wrapNone/>
          <wp:docPr id="81759610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-296226</wp:posOffset>
              </wp:positionH>
              <wp:positionV relativeFrom="paragraph">
                <wp:posOffset>-120966</wp:posOffset>
              </wp:positionV>
              <wp:extent cx="4838700" cy="1114425"/>
              <wp:effectExtent b="0" l="0" r="0" t="0"/>
              <wp:wrapNone/>
              <wp:docPr id="81759610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1413" y="3227550"/>
                        <a:ext cx="482917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PUNTA CANA 6 DIAS desde Monterrey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1696 – C2026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-296226</wp:posOffset>
              </wp:positionH>
              <wp:positionV relativeFrom="paragraph">
                <wp:posOffset>-120966</wp:posOffset>
              </wp:positionV>
              <wp:extent cx="4838700" cy="1114425"/>
              <wp:effectExtent b="0" l="0" r="0" t="0"/>
              <wp:wrapNone/>
              <wp:docPr id="8175961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8700" cy="111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3890010</wp:posOffset>
          </wp:positionH>
          <wp:positionV relativeFrom="paragraph">
            <wp:posOffset>93345</wp:posOffset>
          </wp:positionV>
          <wp:extent cx="1459740" cy="971550"/>
          <wp:effectExtent b="0" l="0" r="0" t="0"/>
          <wp:wrapSquare wrapText="bothSides" distB="0" distT="0" distL="114300" distR="114300"/>
          <wp:docPr descr="Logotipo, nombre de la empresa&#10;&#10;El contenido generado por IA puede ser incorrecto." id="817596102" name="image4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9740" cy="971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99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jhLDdbPTLJQFEye4KSaru3/CQ==">CgMxLjA4AHIhMUt5dGVrU2xfSFhRNF9KdGNtTGp2ekh6aUpSZGFkb1dH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2025-08-14T16:43:00Z</dcterms:created>
  <dc:creator>Operadora</dc:creator>
</cp:coreProperties>
</file>