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708" w:rsidRDefault="00B70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“DISFRUTE DE LAS BELLAS PLAYAS DE PUNTA CANA EN PLAN TODO INCLUIDO.”</w:t>
      </w: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2060"/>
          <w:sz w:val="24"/>
          <w:szCs w:val="24"/>
        </w:rPr>
      </w:pPr>
    </w:p>
    <w:p w:rsidR="00B55708" w:rsidRDefault="00B70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</w:rPr>
        <w:t xml:space="preserve">Duración: </w:t>
      </w:r>
      <w:r>
        <w:rPr>
          <w:rFonts w:ascii="Calibri" w:eastAsia="Calibri" w:hAnsi="Calibri" w:cs="Calibri"/>
          <w:b/>
          <w:color w:val="002060"/>
          <w:sz w:val="24"/>
          <w:szCs w:val="24"/>
        </w:rPr>
        <w:t>6 días</w:t>
      </w:r>
    </w:p>
    <w:p w:rsidR="00B55708" w:rsidRDefault="00B70FD6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 xml:space="preserve">Llegadas: </w:t>
      </w:r>
      <w:bookmarkStart w:id="0" w:name="_GoBack"/>
      <w:r>
        <w:rPr>
          <w:rFonts w:ascii="Calibri" w:eastAsia="Calibri" w:hAnsi="Calibri" w:cs="Calibri"/>
          <w:b/>
          <w:color w:val="002060"/>
          <w:sz w:val="24"/>
          <w:szCs w:val="24"/>
        </w:rPr>
        <w:t>miércoles, sábado y domingo, hasta junio 2026.</w:t>
      </w:r>
      <w:bookmarkEnd w:id="0"/>
    </w:p>
    <w:p w:rsidR="00B55708" w:rsidRDefault="00B70FD6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>Mínimo 2 pasajeros</w:t>
      </w:r>
    </w:p>
    <w:p w:rsidR="00B55708" w:rsidRDefault="00B70FD6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>Servicios compartidos</w:t>
      </w:r>
    </w:p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58718F" w:rsidRDefault="0058718F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B55708" w:rsidRDefault="00B70FD6">
      <w:pPr>
        <w:pStyle w:val="Ttulo2"/>
        <w:spacing w:before="0" w:after="0" w:line="240" w:lineRule="auto"/>
        <w:jc w:val="both"/>
        <w:rPr>
          <w:smallCaps/>
          <w:sz w:val="24"/>
          <w:szCs w:val="24"/>
        </w:rPr>
      </w:pPr>
      <w:r>
        <w:rPr>
          <w:color w:val="002060"/>
          <w:sz w:val="24"/>
          <w:szCs w:val="24"/>
        </w:rPr>
        <w:t>DÍA 1 |</w:t>
      </w:r>
      <w:r>
        <w:rPr>
          <w:sz w:val="24"/>
          <w:szCs w:val="24"/>
        </w:rPr>
        <w:t xml:space="preserve"> Guadalajara – Panamá – Punta Cana</w:t>
      </w:r>
    </w:p>
    <w:p w:rsidR="00B55708" w:rsidRDefault="00B70FD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Llegada al aeropuerto de Santo Domingo y traslado al hotel en </w:t>
      </w:r>
      <w:r>
        <w:rPr>
          <w:rFonts w:ascii="Calibri" w:eastAsia="Calibri" w:hAnsi="Calibri" w:cs="Calibri"/>
          <w:color w:val="002060"/>
          <w:sz w:val="20"/>
          <w:szCs w:val="20"/>
        </w:rPr>
        <w:t>Punta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2060"/>
          <w:sz w:val="20"/>
          <w:szCs w:val="20"/>
        </w:rPr>
        <w:t>C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ana. </w:t>
      </w:r>
      <w:r w:rsidRPr="001A3CE6">
        <w:rPr>
          <w:rFonts w:ascii="Calibri" w:eastAsia="Calibri" w:hAnsi="Calibri" w:cs="Calibri"/>
          <w:b/>
          <w:color w:val="002060"/>
          <w:sz w:val="20"/>
          <w:szCs w:val="20"/>
        </w:rPr>
        <w:t>Alojamiento.</w:t>
      </w: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mallCaps/>
          <w:color w:val="FF0000"/>
          <w:sz w:val="28"/>
          <w:szCs w:val="28"/>
        </w:rPr>
      </w:pPr>
    </w:p>
    <w:p w:rsidR="00B55708" w:rsidRDefault="00B70FD6">
      <w:pPr>
        <w:pStyle w:val="Ttulo2"/>
        <w:spacing w:before="0" w:after="0" w:line="240" w:lineRule="auto"/>
        <w:jc w:val="both"/>
        <w:rPr>
          <w:b w:val="0"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DÍA 2, 3, 4 y 5 |</w:t>
      </w:r>
      <w:r>
        <w:rPr>
          <w:color w:val="002060"/>
          <w:sz w:val="24"/>
          <w:szCs w:val="24"/>
        </w:rPr>
        <w:t xml:space="preserve"> </w:t>
      </w:r>
      <w:r>
        <w:rPr>
          <w:sz w:val="24"/>
          <w:szCs w:val="24"/>
        </w:rPr>
        <w:t xml:space="preserve">Punta Cana </w:t>
      </w:r>
    </w:p>
    <w:p w:rsidR="00B55708" w:rsidRDefault="00B70FD6">
      <w:pPr>
        <w:pStyle w:val="Ttulo3"/>
        <w:spacing w:before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Todo Incluido. </w:t>
      </w:r>
      <w:r>
        <w:rPr>
          <w:b w:val="0"/>
          <w:sz w:val="20"/>
          <w:szCs w:val="20"/>
        </w:rPr>
        <w:t xml:space="preserve">Días para disfrutar y descansar de las playas o tomar una visita, </w:t>
      </w:r>
      <w:r>
        <w:rPr>
          <w:color w:val="0070C0"/>
          <w:sz w:val="20"/>
          <w:szCs w:val="20"/>
        </w:rPr>
        <w:t xml:space="preserve">excursión opcional como: Catalina </w:t>
      </w:r>
      <w:proofErr w:type="spellStart"/>
      <w:r>
        <w:rPr>
          <w:color w:val="0070C0"/>
          <w:sz w:val="20"/>
          <w:szCs w:val="20"/>
        </w:rPr>
        <w:t>Snorkeling</w:t>
      </w:r>
      <w:proofErr w:type="spellEnd"/>
      <w:r>
        <w:rPr>
          <w:color w:val="0070C0"/>
          <w:sz w:val="20"/>
          <w:szCs w:val="20"/>
        </w:rPr>
        <w:t xml:space="preserve">, Jeep Safari, etc. </w:t>
      </w:r>
      <w:r>
        <w:rPr>
          <w:sz w:val="20"/>
          <w:szCs w:val="20"/>
        </w:rPr>
        <w:t>Alojamiento.</w:t>
      </w:r>
    </w:p>
    <w:p w:rsidR="00B55708" w:rsidRDefault="00B55708">
      <w:pPr>
        <w:spacing w:after="0"/>
      </w:pPr>
    </w:p>
    <w:p w:rsidR="00B55708" w:rsidRDefault="00B70FD6">
      <w:pPr>
        <w:pStyle w:val="Ttulo3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DÍA 6| </w:t>
      </w:r>
      <w:r>
        <w:rPr>
          <w:color w:val="FF0000"/>
          <w:sz w:val="24"/>
          <w:szCs w:val="24"/>
        </w:rPr>
        <w:t>Punta Cana – Panamá - Guadalajara</w:t>
      </w:r>
    </w:p>
    <w:p w:rsidR="00B55708" w:rsidRDefault="00B70FD6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2060"/>
          <w:sz w:val="20"/>
          <w:szCs w:val="20"/>
        </w:rPr>
        <w:t>Todo incluido.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Traslado al aeropuerto para tomar el vuelo con destino a México. 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>Fin de los servicios.</w:t>
      </w:r>
    </w:p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</w:p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</w:p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</w:p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</w:p>
    <w:p w:rsidR="00B55708" w:rsidRDefault="00B70FD6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INCLUYE:</w:t>
      </w:r>
    </w:p>
    <w:p w:rsidR="00B55708" w:rsidRDefault="00B70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Traslados aeropuerto – hotel – aeropuerto en servicio compartido.</w:t>
      </w:r>
    </w:p>
    <w:p w:rsidR="00B55708" w:rsidRDefault="00B70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5 noches en Punta Cana Plan Todo Incluido.</w:t>
      </w:r>
    </w:p>
    <w:p w:rsidR="00B55708" w:rsidRDefault="00B70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Tarjeta Básica de asistencia al viajero.</w:t>
      </w:r>
    </w:p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B55708" w:rsidRDefault="00B70FD6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NO INCLUYE  </w:t>
      </w: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2060"/>
          <w:sz w:val="20"/>
          <w:szCs w:val="20"/>
        </w:rPr>
      </w:pPr>
    </w:p>
    <w:p w:rsidR="00B55708" w:rsidRDefault="00B70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Boleto de avión viaje redondo saliendo desde Guadalajara. (Precio orientativo).</w:t>
      </w:r>
    </w:p>
    <w:p w:rsidR="00B55708" w:rsidRDefault="00B70F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Servicios, excursiones o comidas no especificadas.</w:t>
      </w:r>
    </w:p>
    <w:p w:rsidR="00B55708" w:rsidRDefault="00B70F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Gastos personales.</w:t>
      </w:r>
    </w:p>
    <w:p w:rsidR="00B55708" w:rsidRDefault="00B70F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Impuestos de Salida en cada país</w:t>
      </w:r>
    </w:p>
    <w:p w:rsidR="00B55708" w:rsidRDefault="00B70F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Propinas a mucamas, botones, guías, chóferes. </w:t>
      </w: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tbl>
      <w:tblPr>
        <w:tblStyle w:val="a"/>
        <w:tblW w:w="831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6379"/>
        <w:gridCol w:w="520"/>
      </w:tblGrid>
      <w:tr w:rsidR="00B55708">
        <w:trPr>
          <w:trHeight w:val="255"/>
          <w:jc w:val="center"/>
        </w:trPr>
        <w:tc>
          <w:tcPr>
            <w:tcW w:w="83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HOTELES PREVISTOS O SIMILARES </w:t>
            </w:r>
          </w:p>
        </w:tc>
      </w:tr>
      <w:tr w:rsidR="00B55708">
        <w:trPr>
          <w:trHeight w:val="280"/>
          <w:jc w:val="center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CIUDADES</w:t>
            </w:r>
          </w:p>
        </w:tc>
        <w:tc>
          <w:tcPr>
            <w:tcW w:w="637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CAT</w:t>
            </w:r>
          </w:p>
        </w:tc>
      </w:tr>
      <w:tr w:rsidR="00B55708">
        <w:trPr>
          <w:trHeight w:val="2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PUNTA CANA</w:t>
            </w:r>
          </w:p>
        </w:tc>
        <w:tc>
          <w:tcPr>
            <w:tcW w:w="6379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IMPRESSIVE PREMIUM PUNTA CANA (HAB. JUNIOR SUITE PREMIUM TROPICAL VIEW)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P</w:t>
            </w:r>
          </w:p>
        </w:tc>
      </w:tr>
      <w:tr w:rsidR="00B55708">
        <w:trPr>
          <w:trHeight w:val="242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5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BAHIA PRINCIPE LUXURY ESMERALDA (HAB. JUNIOR SUITE DELUXE)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S</w:t>
            </w:r>
          </w:p>
        </w:tc>
      </w:tr>
    </w:tbl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p w:rsidR="00B55708" w:rsidRDefault="00B5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2060"/>
          <w:sz w:val="12"/>
          <w:szCs w:val="12"/>
        </w:rPr>
      </w:pPr>
    </w:p>
    <w:tbl>
      <w:tblPr>
        <w:tblStyle w:val="a0"/>
        <w:tblW w:w="827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654"/>
        <w:gridCol w:w="1018"/>
        <w:gridCol w:w="537"/>
        <w:gridCol w:w="537"/>
        <w:gridCol w:w="525"/>
      </w:tblGrid>
      <w:tr w:rsidR="00B55708">
        <w:trPr>
          <w:trHeight w:val="271"/>
          <w:jc w:val="center"/>
        </w:trPr>
        <w:tc>
          <w:tcPr>
            <w:tcW w:w="8271" w:type="dxa"/>
            <w:gridSpan w:val="5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PRECIO POR PERSONA EN USD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PRIMERA - IMPRESSIVE PREMIUM PUNTA CANA</w:t>
            </w:r>
          </w:p>
        </w:tc>
        <w:tc>
          <w:tcPr>
            <w:tcW w:w="101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537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TPL</w:t>
            </w:r>
          </w:p>
        </w:tc>
        <w:tc>
          <w:tcPr>
            <w:tcW w:w="537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SGL 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MNR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TERRESTRE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680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635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1185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375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TERRESTRE Y AÉREO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990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945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1495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685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SUPL. 11 NOV - 23 DIC 2025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130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125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240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70</w:t>
            </w:r>
          </w:p>
        </w:tc>
      </w:tr>
      <w:tr w:rsidR="00B55708">
        <w:trPr>
          <w:trHeight w:val="39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SUPL. 24 DIC 2025 - 03 ENE 2026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1115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1040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2070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560</w:t>
            </w:r>
          </w:p>
        </w:tc>
      </w:tr>
      <w:tr w:rsidR="00B55708">
        <w:trPr>
          <w:trHeight w:val="39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SUPL. 04 - 31 ENE 2026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465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430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855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90</w:t>
            </w:r>
          </w:p>
        </w:tc>
      </w:tr>
      <w:tr w:rsidR="00B55708">
        <w:trPr>
          <w:trHeight w:val="39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SUPL. 01 - 28 FEB 2026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590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550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1090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135</w:t>
            </w:r>
          </w:p>
        </w:tc>
      </w:tr>
      <w:tr w:rsidR="00B55708">
        <w:trPr>
          <w:trHeight w:val="39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SUPL. 01 MAR - 30 ABR 2026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525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495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980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115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SUPL. 01 MAY - 30 JUN 2026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260</w:t>
            </w:r>
          </w:p>
        </w:tc>
        <w:tc>
          <w:tcPr>
            <w:tcW w:w="53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245</w:t>
            </w:r>
          </w:p>
        </w:tc>
        <w:tc>
          <w:tcPr>
            <w:tcW w:w="53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480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20</w:t>
            </w:r>
          </w:p>
        </w:tc>
      </w:tr>
    </w:tbl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tbl>
      <w:tblPr>
        <w:tblStyle w:val="a1"/>
        <w:tblW w:w="827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654"/>
        <w:gridCol w:w="1018"/>
        <w:gridCol w:w="537"/>
        <w:gridCol w:w="537"/>
        <w:gridCol w:w="525"/>
      </w:tblGrid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SUPERIOR - BAHIA PRINCIPE LUXURY ESMERALDA</w:t>
            </w:r>
          </w:p>
        </w:tc>
        <w:tc>
          <w:tcPr>
            <w:tcW w:w="101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537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TPL</w:t>
            </w:r>
          </w:p>
        </w:tc>
        <w:tc>
          <w:tcPr>
            <w:tcW w:w="537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SGL 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MNR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TERRESTRE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820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790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1190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495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TERRESTRE Y AÉREO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1130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1100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1500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805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SUPL. 01 NOV - 22 DIC 2025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265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255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405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95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SUPL. 23 DIC 2025 - 01 ENE 2026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1075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1020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1615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500</w:t>
            </w:r>
          </w:p>
        </w:tc>
      </w:tr>
      <w:tr w:rsidR="00B55708">
        <w:trPr>
          <w:trHeight w:val="158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SUPL. 02 ENE - 04 ABR 2026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670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630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1000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295</w:t>
            </w:r>
          </w:p>
        </w:tc>
      </w:tr>
      <w:tr w:rsidR="00B55708">
        <w:trPr>
          <w:trHeight w:val="391"/>
          <w:jc w:val="center"/>
        </w:trPr>
        <w:tc>
          <w:tcPr>
            <w:tcW w:w="5654" w:type="dxa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SUPL. 04 - 30 ABR 2026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445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420</w:t>
            </w:r>
          </w:p>
        </w:tc>
        <w:tc>
          <w:tcPr>
            <w:tcW w:w="5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665</w:t>
            </w:r>
          </w:p>
        </w:tc>
        <w:tc>
          <w:tcPr>
            <w:tcW w:w="525" w:type="dxa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180</w:t>
            </w:r>
          </w:p>
        </w:tc>
      </w:tr>
      <w:tr w:rsidR="00B55708">
        <w:trPr>
          <w:trHeight w:val="271"/>
          <w:jc w:val="center"/>
        </w:trPr>
        <w:tc>
          <w:tcPr>
            <w:tcW w:w="5654" w:type="dxa"/>
            <w:tcBorders>
              <w:left w:val="single" w:sz="6" w:space="0" w:color="716BC1"/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right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SUPL. 01 MAY - 30 JUN 2026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265</w:t>
            </w:r>
          </w:p>
        </w:tc>
        <w:tc>
          <w:tcPr>
            <w:tcW w:w="53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255</w:t>
            </w:r>
          </w:p>
        </w:tc>
        <w:tc>
          <w:tcPr>
            <w:tcW w:w="53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405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</w:rPr>
              <w:t>95</w:t>
            </w:r>
          </w:p>
        </w:tc>
      </w:tr>
    </w:tbl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tbl>
      <w:tblPr>
        <w:tblStyle w:val="a2"/>
        <w:tblW w:w="826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263"/>
      </w:tblGrid>
      <w:tr w:rsidR="00B55708">
        <w:trPr>
          <w:trHeight w:val="300"/>
          <w:jc w:val="center"/>
        </w:trPr>
        <w:tc>
          <w:tcPr>
            <w:tcW w:w="8263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RUTA AÉREA PROPUESTA GDL/PTY/PUJ/PTY/GDL</w:t>
            </w:r>
          </w:p>
        </w:tc>
      </w:tr>
      <w:tr w:rsidR="00B55708">
        <w:trPr>
          <w:trHeight w:val="285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55708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</w:p>
          <w:p w:rsidR="00B55708" w:rsidRDefault="00B70FD6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IMPUESTOS (SUJETOS A CONFIRMACIÓN): 350 USD</w:t>
            </w:r>
          </w:p>
          <w:p w:rsidR="00B55708" w:rsidRDefault="00B55708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</w:p>
        </w:tc>
      </w:tr>
      <w:tr w:rsidR="00B55708">
        <w:trPr>
          <w:trHeight w:val="300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CONSULTE SUPLEMENTO POR PASAJERO VIAJANDO SOLO </w:t>
            </w:r>
          </w:p>
        </w:tc>
      </w:tr>
      <w:tr w:rsidR="00B55708">
        <w:trPr>
          <w:trHeight w:val="300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55708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10"/>
                <w:szCs w:val="10"/>
              </w:rPr>
            </w:pPr>
          </w:p>
          <w:p w:rsidR="00B55708" w:rsidRDefault="00B70FD6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SE CONSIDERA MENOR DE 0 A 10 AÑOS,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COMPARTIENDO HABITACIÓN DOBLE CON 2 ADULTOS, MÁXIMO 1 NIÑO POR HABITACIÓN. ESTA POLÍTICA ESTÁ SUJETA A CAMBIOS</w:t>
            </w:r>
          </w:p>
          <w:p w:rsidR="00B55708" w:rsidRDefault="00B55708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10"/>
                <w:szCs w:val="10"/>
              </w:rPr>
            </w:pPr>
          </w:p>
          <w:p w:rsidR="00B55708" w:rsidRDefault="00B55708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10"/>
                <w:szCs w:val="10"/>
              </w:rPr>
            </w:pPr>
          </w:p>
        </w:tc>
      </w:tr>
      <w:tr w:rsidR="00B55708">
        <w:trPr>
          <w:trHeight w:val="300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  <w:p w:rsidR="00B55708" w:rsidRDefault="00B5570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10"/>
                <w:szCs w:val="10"/>
              </w:rPr>
            </w:pPr>
          </w:p>
        </w:tc>
      </w:tr>
      <w:tr w:rsidR="00B55708">
        <w:trPr>
          <w:trHeight w:val="530"/>
          <w:jc w:val="center"/>
        </w:trPr>
        <w:tc>
          <w:tcPr>
            <w:tcW w:w="8263" w:type="dxa"/>
            <w:tcBorders>
              <w:left w:val="single" w:sz="6" w:space="0" w:color="716BC1"/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PRECIOS SUJETOS A DISPONIBILIDAD Y A CAMBIOS SIN PREVIO AVISO. TARIFAS NO APLICAN PARA CONGRESOS, EVENTOS ESPECIALES, NAVIDAD, SEMANA SANTA, DIAS FERIADOS. SUPLEM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ENTO DESDE EL INTERIOR DEL PAÍS, CONSULTAR TARIFA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</w:p>
          <w:p w:rsidR="00B55708" w:rsidRDefault="00B70FD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VIGENCIA AL JUNIO 2026.</w:t>
            </w:r>
          </w:p>
          <w:p w:rsidR="00B55708" w:rsidRDefault="00B5570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</w:tc>
      </w:tr>
    </w:tbl>
    <w:p w:rsidR="00B55708" w:rsidRDefault="00B55708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sectPr w:rsidR="00B55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FD6" w:rsidRDefault="00B70FD6">
      <w:pPr>
        <w:spacing w:after="0" w:line="240" w:lineRule="auto"/>
      </w:pPr>
      <w:r>
        <w:separator/>
      </w:r>
    </w:p>
  </w:endnote>
  <w:endnote w:type="continuationSeparator" w:id="0">
    <w:p w:rsidR="00B70FD6" w:rsidRDefault="00B7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708" w:rsidRDefault="00B5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708" w:rsidRDefault="00B70F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</w: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-720089</wp:posOffset>
          </wp:positionH>
          <wp:positionV relativeFrom="paragraph">
            <wp:posOffset>-1120139</wp:posOffset>
          </wp:positionV>
          <wp:extent cx="7852410" cy="2105025"/>
          <wp:effectExtent l="0" t="0" r="0" b="0"/>
          <wp:wrapNone/>
          <wp:docPr id="8175961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708" w:rsidRDefault="00B5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FD6" w:rsidRDefault="00B70FD6">
      <w:pPr>
        <w:spacing w:after="0" w:line="240" w:lineRule="auto"/>
      </w:pPr>
      <w:r>
        <w:separator/>
      </w:r>
    </w:p>
  </w:footnote>
  <w:footnote w:type="continuationSeparator" w:id="0">
    <w:p w:rsidR="00B70FD6" w:rsidRDefault="00B7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708" w:rsidRDefault="00B5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708" w:rsidRDefault="00B70F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-751204</wp:posOffset>
          </wp:positionH>
          <wp:positionV relativeFrom="paragraph">
            <wp:posOffset>-460212</wp:posOffset>
          </wp:positionV>
          <wp:extent cx="8714696" cy="1538502"/>
          <wp:effectExtent l="0" t="0" r="0" b="0"/>
          <wp:wrapNone/>
          <wp:docPr id="81759610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4942205</wp:posOffset>
          </wp:positionH>
          <wp:positionV relativeFrom="paragraph">
            <wp:posOffset>-144779</wp:posOffset>
          </wp:positionV>
          <wp:extent cx="1766016" cy="501015"/>
          <wp:effectExtent l="0" t="0" r="0" b="0"/>
          <wp:wrapNone/>
          <wp:docPr id="8175961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-296226</wp:posOffset>
              </wp:positionH>
              <wp:positionV relativeFrom="paragraph">
                <wp:posOffset>-120966</wp:posOffset>
              </wp:positionV>
              <wp:extent cx="4838700" cy="1114425"/>
              <wp:effectExtent l="0" t="0" r="0" b="0"/>
              <wp:wrapNone/>
              <wp:docPr id="817596101" name="Rectángulo 817596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1413" y="3227550"/>
                        <a:ext cx="482917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5708" w:rsidRDefault="00B70FD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z w:val="40"/>
                            </w:rPr>
                            <w:t>PUNTA CANA 6 DIAS desde Guadalajara</w:t>
                          </w:r>
                        </w:p>
                        <w:p w:rsidR="00B55708" w:rsidRDefault="00B70FD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z w:val="28"/>
                            </w:rPr>
                            <w:t>1696 – C2026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-296226</wp:posOffset>
              </wp:positionH>
              <wp:positionV relativeFrom="paragraph">
                <wp:posOffset>-120966</wp:posOffset>
              </wp:positionV>
              <wp:extent cx="4838700" cy="1114425"/>
              <wp:effectExtent b="0" l="0" r="0" t="0"/>
              <wp:wrapNone/>
              <wp:docPr id="8175961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38700" cy="1114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3890010</wp:posOffset>
          </wp:positionH>
          <wp:positionV relativeFrom="paragraph">
            <wp:posOffset>93345</wp:posOffset>
          </wp:positionV>
          <wp:extent cx="1459740" cy="971550"/>
          <wp:effectExtent l="0" t="0" r="0" b="0"/>
          <wp:wrapSquare wrapText="bothSides" distT="0" distB="0" distL="114300" distR="114300"/>
          <wp:docPr id="817596102" name="image3.png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, nombre de la empresa&#10;&#10;El contenido generado por IA puede ser incorrec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974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55708" w:rsidRDefault="00B5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B55708" w:rsidRDefault="00B5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B55708" w:rsidRDefault="00B5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708" w:rsidRDefault="00B5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04007"/>
    <w:multiLevelType w:val="multilevel"/>
    <w:tmpl w:val="33967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7A5EF9"/>
    <w:multiLevelType w:val="multilevel"/>
    <w:tmpl w:val="62769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08"/>
    <w:rsid w:val="001A3CE6"/>
    <w:rsid w:val="0058718F"/>
    <w:rsid w:val="00B55708"/>
    <w:rsid w:val="00B70FD6"/>
    <w:rsid w:val="00E23B11"/>
    <w:rsid w:val="00E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80D0"/>
  <w15:docId w15:val="{D8236319-89C4-4AAF-8AB1-1122C81F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MX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Calibri" w:eastAsia="Calibri" w:hAnsi="Calibri" w:cs="Calibri"/>
      <w:b/>
      <w:color w:val="002060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ascii="Calibri" w:eastAsia="Calibri" w:hAnsi="Calibri" w:cs="Calibri"/>
      <w:b/>
      <w:color w:val="FF0000"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FLoYea+NVb/z1/raw78lDegug==">CgMxLjA4AHIhMXBzeVlrOFFzTHhhcm85QWdhWmlnRjk0bjEzVVdrU3Zv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LGASCA</cp:lastModifiedBy>
  <cp:revision>2</cp:revision>
  <dcterms:created xsi:type="dcterms:W3CDTF">2025-09-10T00:12:00Z</dcterms:created>
  <dcterms:modified xsi:type="dcterms:W3CDTF">2025-10-02T23:50:00Z</dcterms:modified>
</cp:coreProperties>
</file>