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66949EFD" w:rsidR="000856DE" w:rsidRDefault="00217DDB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El Cairo – </w:t>
      </w:r>
      <w:proofErr w:type="spellStart"/>
      <w:r w:rsidR="003D571D">
        <w:rPr>
          <w:rStyle w:val="Ttulo-visitaras"/>
          <w:rFonts w:cs="Times New Roman"/>
          <w:b/>
          <w:color w:val="FF0000"/>
          <w:sz w:val="32"/>
          <w:szCs w:val="32"/>
        </w:rPr>
        <w:t>Luxor</w:t>
      </w:r>
      <w:proofErr w:type="spellEnd"/>
      <w:r w:rsidR="003D571D">
        <w:rPr>
          <w:rStyle w:val="Ttulo-visitaras"/>
          <w:rFonts w:cs="Times New Roman"/>
          <w:b/>
          <w:color w:val="FF0000"/>
          <w:sz w:val="32"/>
          <w:szCs w:val="32"/>
        </w:rPr>
        <w:t xml:space="preserve"> – Esna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Kom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Ombo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r w:rsidR="003D571D">
        <w:rPr>
          <w:rStyle w:val="Ttulo-visitaras"/>
          <w:rFonts w:cs="Times New Roman"/>
          <w:b/>
          <w:color w:val="FF0000"/>
          <w:sz w:val="32"/>
          <w:szCs w:val="32"/>
        </w:rPr>
        <w:t xml:space="preserve">– </w:t>
      </w:r>
      <w:proofErr w:type="spellStart"/>
      <w:r w:rsidR="003D571D">
        <w:rPr>
          <w:rStyle w:val="Ttulo-visitaras"/>
          <w:rFonts w:cs="Times New Roman"/>
          <w:b/>
          <w:color w:val="FF0000"/>
          <w:sz w:val="32"/>
          <w:szCs w:val="32"/>
        </w:rPr>
        <w:t>Asuán</w:t>
      </w:r>
      <w:proofErr w:type="spellEnd"/>
      <w:r w:rsidR="003D571D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r w:rsidR="00CC6346">
        <w:rPr>
          <w:rStyle w:val="Ttulo-visitaras"/>
          <w:rFonts w:cs="Times New Roman"/>
          <w:b/>
          <w:color w:val="FF0000"/>
          <w:sz w:val="32"/>
          <w:szCs w:val="32"/>
        </w:rPr>
        <w:t xml:space="preserve">- Abu </w:t>
      </w:r>
      <w:proofErr w:type="spellStart"/>
      <w:r w:rsidR="00CC6346">
        <w:rPr>
          <w:rStyle w:val="Ttulo-visitaras"/>
          <w:rFonts w:cs="Times New Roman"/>
          <w:b/>
          <w:color w:val="FF0000"/>
          <w:sz w:val="32"/>
          <w:szCs w:val="32"/>
        </w:rPr>
        <w:t>Simbel</w:t>
      </w:r>
      <w:proofErr w:type="spellEnd"/>
      <w:r w:rsidR="00CC6346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r w:rsidR="003D571D">
        <w:rPr>
          <w:rStyle w:val="Ttulo-visitaras"/>
          <w:rFonts w:cs="Times New Roman"/>
          <w:b/>
          <w:color w:val="FF0000"/>
          <w:sz w:val="32"/>
          <w:szCs w:val="32"/>
        </w:rPr>
        <w:t>-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El Cairo</w:t>
      </w:r>
    </w:p>
    <w:p w14:paraId="3B9D6BA1" w14:textId="1AA93BB2" w:rsidR="004B105F" w:rsidRPr="000856DE" w:rsidRDefault="003D571D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4</w:t>
      </w:r>
      <w:r w:rsidR="000856DE"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EL CAIRO Y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4</w:t>
      </w:r>
      <w:r w:rsid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</w:t>
      </w:r>
      <w:r w:rsidR="003F6AF9"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 POR EL NILO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D4A1CFC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03307A" w:rsidRPr="00F67FC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C166204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03307A"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 específicas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01 </w:t>
      </w:r>
      <w:r w:rsidR="0003307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enero 2026 al 24 de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1A7D57BB" w:rsidR="000D3DCE" w:rsidRPr="00ED0D54" w:rsidRDefault="00B8151A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</w:pP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Al aterrizar en el Aeropuerto Internacional de El Cairo, será recibido por nuestro representante de habla hispana, quien le brindará 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asistencia personalizada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durante todos los trámites de visado, inmigración y aduana.</w:t>
      </w:r>
      <w:r w:rsidR="00ED0D54"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Con todo en orden</w:t>
      </w:r>
      <w:r w:rsidR="00741EDB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se brindará el 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traslado privado en vehículo de lujo climatizado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hacia </w:t>
      </w:r>
      <w:r w:rsidR="00741EDB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el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hotel</w:t>
      </w:r>
      <w:r w:rsidR="00741EDB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con vista al Nilo. </w:t>
      </w:r>
      <w:r w:rsidRPr="00ED0D54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Tiempo libre y </w:t>
      </w:r>
      <w:r w:rsidRPr="00741EDB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alojamiento</w:t>
      </w:r>
      <w:r w:rsidR="00741EDB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D0D54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 xml:space="preserve">Nota: Sugerimos se añada el trámite de visado, </w:t>
      </w:r>
      <w:r w:rsidR="003230FE" w:rsidRPr="00ED0D54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 xml:space="preserve">para evitar inconvenientes, consultar </w:t>
      </w:r>
      <w:proofErr w:type="spellStart"/>
      <w:r w:rsidR="003230FE" w:rsidRPr="00ED0D54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Travel</w:t>
      </w:r>
      <w:proofErr w:type="spellEnd"/>
      <w:r w:rsidR="003230FE" w:rsidRPr="00ED0D54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 xml:space="preserve"> Shop Pack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AB47D2A" w14:textId="0BACB9BB" w:rsidR="00741EDB" w:rsidRDefault="000D3DCE" w:rsidP="00741EDB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  <w:r w:rsidR="00B8151A">
        <w:rPr>
          <w:rFonts w:eastAsia="Arial"/>
          <w:sz w:val="24"/>
          <w:szCs w:val="24"/>
        </w:rPr>
        <w:t xml:space="preserve"> (visita </w:t>
      </w:r>
      <w:r w:rsidR="00F94E2E">
        <w:rPr>
          <w:rFonts w:eastAsia="Arial"/>
          <w:sz w:val="24"/>
          <w:szCs w:val="24"/>
        </w:rPr>
        <w:t>a las pirámides</w:t>
      </w:r>
      <w:r w:rsidR="00B8151A">
        <w:rPr>
          <w:rFonts w:eastAsia="Arial"/>
          <w:sz w:val="24"/>
          <w:szCs w:val="24"/>
        </w:rPr>
        <w:t xml:space="preserve"> y Museo Nuevo GEM) </w:t>
      </w:r>
    </w:p>
    <w:p w14:paraId="28D1CA9A" w14:textId="78A2658E" w:rsidR="00B8151A" w:rsidRPr="00B8151A" w:rsidRDefault="00B8151A" w:rsidP="00741EDB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4"/>
          <w:lang w:bidi="ar-SA"/>
        </w:rPr>
      </w:pP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Desayuno en el hotel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.</w:t>
      </w:r>
      <w:r w:rsidR="00741EDB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Salida hacia la legendaria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Meseta de Guiza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hogar de las tres pirámides más famosas del mundo.</w:t>
      </w:r>
      <w:r w:rsidR="00F94E2E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Contemplará la imponente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Gran Pirámide de Keops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única maravilla del mundo antiguo aún en pie, junto a las pirámides de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Kefrén y </w:t>
      </w:r>
      <w:proofErr w:type="spellStart"/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Micerinos</w:t>
      </w:r>
      <w:proofErr w:type="spellEnd"/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la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Esfinge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y el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Templo del Valle de Kefrén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.</w:t>
      </w:r>
      <w:r w:rsidR="00741EDB"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Almuerzo en el icónico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Mena House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con vistas excepcionales a las pirámides.</w:t>
      </w:r>
      <w:r w:rsidR="00741EDB"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Por la tarde, visita a una de las aperturas culturales más esperadas del siglo: el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Gran Museo Egipcio (GEM)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el museo arqueológico más grande del mundo dedicado a una sola civilización.</w:t>
      </w:r>
      <w:r w:rsid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Entre sus espacios más destacados se encuentran el monumental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atrio con Ramsés II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la impresionante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escalinata ceremonial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la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Sala del Tesoro de Tutankamón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y la </w:t>
      </w:r>
      <w:r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Barca Solar de Keops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.</w:t>
      </w:r>
      <w:r w:rsidR="00741EDB"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Al finalizar, dispondrá de tiempo libre para recorrer el paseo peatonal que conecta el museo con la Meseta de Guiza.</w:t>
      </w:r>
      <w:r w:rsidR="00741EDB" w:rsidRPr="00741EDB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Regreso al hotel en vehículo privado y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741EDB">
        <w:rPr>
          <w:rFonts w:eastAsiaTheme="minorHAnsi" w:cstheme="minorHAnsi"/>
          <w:color w:val="002060"/>
          <w:sz w:val="20"/>
          <w:szCs w:val="24"/>
          <w:lang w:bidi="ar-SA"/>
        </w:rPr>
        <w:t>alojamiento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1BE59D5F" w14:textId="77777777" w:rsidR="00DA4368" w:rsidRDefault="000D3DCE" w:rsidP="00DA4368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37FA1AA1" w14:textId="757276DE" w:rsidR="00B8151A" w:rsidRDefault="00B8151A" w:rsidP="00DA4368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4"/>
          <w:lang w:bidi="ar-SA"/>
        </w:rPr>
      </w:pP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 xml:space="preserve">Después del desayuno,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visita al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Museo Nacional de la Civilización Egipcia (NMEC)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uno de los espacios museísticos más modernos del país.</w:t>
      </w:r>
      <w:r w:rsid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Aquí destaca la fascinante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Sala de las Momias Reales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donde reposan 22 faraones y reinas.</w:t>
      </w:r>
      <w:r w:rsidR="00DA4368"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Almuerzo en el elegante </w:t>
      </w:r>
      <w:proofErr w:type="spellStart"/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Nile</w:t>
      </w:r>
      <w:proofErr w:type="spellEnd"/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Ritz-Carlton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.</w:t>
      </w:r>
      <w:r w:rsid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="00DA4368"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Seguido del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Barrio Copto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donde conocerá joyas del patrimonio cristiano y judío de la ciudad: la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Iglesia Colgante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la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Iglesia de San Sergio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y la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Sinagoga de Ben Ezra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.</w:t>
      </w:r>
      <w:r w:rsidR="00DA4368" w:rsidRPr="00DA4368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La ruta sigue hacia la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Ciudadela de Saladino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con vistas panorámicas de El Cairo, y la majestuosa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Mezquita de Alabastro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una obra maestra del periodo otomano.</w:t>
      </w:r>
      <w:r w:rsidR="00DA4368"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Finalizamos el día en el legendario </w:t>
      </w:r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bazar de Khan el-</w:t>
      </w:r>
      <w:proofErr w:type="spellStart"/>
      <w:r w:rsidRPr="00DA4368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Khalili</w:t>
      </w:r>
      <w:proofErr w:type="spellEnd"/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un laberinto de historia, aromas y artesanía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.</w:t>
      </w:r>
      <w:r w:rsidR="00DA4368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Regreso al hotel y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DA4368">
        <w:rPr>
          <w:rFonts w:eastAsiaTheme="minorHAnsi" w:cstheme="minorHAnsi"/>
          <w:color w:val="002060"/>
          <w:sz w:val="20"/>
          <w:szCs w:val="24"/>
          <w:lang w:bidi="ar-SA"/>
        </w:rPr>
        <w:t>alojamiento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.</w:t>
      </w:r>
    </w:p>
    <w:p w14:paraId="434728B2" w14:textId="77777777" w:rsidR="00DA4368" w:rsidRPr="00DA4368" w:rsidRDefault="00DA4368" w:rsidP="00DA4368">
      <w:pPr>
        <w:pStyle w:val="Destinos"/>
        <w:rPr>
          <w:lang w:bidi="ar-SA"/>
        </w:rPr>
      </w:pPr>
    </w:p>
    <w:p w14:paraId="29ED0DA3" w14:textId="1B7D5FF5" w:rsidR="00FB6E18" w:rsidRPr="00FB6E18" w:rsidRDefault="000D3DCE" w:rsidP="00FB6E18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8151A">
        <w:rPr>
          <w:rFonts w:asciiTheme="minorHAnsi" w:eastAsia="Arial" w:hAnsiTheme="minorHAnsi"/>
          <w:b/>
          <w:color w:val="FF0000"/>
          <w:sz w:val="24"/>
          <w:szCs w:val="24"/>
        </w:rPr>
        <w:t xml:space="preserve">EL CAIRO </w:t>
      </w:r>
      <w:r w:rsidR="006819DD" w:rsidRPr="006819DD">
        <w:rPr>
          <w:rFonts w:asciiTheme="minorHAnsi" w:eastAsia="Arial" w:hAnsiTheme="minorHAnsi"/>
          <w:color w:val="002060"/>
          <w:sz w:val="24"/>
          <w:szCs w:val="24"/>
        </w:rPr>
        <w:t>(vuelo interno)</w:t>
      </w:r>
      <w:r w:rsidR="006819D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B8151A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LUXOR </w:t>
      </w:r>
      <w:r w:rsidR="00B8151A" w:rsidRPr="00FB6E18">
        <w:rPr>
          <w:rFonts w:asciiTheme="minorHAnsi" w:eastAsia="Arial" w:hAnsiTheme="minorHAnsi"/>
          <w:color w:val="002060"/>
          <w:sz w:val="24"/>
          <w:szCs w:val="24"/>
        </w:rPr>
        <w:t>(visita a templos Karnak y Luxor)</w:t>
      </w:r>
    </w:p>
    <w:p w14:paraId="130F6CDE" w14:textId="62DF2BA5" w:rsidR="00FB6E18" w:rsidRDefault="00B8151A" w:rsidP="00FB6E18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</w:pPr>
      <w:r w:rsidRPr="00B8151A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 xml:space="preserve">Desayuno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y traslado privado al aeropuerto para volar a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Luxor</w:t>
      </w:r>
      <w:r w:rsidR="006819DD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(vuelo incluido)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A la llegada, asistencia y traslado a la exclusiva motonave </w:t>
      </w:r>
      <w:proofErr w:type="spellStart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Sanctuary</w:t>
      </w:r>
      <w:proofErr w:type="spellEnd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proofErr w:type="spellStart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Sun</w:t>
      </w:r>
      <w:proofErr w:type="spellEnd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proofErr w:type="spellStart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Boat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(o similar), donde iniciará su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crucero de lujo por el Nilo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Almuerzo a bordo.</w:t>
      </w:r>
      <w:r w:rsid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Por la tarde, visita a los incomparables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Templos de Karnak y Luxor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unidos por la mítica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Avenida de las Esfinges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Regreso al barco, </w:t>
      </w:r>
      <w:r w:rsidRPr="00FB6E18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cena gourmet</w:t>
      </w:r>
      <w:r w:rsidRPr="00B8151A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 xml:space="preserve"> y noche a bordo</w:t>
      </w:r>
      <w:r w:rsidR="00FB6E18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.</w:t>
      </w:r>
    </w:p>
    <w:p w14:paraId="3B108570" w14:textId="77777777" w:rsidR="00FB6E18" w:rsidRDefault="00FB6E18" w:rsidP="00FB6E18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02CD103" w14:textId="735080AE" w:rsidR="00FB6E18" w:rsidRPr="00FB6E18" w:rsidRDefault="00304528" w:rsidP="00FB6E18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8151A" w:rsidRPr="00FB6E18">
        <w:rPr>
          <w:rFonts w:asciiTheme="minorHAnsi" w:eastAsia="Arial" w:hAnsiTheme="minorHAnsi"/>
          <w:b/>
          <w:color w:val="FF0000"/>
          <w:sz w:val="24"/>
          <w:szCs w:val="24"/>
        </w:rPr>
        <w:t>LUXOR – ESNA</w:t>
      </w:r>
      <w:r w:rsidR="00B8151A" w:rsidRPr="00FB6E18">
        <w:rPr>
          <w:rFonts w:asciiTheme="minorHAnsi" w:eastAsia="Arial" w:hAnsiTheme="minorHAnsi"/>
          <w:color w:val="002060"/>
          <w:sz w:val="24"/>
          <w:szCs w:val="24"/>
        </w:rPr>
        <w:t xml:space="preserve"> (Valle de los Reyes) </w:t>
      </w:r>
      <w:r w:rsidRPr="00FB6E18">
        <w:rPr>
          <w:rFonts w:asciiTheme="minorHAnsi" w:eastAsia="Arial" w:hAnsiTheme="minorHAnsi"/>
          <w:color w:val="002060"/>
          <w:sz w:val="24"/>
          <w:szCs w:val="24"/>
        </w:rPr>
        <w:t xml:space="preserve"> </w:t>
      </w:r>
    </w:p>
    <w:p w14:paraId="68A0DAC5" w14:textId="0E76229E" w:rsidR="00B8151A" w:rsidRDefault="00B8151A" w:rsidP="004E6FF2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</w:pP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Pensión completa a bordo.</w:t>
      </w:r>
      <w:r w:rsid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Después del desayuno, cruce hacia la orilla occidental del Nilo para visitar la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Necrópolis de Tebas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donde se encuentra el célebre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Valle de los Reyes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(incluye visita a tres tumbas</w:t>
      </w:r>
      <w:r w:rsidR="00AB524B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excepto al de Tutankamón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).</w:t>
      </w:r>
      <w:r w:rsidR="00FB6E18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="008C5549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Seguiremos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con la visita panorámica al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Templo de la Reina </w:t>
      </w:r>
      <w:proofErr w:type="spellStart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Hatchepsut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, maravilla excavada en la montaña.</w:t>
      </w:r>
      <w:r w:rsidR="00AB524B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El recorrido concluye frente a los imponentes </w:t>
      </w:r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Colosos de Memnón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, guardianes milenarios del templo de Amenofis III.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Regreso a la motonave y navegación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lastRenderedPageBreak/>
        <w:t xml:space="preserve">hacia </w:t>
      </w:r>
      <w:proofErr w:type="spellStart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Esna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, con una tarde de descanso a bordo.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Por la noche, cruce de la esclusa y continuación hacia </w:t>
      </w:r>
      <w:proofErr w:type="spellStart"/>
      <w:r w:rsidRPr="00FB6E1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Edfu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="004E6FF2" w:rsidRPr="004E6FF2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 xml:space="preserve">Alojamiento a bordo. </w:t>
      </w:r>
    </w:p>
    <w:p w14:paraId="651AC2D1" w14:textId="77777777" w:rsidR="004E6FF2" w:rsidRPr="00B8151A" w:rsidRDefault="004E6FF2" w:rsidP="004E6FF2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</w:pPr>
    </w:p>
    <w:p w14:paraId="76EF2A76" w14:textId="7C7C473C" w:rsidR="004E6FF2" w:rsidRPr="00F94E2E" w:rsidRDefault="00377ECE" w:rsidP="004E6FF2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8151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EDFU – KOM OMBO </w:t>
      </w:r>
      <w:r w:rsidR="004E6FF2" w:rsidRPr="004E6FF2">
        <w:rPr>
          <w:rFonts w:asciiTheme="minorHAnsi" w:eastAsia="Arial" w:hAnsiTheme="minorHAnsi" w:cstheme="minorHAnsi"/>
          <w:color w:val="002060"/>
          <w:sz w:val="24"/>
          <w:szCs w:val="24"/>
        </w:rPr>
        <w:t>(clase culinaria a bordo)</w:t>
      </w:r>
      <w:r w:rsidR="004E6FF2" w:rsidRPr="004E6FF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94E2E" w:rsidRPr="00F94E2E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ASUÁN</w:t>
      </w:r>
    </w:p>
    <w:p w14:paraId="1F0D7EDE" w14:textId="44F209E5" w:rsidR="00B8151A" w:rsidRDefault="00B8151A" w:rsidP="004E6FF2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</w:pPr>
      <w:r w:rsidRPr="00B8151A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Pensión completa a bordo.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Después del desayuno, visita al </w:t>
      </w:r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Templo de </w:t>
      </w:r>
      <w:proofErr w:type="spellStart"/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Edfu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, dedicado a Horus y considerado el templo mejor conservado de Egipto.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Regreso al barco y continuación hacia </w:t>
      </w:r>
      <w:proofErr w:type="spellStart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Kom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proofErr w:type="spellStart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Ombo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Durante la navegación podrá participar en una </w:t>
      </w:r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clase culinaria a bordo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, descubriendo los sabores tradicionales de la cocina egipcia.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Llegada a </w:t>
      </w:r>
      <w:proofErr w:type="spellStart"/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Kom</w:t>
      </w:r>
      <w:proofErr w:type="spellEnd"/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proofErr w:type="spellStart"/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Ombo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y visita al singular </w:t>
      </w:r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Templo dual de Sobek y </w:t>
      </w:r>
      <w:proofErr w:type="spellStart"/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Haroeris</w:t>
      </w:r>
      <w:proofErr w:type="spellEnd"/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, dedicado al dios cocodrilo y al dios halcón.</w:t>
      </w:r>
      <w:r w:rsid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Navegación hacia </w:t>
      </w:r>
      <w:r w:rsidRPr="004E6FF2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Asuán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. </w:t>
      </w:r>
      <w:r w:rsidRPr="00B8151A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Cena y noche a bordo</w:t>
      </w:r>
      <w:r w:rsidRPr="00B8151A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</w:p>
    <w:p w14:paraId="5D07A454" w14:textId="77777777" w:rsidR="004E6FF2" w:rsidRPr="00B8151A" w:rsidRDefault="004E6FF2" w:rsidP="004E6FF2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</w:pPr>
    </w:p>
    <w:p w14:paraId="0E5FA79D" w14:textId="5B8D7B05" w:rsidR="004E6FF2" w:rsidRDefault="007C65BA" w:rsidP="004E6FF2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8151A">
        <w:rPr>
          <w:rFonts w:eastAsia="Arial"/>
          <w:sz w:val="24"/>
          <w:szCs w:val="24"/>
        </w:rPr>
        <w:t xml:space="preserve">ASUÁN </w:t>
      </w:r>
      <w:r w:rsidR="00B8151A" w:rsidRPr="004E6FF2">
        <w:rPr>
          <w:rFonts w:eastAsia="Arial"/>
          <w:b w:val="0"/>
          <w:color w:val="002060"/>
          <w:sz w:val="24"/>
          <w:szCs w:val="24"/>
        </w:rPr>
        <w:t xml:space="preserve">(visita a Templo </w:t>
      </w:r>
      <w:proofErr w:type="spellStart"/>
      <w:r w:rsidR="00B8151A" w:rsidRPr="004E6FF2">
        <w:rPr>
          <w:rFonts w:eastAsia="Arial"/>
          <w:b w:val="0"/>
          <w:color w:val="002060"/>
          <w:sz w:val="24"/>
          <w:szCs w:val="24"/>
        </w:rPr>
        <w:t>Filae</w:t>
      </w:r>
      <w:proofErr w:type="spellEnd"/>
      <w:r w:rsidR="00753DD1">
        <w:rPr>
          <w:rFonts w:eastAsia="Arial"/>
          <w:b w:val="0"/>
          <w:color w:val="002060"/>
          <w:sz w:val="24"/>
          <w:szCs w:val="24"/>
        </w:rPr>
        <w:t xml:space="preserve"> </w:t>
      </w:r>
      <w:r w:rsidR="00B8151A" w:rsidRPr="004E6FF2">
        <w:rPr>
          <w:rFonts w:eastAsia="Arial"/>
          <w:b w:val="0"/>
          <w:color w:val="002060"/>
          <w:sz w:val="24"/>
          <w:szCs w:val="24"/>
        </w:rPr>
        <w:t xml:space="preserve">y navegación en </w:t>
      </w:r>
      <w:proofErr w:type="spellStart"/>
      <w:r w:rsidR="00B8151A" w:rsidRPr="004E6FF2">
        <w:rPr>
          <w:rFonts w:eastAsia="Arial"/>
          <w:b w:val="0"/>
          <w:color w:val="002060"/>
          <w:sz w:val="24"/>
          <w:szCs w:val="24"/>
        </w:rPr>
        <w:t>feluca</w:t>
      </w:r>
      <w:proofErr w:type="spellEnd"/>
      <w:r w:rsidR="00B8151A" w:rsidRPr="004E6FF2">
        <w:rPr>
          <w:rFonts w:eastAsia="Arial"/>
          <w:b w:val="0"/>
          <w:color w:val="002060"/>
          <w:sz w:val="24"/>
          <w:szCs w:val="24"/>
        </w:rPr>
        <w:t>)</w:t>
      </w:r>
    </w:p>
    <w:p w14:paraId="015996BF" w14:textId="08C926D3" w:rsidR="00B8151A" w:rsidRPr="00B8151A" w:rsidRDefault="00B8151A" w:rsidP="001453F2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4"/>
          <w:lang w:bidi="ar-SA"/>
        </w:rPr>
      </w:pP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Pensión completa a bordo.</w:t>
      </w:r>
      <w:r w:rsidR="004E6FF2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Visita al </w:t>
      </w:r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Obelisco Inacabado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y al maravilloso </w:t>
      </w:r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Templo de </w:t>
      </w:r>
      <w:proofErr w:type="spellStart"/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Filae</w:t>
      </w:r>
      <w:proofErr w:type="spellEnd"/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dedicado a Isis, uno de los conjuntos más bellos del arte ptolemaico.</w:t>
      </w:r>
      <w:r w:rsidR="004E6FF2"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Por la tarde, paseo en </w:t>
      </w:r>
      <w:proofErr w:type="spellStart"/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faluca</w:t>
      </w:r>
      <w:proofErr w:type="spellEnd"/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las tradicionales embarcaciones a vela, para admirar la </w:t>
      </w:r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Isla Elefantina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, el </w:t>
      </w:r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Jardín Botánico de Kitchener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y el </w:t>
      </w:r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Mausoleo del </w:t>
      </w:r>
      <w:proofErr w:type="spellStart"/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Aga</w:t>
      </w:r>
      <w:proofErr w:type="spellEnd"/>
      <w:r w:rsidRPr="004E6FF2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Khan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.</w:t>
      </w:r>
      <w:r w:rsidR="004E6FF2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Cena y noche a bord</w:t>
      </w:r>
      <w:r w:rsidR="004E6FF2">
        <w:rPr>
          <w:rFonts w:eastAsiaTheme="minorHAnsi" w:cstheme="minorHAnsi"/>
          <w:color w:val="002060"/>
          <w:sz w:val="20"/>
          <w:szCs w:val="24"/>
          <w:lang w:bidi="ar-SA"/>
        </w:rPr>
        <w:t>o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.</w:t>
      </w:r>
    </w:p>
    <w:p w14:paraId="3A7B289E" w14:textId="77777777" w:rsidR="001453F2" w:rsidRDefault="001453F2" w:rsidP="00EF6D51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1F2C6FF4" w14:textId="27EE5B46" w:rsidR="00753DD1" w:rsidRDefault="00EF6D51" w:rsidP="00753DD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8151A">
        <w:rPr>
          <w:rFonts w:eastAsia="Arial"/>
          <w:sz w:val="24"/>
          <w:szCs w:val="24"/>
        </w:rPr>
        <w:t xml:space="preserve">ASUÁN </w:t>
      </w:r>
      <w:r w:rsidR="00F94E2E" w:rsidRPr="009066FD">
        <w:rPr>
          <w:rFonts w:eastAsia="Arial"/>
          <w:b w:val="0"/>
          <w:color w:val="002060"/>
          <w:sz w:val="24"/>
          <w:szCs w:val="24"/>
        </w:rPr>
        <w:t>(</w:t>
      </w:r>
      <w:r w:rsidR="00F94E2E">
        <w:rPr>
          <w:rFonts w:eastAsia="Arial"/>
          <w:b w:val="0"/>
          <w:color w:val="002060"/>
          <w:sz w:val="24"/>
          <w:szCs w:val="24"/>
        </w:rPr>
        <w:t>excursión a Abu Simbel</w:t>
      </w:r>
      <w:r w:rsidR="00F94E2E" w:rsidRPr="009066FD">
        <w:rPr>
          <w:rFonts w:eastAsia="Arial"/>
          <w:b w:val="0"/>
          <w:color w:val="002060"/>
          <w:sz w:val="24"/>
          <w:szCs w:val="24"/>
        </w:rPr>
        <w:t>)</w:t>
      </w:r>
      <w:r w:rsidR="00F94E2E">
        <w:rPr>
          <w:rFonts w:eastAsia="Arial"/>
          <w:b w:val="0"/>
          <w:color w:val="002060"/>
          <w:sz w:val="24"/>
          <w:szCs w:val="24"/>
        </w:rPr>
        <w:t xml:space="preserve"> </w:t>
      </w:r>
      <w:r w:rsidR="001453F2">
        <w:rPr>
          <w:rFonts w:eastAsia="Arial"/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 xml:space="preserve">EL CAIRO </w:t>
      </w:r>
      <w:r w:rsidR="00F94E2E" w:rsidRPr="009066FD">
        <w:rPr>
          <w:rFonts w:eastAsia="Arial"/>
          <w:b w:val="0"/>
          <w:color w:val="002060"/>
          <w:sz w:val="24"/>
          <w:szCs w:val="24"/>
        </w:rPr>
        <w:t>(vuelo incluido)</w:t>
      </w:r>
    </w:p>
    <w:p w14:paraId="19E90FD4" w14:textId="514E425E" w:rsidR="00B8151A" w:rsidRDefault="00B8151A" w:rsidP="009066FD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4"/>
          <w:lang w:bidi="ar-SA"/>
        </w:rPr>
      </w:pP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Desayuno y desembarque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.</w:t>
      </w:r>
      <w:r w:rsidR="00753DD1" w:rsidRPr="00753DD1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Salida temprano hacia </w:t>
      </w:r>
      <w:r w:rsidR="00753DD1" w:rsidRPr="009066FD">
        <w:rPr>
          <w:rFonts w:eastAsiaTheme="minorHAnsi" w:cstheme="minorHAnsi"/>
          <w:b w:val="0"/>
          <w:bCs/>
          <w:color w:val="002060"/>
          <w:sz w:val="20"/>
        </w:rPr>
        <w:t>Abu Simbel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, a 280 km de </w:t>
      </w:r>
      <w:proofErr w:type="spellStart"/>
      <w:r w:rsidR="00753DD1" w:rsidRPr="009066FD">
        <w:rPr>
          <w:rFonts w:eastAsiaTheme="minorHAnsi" w:cstheme="minorHAnsi"/>
          <w:b w:val="0"/>
          <w:color w:val="002060"/>
          <w:sz w:val="20"/>
        </w:rPr>
        <w:t>Aswan</w:t>
      </w:r>
      <w:proofErr w:type="spellEnd"/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. Este complejo monumental, tallado en la roca por </w:t>
      </w:r>
      <w:r w:rsidR="00753DD1" w:rsidRPr="009066FD">
        <w:rPr>
          <w:rFonts w:eastAsiaTheme="minorHAnsi" w:cstheme="minorHAnsi"/>
          <w:b w:val="0"/>
          <w:bCs/>
          <w:color w:val="002060"/>
          <w:sz w:val="20"/>
        </w:rPr>
        <w:t>Ramsés II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>, es uno de los lugares más impresionantes de todo Egipto y Patrimonio de la Humanidad.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>Visitaremos los dos templos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</w:t>
      </w:r>
      <w:r w:rsidR="00753DD1" w:rsidRPr="009066FD">
        <w:rPr>
          <w:rFonts w:eastAsiaTheme="minorHAnsi" w:cstheme="minorHAnsi"/>
          <w:b w:val="0"/>
          <w:bCs/>
          <w:color w:val="002060"/>
          <w:sz w:val="20"/>
        </w:rPr>
        <w:t>Templo de Ramsés II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>, con sus cuatro colosos de 20 metros que custodian la entrada.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</w:t>
      </w:r>
      <w:r w:rsidR="00753DD1" w:rsidRPr="009066FD">
        <w:rPr>
          <w:rFonts w:eastAsiaTheme="minorHAnsi" w:cstheme="minorHAnsi"/>
          <w:b w:val="0"/>
          <w:bCs/>
          <w:color w:val="002060"/>
          <w:sz w:val="20"/>
        </w:rPr>
        <w:t>Templo de Nefertari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>, dedicado a su esposa favorita, con seis figuras esculpidas en la fachada.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Ambos templos fueron rescatados y reubicados por la </w:t>
      </w:r>
      <w:r w:rsidR="00753DD1" w:rsidRPr="009066FD">
        <w:rPr>
          <w:rFonts w:eastAsiaTheme="minorHAnsi" w:cstheme="minorHAnsi"/>
          <w:b w:val="0"/>
          <w:bCs/>
          <w:color w:val="002060"/>
          <w:sz w:val="20"/>
        </w:rPr>
        <w:t>UNESCO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para salvarlos de la crecida del Nilo, un detalle que hace aún más especial la visita.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La excursión incluye </w:t>
      </w:r>
      <w:r w:rsidR="00753DD1" w:rsidRPr="009066FD">
        <w:rPr>
          <w:rFonts w:eastAsiaTheme="minorHAnsi" w:cstheme="minorHAnsi"/>
          <w:b w:val="0"/>
          <w:bCs/>
          <w:color w:val="002060"/>
          <w:sz w:val="20"/>
        </w:rPr>
        <w:t>desayuno tipo picnic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para disfrutar durante el trayecto.</w:t>
      </w:r>
      <w:r w:rsidR="00753DD1" w:rsidRPr="009066FD">
        <w:rPr>
          <w:rFonts w:eastAsiaTheme="minorHAnsi" w:cstheme="minorHAnsi"/>
          <w:b w:val="0"/>
          <w:color w:val="002060"/>
          <w:sz w:val="20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A la hora convenida, vuelo a El Cairo</w:t>
      </w:r>
      <w:r w:rsidR="009066FD" w:rsidRPr="009066FD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(incluido)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y traslado al hote</w:t>
      </w:r>
      <w:r w:rsidR="009066FD" w:rsidRPr="009066FD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l.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Por la tarde, recorrido panorámico junto a su guía por esta moderna zona de la capital, donde el lujo contemporáneo y la vida local conviven en perfecta armonía.</w:t>
      </w:r>
      <w:r w:rsidR="009066FD" w:rsidRPr="009066FD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Por la noche, cena en </w:t>
      </w:r>
      <w:proofErr w:type="spellStart"/>
      <w:r w:rsidRPr="009066FD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Tenaya</w:t>
      </w:r>
      <w:proofErr w:type="spellEnd"/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, uno de los restaurantes más sofisticados del momento.</w:t>
      </w:r>
      <w:r w:rsidR="009066FD" w:rsidRPr="009066FD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Situado a orillas del Nilo, destaca por su ambiente elegante, terraza panorámica, gastronomía internacional de autor y una exquisita carta de cócteles.</w:t>
      </w:r>
      <w:r w:rsidR="009066FD" w:rsidRPr="009066FD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 xml:space="preserve"> </w:t>
      </w:r>
      <w:r w:rsidRPr="00B8151A">
        <w:rPr>
          <w:rFonts w:eastAsiaTheme="minorHAnsi" w:cstheme="minorHAnsi"/>
          <w:b w:val="0"/>
          <w:color w:val="002060"/>
          <w:sz w:val="20"/>
          <w:szCs w:val="24"/>
          <w:lang w:bidi="ar-SA"/>
        </w:rPr>
        <w:t>Regreso al hotel y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 xml:space="preserve"> </w:t>
      </w:r>
      <w:r w:rsidRPr="001453F2">
        <w:rPr>
          <w:rFonts w:eastAsiaTheme="minorHAnsi" w:cstheme="minorHAnsi"/>
          <w:color w:val="002060"/>
          <w:sz w:val="20"/>
          <w:szCs w:val="24"/>
          <w:lang w:bidi="ar-SA"/>
        </w:rPr>
        <w:t>alojamiento</w:t>
      </w:r>
      <w:r w:rsidRPr="00B8151A">
        <w:rPr>
          <w:rFonts w:eastAsiaTheme="minorHAnsi" w:cstheme="minorHAnsi"/>
          <w:color w:val="002060"/>
          <w:sz w:val="20"/>
          <w:szCs w:val="24"/>
          <w:lang w:bidi="ar-SA"/>
        </w:rPr>
        <w:t>.</w:t>
      </w:r>
    </w:p>
    <w:p w14:paraId="4254FC1F" w14:textId="77777777" w:rsidR="009066FD" w:rsidRPr="009066FD" w:rsidRDefault="009066FD" w:rsidP="009066FD">
      <w:pPr>
        <w:pStyle w:val="Destinos"/>
        <w:rPr>
          <w:lang w:bidi="ar-SA"/>
        </w:rPr>
      </w:pPr>
    </w:p>
    <w:p w14:paraId="47AB2EB0" w14:textId="02312775" w:rsidR="00B8151A" w:rsidRPr="00B8151A" w:rsidRDefault="00B8151A" w:rsidP="00B8151A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</w:t>
      </w:r>
      <w:r>
        <w:rPr>
          <w:rFonts w:eastAsia="Arial"/>
          <w:sz w:val="24"/>
          <w:szCs w:val="24"/>
        </w:rPr>
        <w:t xml:space="preserve">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3DAFAD5D" w:rsidR="0051343C" w:rsidRDefault="00EC07A8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054E82E4" w14:textId="77777777" w:rsidR="0055777C" w:rsidRDefault="00446BDA" w:rsidP="0055777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1231E74C" w14:textId="6F2F514A" w:rsidR="000C2CAC" w:rsidRPr="0055777C" w:rsidRDefault="000C2CAC" w:rsidP="0055777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bookmarkEnd w:id="1"/>
      <w:r w:rsidRPr="0055777C">
        <w:rPr>
          <w:rFonts w:asciiTheme="minorHAnsi" w:hAnsiTheme="minorHAnsi" w:cstheme="minorHAnsi"/>
          <w:color w:val="002060"/>
          <w:sz w:val="20"/>
          <w:szCs w:val="20"/>
        </w:rPr>
        <w:t xml:space="preserve">8 desayunos (uno de ellos picnic), 6 almuerzos, 5 cenas (sin bebidas) </w:t>
      </w:r>
    </w:p>
    <w:p w14:paraId="70DE8FD8" w14:textId="6B4E18C6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 de llegada y salida en servicio </w:t>
      </w:r>
      <w:r w:rsidR="00EC07A8">
        <w:rPr>
          <w:rFonts w:asciiTheme="minorHAnsi" w:hAnsiTheme="minorHAnsi" w:cstheme="minorHAnsi"/>
          <w:color w:val="002060"/>
          <w:sz w:val="20"/>
          <w:szCs w:val="20"/>
        </w:rPr>
        <w:t>privado en vehículo de lujo</w:t>
      </w:r>
    </w:p>
    <w:p w14:paraId="1BEA4324" w14:textId="1901AE56" w:rsidR="00EC07A8" w:rsidRPr="00014A68" w:rsidRDefault="00EC07A8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bCs/>
          <w:color w:val="002060"/>
          <w:sz w:val="20"/>
          <w:szCs w:val="20"/>
        </w:rPr>
        <w:t>Traslados</w:t>
      </w:r>
      <w:r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 entre aeropuertos, hoteles y motonaves en autocares climatizados.</w:t>
      </w:r>
    </w:p>
    <w:p w14:paraId="36DD9E56" w14:textId="5945BA9C" w:rsidR="00EC07A8" w:rsidRPr="00014A68" w:rsidRDefault="00014A68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Guía de habla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hispana</w:t>
      </w:r>
      <w:r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 durante todas las visitas</w:t>
      </w:r>
    </w:p>
    <w:p w14:paraId="6DEDAC21" w14:textId="3B0B44C1" w:rsidR="00014A68" w:rsidRPr="00014A68" w:rsidRDefault="00014A68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Excursión a Abu Simbel por tierra y picnic </w:t>
      </w:r>
    </w:p>
    <w:p w14:paraId="19BD2E76" w14:textId="12C5E699" w:rsidR="00014A68" w:rsidRPr="00014A68" w:rsidRDefault="00014A68" w:rsidP="00014A68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t>Servicio de maleteros en aeropuertos y hoteles.</w:t>
      </w:r>
    </w:p>
    <w:p w14:paraId="09AC1978" w14:textId="4B7B452B" w:rsidR="00014A68" w:rsidRPr="00014A68" w:rsidRDefault="00014A68" w:rsidP="00014A68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t>Propinas incluidas para guías, tripulación de motonaves y ch</w:t>
      </w:r>
      <w:r w:rsidR="00673B96">
        <w:rPr>
          <w:rFonts w:asciiTheme="minorHAnsi" w:hAnsiTheme="minorHAnsi" w:cstheme="minorHAnsi"/>
          <w:color w:val="002060"/>
          <w:sz w:val="20"/>
          <w:szCs w:val="20"/>
        </w:rPr>
        <w:t>o</w:t>
      </w:r>
      <w:r w:rsidRPr="00014A68">
        <w:rPr>
          <w:rFonts w:asciiTheme="minorHAnsi" w:hAnsiTheme="minorHAnsi" w:cstheme="minorHAnsi"/>
          <w:color w:val="002060"/>
          <w:sz w:val="20"/>
          <w:szCs w:val="20"/>
        </w:rPr>
        <w:t>feres.</w:t>
      </w:r>
    </w:p>
    <w:p w14:paraId="7362C773" w14:textId="77618194" w:rsidR="00491074" w:rsidRPr="00014A68" w:rsidRDefault="005D200A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El Cairo - </w:t>
      </w:r>
      <w:r w:rsidR="00014A68" w:rsidRPr="00014A68">
        <w:rPr>
          <w:rFonts w:asciiTheme="minorHAnsi" w:hAnsiTheme="minorHAnsi" w:cstheme="minorHAnsi"/>
          <w:color w:val="002060"/>
          <w:sz w:val="20"/>
          <w:szCs w:val="20"/>
        </w:rPr>
        <w:t>Luxor</w:t>
      </w:r>
      <w:r w:rsidR="00446BDA"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014A68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26D6088B" w14:textId="77777777" w:rsidR="00014A68" w:rsidRPr="00014A68" w:rsidRDefault="008A509A" w:rsidP="00014A68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14A68" w:rsidRPr="00014A68">
        <w:rPr>
          <w:rFonts w:asciiTheme="minorHAnsi" w:hAnsiTheme="minorHAnsi" w:cstheme="minorHAnsi"/>
          <w:color w:val="002060"/>
          <w:sz w:val="20"/>
          <w:szCs w:val="20"/>
        </w:rPr>
        <w:t>Asuán</w:t>
      </w:r>
      <w:r w:rsidR="00446BDA"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 – El Cairo</w:t>
      </w:r>
      <w:r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4A056AA4" w14:textId="77777777" w:rsidR="00673B96" w:rsidRDefault="00E07F8E" w:rsidP="00673B96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72D5467D" w14:textId="6C5E9F85" w:rsidR="00673B96" w:rsidRPr="00673B96" w:rsidRDefault="00673B96" w:rsidP="00B469D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</w:t>
      </w: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ntradas especiales:</w:t>
      </w: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Pirámide de </w:t>
      </w:r>
      <w:r w:rsidRPr="00673B9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Keops</w:t>
      </w: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Tumba de </w:t>
      </w:r>
      <w:r w:rsidRPr="00673B9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Tut</w:t>
      </w:r>
      <w:r w:rsidR="00582B7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ankamón </w:t>
      </w:r>
      <w:r w:rsidRPr="00673B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en el Valle de los Reyes.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FEC9F94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3B2C0A3" w14:textId="38B5DFE1" w:rsidR="00203E0A" w:rsidRPr="00653AA7" w:rsidRDefault="00203E0A" w:rsidP="00653AA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53AA7">
        <w:rPr>
          <w:rFonts w:asciiTheme="minorHAnsi" w:hAnsiTheme="minorHAnsi" w:cstheme="minorHAnsi"/>
          <w:color w:val="002060"/>
          <w:sz w:val="20"/>
          <w:szCs w:val="20"/>
        </w:rPr>
        <w:t>Consulte los suplementos aplicables para la cena</w:t>
      </w:r>
      <w:r w:rsidRPr="00653AA7">
        <w:rPr>
          <w:rFonts w:asciiTheme="minorHAnsi" w:hAnsiTheme="minorHAnsi" w:cstheme="minorHAnsi"/>
          <w:color w:val="002060"/>
          <w:sz w:val="20"/>
          <w:szCs w:val="20"/>
        </w:rPr>
        <w:t xml:space="preserve"> de Navidad</w:t>
      </w:r>
    </w:p>
    <w:p w14:paraId="4C00ECD4" w14:textId="01F684A3" w:rsidR="00653AA7" w:rsidRPr="00653AA7" w:rsidRDefault="00653AA7" w:rsidP="00653AA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53AA7">
        <w:rPr>
          <w:rFonts w:asciiTheme="minorHAnsi" w:hAnsiTheme="minorHAnsi" w:cstheme="minorHAnsi"/>
          <w:color w:val="002060"/>
          <w:sz w:val="20"/>
          <w:szCs w:val="20"/>
        </w:rPr>
        <w:t xml:space="preserve">La naviera acepta únicamente </w:t>
      </w:r>
      <w:r w:rsidRPr="00653AA7">
        <w:rPr>
          <w:rFonts w:asciiTheme="minorHAnsi" w:hAnsiTheme="minorHAnsi" w:cstheme="minorHAnsi"/>
          <w:bCs/>
          <w:color w:val="002060"/>
          <w:sz w:val="20"/>
          <w:szCs w:val="20"/>
        </w:rPr>
        <w:t>niños a partir de 10 años de edad</w:t>
      </w:r>
      <w:r w:rsidRPr="00653AA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F98258F" w14:textId="345A9E05" w:rsidR="00673B96" w:rsidRPr="00653AA7" w:rsidRDefault="00653AA7" w:rsidP="00653AA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53AA7">
        <w:rPr>
          <w:rFonts w:asciiTheme="minorHAnsi" w:hAnsiTheme="minorHAnsi" w:cstheme="minorHAnsi"/>
          <w:color w:val="002060"/>
          <w:sz w:val="20"/>
          <w:szCs w:val="20"/>
        </w:rPr>
        <w:t xml:space="preserve">Las cabinas cotizadas están situadas en la </w:t>
      </w:r>
      <w:r w:rsidRPr="00653AA7">
        <w:rPr>
          <w:rFonts w:asciiTheme="minorHAnsi" w:hAnsiTheme="minorHAnsi" w:cstheme="minorHAnsi"/>
          <w:bCs/>
          <w:color w:val="002060"/>
          <w:sz w:val="20"/>
          <w:szCs w:val="20"/>
        </w:rPr>
        <w:t>planta principal</w:t>
      </w:r>
      <w:r w:rsidRPr="00653AA7">
        <w:rPr>
          <w:rFonts w:asciiTheme="minorHAnsi" w:hAnsiTheme="minorHAnsi" w:cstheme="minorHAnsi"/>
          <w:color w:val="002060"/>
          <w:sz w:val="20"/>
          <w:szCs w:val="20"/>
        </w:rPr>
        <w:t xml:space="preserve"> y se ofrecen únicamente </w:t>
      </w:r>
      <w:r w:rsidRPr="00653AA7">
        <w:rPr>
          <w:rFonts w:asciiTheme="minorHAnsi" w:hAnsiTheme="minorHAnsi" w:cstheme="minorHAnsi"/>
          <w:color w:val="002060"/>
          <w:sz w:val="20"/>
          <w:szCs w:val="20"/>
        </w:rPr>
        <w:t xml:space="preserve">DBL y SGL. </w:t>
      </w:r>
      <w:r w:rsidRPr="00653AA7">
        <w:rPr>
          <w:rFonts w:asciiTheme="minorHAnsi" w:hAnsiTheme="minorHAnsi" w:cstheme="minorHAnsi"/>
          <w:color w:val="002060"/>
          <w:sz w:val="20"/>
          <w:szCs w:val="20"/>
        </w:rPr>
        <w:t xml:space="preserve"> Consulte los suplementos para cabinas en plantas superiores.</w:t>
      </w:r>
    </w:p>
    <w:p w14:paraId="721B64D7" w14:textId="77777777" w:rsidR="00653AA7" w:rsidRPr="00653AA7" w:rsidRDefault="00653AA7" w:rsidP="00653AA7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653AA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Por disposición oficial, no está permitido alojar a más de dos personas en la misma habitación o cabina, incluso si son del mismo núcleo familiar, con el fin de respetar las normas de distanciamiento.</w:t>
      </w:r>
    </w:p>
    <w:p w14:paraId="1FF88651" w14:textId="77777777" w:rsidR="00653AA7" w:rsidRPr="00653AA7" w:rsidRDefault="00653AA7" w:rsidP="00653AA7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653AA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Cabinas incluidas: Las cabinas contempladas en el programa están ubicadas en la planta principal. Para opciones en plantas superiores o categorías más altas, favor de consultar los suplementos correspondientes.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5A0C2021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1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943"/>
        <w:gridCol w:w="432"/>
      </w:tblGrid>
      <w:tr w:rsidR="00224436" w:rsidRPr="00224436" w14:paraId="05E07DDF" w14:textId="77777777" w:rsidTr="00224436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5E5E0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HOTELES PREVISTOS O SIMILARES </w:t>
            </w:r>
          </w:p>
        </w:tc>
      </w:tr>
      <w:tr w:rsidR="00224436" w:rsidRPr="00224436" w14:paraId="0D86E015" w14:textId="77777777" w:rsidTr="00224436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99009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76054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77AE1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1CB73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224436" w:rsidRPr="00224436" w14:paraId="4DD4CFF7" w14:textId="77777777" w:rsidTr="0022443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F4F49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16C34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0C1B6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FOUR SEASONS / DUSIT THANI LAKE VIEW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42D26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L</w:t>
            </w:r>
          </w:p>
        </w:tc>
      </w:tr>
      <w:tr w:rsidR="00224436" w:rsidRPr="00224436" w14:paraId="70891578" w14:textId="77777777" w:rsidTr="0022443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B034E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AB99B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CRUCERO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F22EF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SANCTUARY SUN BOAT IV / SANCTUARY NILE ADVENTURE / SANCTUARY SUN BOAT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C0A70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L</w:t>
            </w:r>
          </w:p>
        </w:tc>
      </w:tr>
    </w:tbl>
    <w:p w14:paraId="19B98E0B" w14:textId="74B0DCE9" w:rsidR="0091295F" w:rsidRDefault="0091295F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2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1176"/>
        <w:gridCol w:w="1173"/>
        <w:gridCol w:w="1563"/>
      </w:tblGrid>
      <w:tr w:rsidR="00224436" w:rsidRPr="00224436" w14:paraId="477A0D12" w14:textId="77777777" w:rsidTr="00224436">
        <w:trPr>
          <w:trHeight w:val="30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1B8C4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224436" w:rsidRPr="00224436" w14:paraId="2CE2214F" w14:textId="77777777" w:rsidTr="00224436">
        <w:trPr>
          <w:trHeight w:val="28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44B86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224436" w:rsidRPr="00224436" w14:paraId="7D03FF29" w14:textId="77777777" w:rsidTr="00224436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48E11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LUJO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B0F1F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FF64D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899DF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224436" w:rsidRPr="00224436" w14:paraId="3AF00ACE" w14:textId="77777777" w:rsidTr="00224436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0D18A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TEMPORADA 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36889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6690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E1B98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58F87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9410</w:t>
            </w:r>
          </w:p>
        </w:tc>
      </w:tr>
      <w:tr w:rsidR="00224436" w:rsidRPr="00224436" w14:paraId="788D6A94" w14:textId="77777777" w:rsidTr="0022443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B55BB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TEMPORADA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4B90E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7685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C2AED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77B98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10805</w:t>
            </w:r>
          </w:p>
        </w:tc>
      </w:tr>
      <w:tr w:rsidR="00224436" w:rsidRPr="00224436" w14:paraId="1F81C358" w14:textId="77777777" w:rsidTr="0022443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EB36A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TEMPORADA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5C8E4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5040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8B56F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53EA9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6800</w:t>
            </w:r>
          </w:p>
        </w:tc>
      </w:tr>
      <w:tr w:rsidR="00224436" w:rsidRPr="00224436" w14:paraId="31FAD32D" w14:textId="77777777" w:rsidTr="0022443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FDAD0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TEMPORADA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A4137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4480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4CB25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2476C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5975</w:t>
            </w:r>
          </w:p>
        </w:tc>
      </w:tr>
      <w:tr w:rsidR="00224436" w:rsidRPr="00224436" w14:paraId="57B5859B" w14:textId="77777777" w:rsidTr="0022443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4301F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TEMPORADA 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7201B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9320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7759D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7DEA7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sz w:val="20"/>
                <w:szCs w:val="20"/>
                <w:lang w:bidi="ar-SA"/>
              </w:rPr>
              <w:t>13795</w:t>
            </w:r>
          </w:p>
        </w:tc>
      </w:tr>
      <w:tr w:rsidR="00224436" w:rsidRPr="00224436" w14:paraId="715A2C41" w14:textId="77777777" w:rsidTr="0022443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37C73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2244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22443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24 DICIEMBRE 2026</w:t>
            </w:r>
          </w:p>
        </w:tc>
      </w:tr>
      <w:tr w:rsidR="00224436" w:rsidRPr="00224436" w14:paraId="365B5467" w14:textId="77777777" w:rsidTr="0022443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A9B5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224436" w:rsidRPr="00224436" w14:paraId="6E67C916" w14:textId="77777777" w:rsidTr="0022443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D07A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224436" w:rsidRPr="00224436" w14:paraId="1D89469C" w14:textId="77777777" w:rsidTr="0022443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38FF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F203001" w14:textId="2B3EDD53" w:rsidR="00224436" w:rsidRDefault="0022443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lastRenderedPageBreak/>
        <w:drawing>
          <wp:inline distT="0" distB="0" distL="0" distR="0" wp14:anchorId="3EF3C9F7" wp14:editId="3F975258">
            <wp:extent cx="1352620" cy="46357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14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907"/>
      </w:tblGrid>
      <w:tr w:rsidR="00224436" w:rsidRPr="00224436" w14:paraId="3E66F465" w14:textId="77777777" w:rsidTr="00224436">
        <w:trPr>
          <w:trHeight w:val="20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16A47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224436" w:rsidRPr="00224436" w14:paraId="61B5CB59" w14:textId="77777777" w:rsidTr="00224436">
        <w:trPr>
          <w:trHeight w:val="186"/>
          <w:tblCellSpacing w:w="0" w:type="dxa"/>
          <w:jc w:val="center"/>
        </w:trPr>
        <w:tc>
          <w:tcPr>
            <w:tcW w:w="5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A8EED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VISADO (Visado otorgado a la llegada, antes de pasar migración) </w:t>
            </w:r>
          </w:p>
        </w:tc>
        <w:tc>
          <w:tcPr>
            <w:tcW w:w="90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9D179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</w:tbl>
    <w:p w14:paraId="73F5593E" w14:textId="062447BE" w:rsidR="00224436" w:rsidRDefault="0022443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45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637"/>
      </w:tblGrid>
      <w:tr w:rsidR="00224436" w:rsidRPr="00224436" w14:paraId="76643935" w14:textId="77777777" w:rsidTr="00224436">
        <w:trPr>
          <w:trHeight w:val="23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F77D0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FECHAS DE LLEGADA </w:t>
            </w: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bidi="ar-SA"/>
              </w:rPr>
              <w:t>A</w:t>
            </w:r>
            <w:r w:rsidRPr="002244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EL CAIRO 2026</w:t>
            </w:r>
          </w:p>
        </w:tc>
      </w:tr>
      <w:tr w:rsidR="00224436" w:rsidRPr="00224436" w14:paraId="03887365" w14:textId="77777777" w:rsidTr="00224436">
        <w:trPr>
          <w:trHeight w:val="23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38D80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bidi="ar-SA"/>
              </w:rPr>
              <w:t>EMBARQUE EN LUXOR (DIA 4)</w:t>
            </w:r>
          </w:p>
        </w:tc>
      </w:tr>
      <w:tr w:rsidR="00224436" w:rsidRPr="00224436" w14:paraId="52FF2BA3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FA1F7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TEMPORADA 1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54404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ENERO 01, 09, 17 y 25</w:t>
            </w:r>
          </w:p>
        </w:tc>
      </w:tr>
      <w:tr w:rsidR="00224436" w:rsidRPr="00224436" w14:paraId="71F6C3D3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F26B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5C36C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ABRIL: 07, 15 y 23</w:t>
            </w:r>
          </w:p>
        </w:tc>
      </w:tr>
      <w:tr w:rsidR="00224436" w:rsidRPr="00224436" w14:paraId="27583767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5B55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39216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DICIEMBRE: 08 y 16</w:t>
            </w:r>
          </w:p>
        </w:tc>
      </w:tr>
      <w:tr w:rsidR="00224436" w:rsidRPr="00224436" w14:paraId="35EF3764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222FC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TEMPORADA 2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52312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FEBRERO: 10,18 y 26</w:t>
            </w:r>
          </w:p>
        </w:tc>
      </w:tr>
      <w:tr w:rsidR="00224436" w:rsidRPr="00224436" w14:paraId="55BE340D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C69A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BE288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MARZO: 06,14 y 22</w:t>
            </w:r>
          </w:p>
        </w:tc>
      </w:tr>
      <w:tr w:rsidR="00224436" w:rsidRPr="00224436" w14:paraId="375C5428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FBCD9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CC0C7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OCTUBRE: 05, 13, 21 y 29</w:t>
            </w:r>
          </w:p>
        </w:tc>
      </w:tr>
      <w:tr w:rsidR="00224436" w:rsidRPr="00224436" w14:paraId="3817A774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4F68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43090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NOVIEMBRE: 06,14, 22 y 30</w:t>
            </w:r>
          </w:p>
        </w:tc>
      </w:tr>
      <w:tr w:rsidR="00224436" w:rsidRPr="00224436" w14:paraId="1ABB566B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FEE3F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TEMPORADA 3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3D050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MAYO: 01,09,17 y 25</w:t>
            </w:r>
          </w:p>
        </w:tc>
      </w:tr>
      <w:tr w:rsidR="00224436" w:rsidRPr="00224436" w14:paraId="130AC982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1A0B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6E34D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SEPTIEMBRE: 03, 11, 19 y 27</w:t>
            </w:r>
          </w:p>
        </w:tc>
      </w:tr>
      <w:tr w:rsidR="00224436" w:rsidRPr="00224436" w14:paraId="4FE9A2D3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12D1C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TEMPORADA 4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C5D72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JUNIO: 2</w:t>
            </w:r>
          </w:p>
        </w:tc>
      </w:tr>
      <w:tr w:rsidR="00224436" w:rsidRPr="00224436" w14:paraId="380202E1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4C46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2E82E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JULIO: 4</w:t>
            </w:r>
          </w:p>
        </w:tc>
      </w:tr>
      <w:tr w:rsidR="00224436" w:rsidRPr="00224436" w14:paraId="63F12A6B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473B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A85F0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AGOSTO: 18 y 26</w:t>
            </w:r>
          </w:p>
        </w:tc>
      </w:tr>
      <w:tr w:rsidR="00224436" w:rsidRPr="00224436" w14:paraId="7DA07471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529BB" w14:textId="77777777" w:rsidR="00224436" w:rsidRPr="00224436" w:rsidRDefault="00224436" w:rsidP="002244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TEMPORADA 5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EC320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MARZO: 30</w:t>
            </w:r>
          </w:p>
        </w:tc>
      </w:tr>
      <w:tr w:rsidR="00224436" w:rsidRPr="00224436" w14:paraId="74BEFC19" w14:textId="77777777" w:rsidTr="00224436">
        <w:trPr>
          <w:trHeight w:val="232"/>
          <w:tblCellSpacing w:w="0" w:type="dxa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020BE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4DF16" w14:textId="77777777" w:rsidR="00224436" w:rsidRPr="00224436" w:rsidRDefault="00224436" w:rsidP="002244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2244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DICIEMBRE: 24</w:t>
            </w:r>
          </w:p>
        </w:tc>
      </w:tr>
    </w:tbl>
    <w:p w14:paraId="38E0F8B3" w14:textId="77777777" w:rsidR="00224436" w:rsidRDefault="0022443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2244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67076" w14:textId="77777777" w:rsidR="003C3A57" w:rsidRDefault="003C3A57">
      <w:pPr>
        <w:spacing w:after="0" w:line="240" w:lineRule="auto"/>
      </w:pPr>
      <w:r>
        <w:separator/>
      </w:r>
    </w:p>
  </w:endnote>
  <w:endnote w:type="continuationSeparator" w:id="0">
    <w:p w14:paraId="161C35B7" w14:textId="77777777" w:rsidR="003C3A57" w:rsidRDefault="003C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BE98" w14:textId="77777777" w:rsidR="003C3A57" w:rsidRDefault="003C3A5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1F4019C" w14:textId="77777777" w:rsidR="003C3A57" w:rsidRDefault="003C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173AD2D" w:rsidR="00CE0B46" w:rsidRDefault="00135A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DC78C9B" wp14:editId="7592BA70">
          <wp:simplePos x="0" y="0"/>
          <wp:positionH relativeFrom="column">
            <wp:posOffset>3851910</wp:posOffset>
          </wp:positionH>
          <wp:positionV relativeFrom="paragraph">
            <wp:posOffset>288290</wp:posOffset>
          </wp:positionV>
          <wp:extent cx="1184910" cy="7905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5742A5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403C640F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EGIPTO </w:t>
                          </w:r>
                          <w:r w:rsidR="00135A5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FARAÓNICO</w:t>
                          </w:r>
                        </w:p>
                        <w:p w14:paraId="2258FF71" w14:textId="10FFCCD0" w:rsidR="00CE0B46" w:rsidRPr="006210F5" w:rsidRDefault="00135A5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2632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403C640F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EGIPTO </w:t>
                    </w:r>
                    <w:r w:rsidR="00135A5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FARAÓNICO</w:t>
                    </w:r>
                  </w:p>
                  <w:p w14:paraId="2258FF71" w14:textId="10FFCCD0" w:rsidR="00CE0B46" w:rsidRPr="006210F5" w:rsidRDefault="00135A5B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2632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FE6968"/>
    <w:multiLevelType w:val="multilevel"/>
    <w:tmpl w:val="0E90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1A74DA"/>
    <w:multiLevelType w:val="multilevel"/>
    <w:tmpl w:val="5344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6"/>
  </w:num>
  <w:num w:numId="3">
    <w:abstractNumId w:val="18"/>
  </w:num>
  <w:num w:numId="4">
    <w:abstractNumId w:val="32"/>
  </w:num>
  <w:num w:numId="5">
    <w:abstractNumId w:val="19"/>
  </w:num>
  <w:num w:numId="6">
    <w:abstractNumId w:val="37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3"/>
  </w:num>
  <w:num w:numId="15">
    <w:abstractNumId w:val="26"/>
  </w:num>
  <w:num w:numId="16">
    <w:abstractNumId w:val="20"/>
  </w:num>
  <w:num w:numId="17">
    <w:abstractNumId w:val="30"/>
  </w:num>
  <w:num w:numId="18">
    <w:abstractNumId w:val="31"/>
  </w:num>
  <w:num w:numId="19">
    <w:abstractNumId w:val="28"/>
  </w:num>
  <w:num w:numId="20">
    <w:abstractNumId w:val="7"/>
  </w:num>
  <w:num w:numId="21">
    <w:abstractNumId w:val="23"/>
  </w:num>
  <w:num w:numId="22">
    <w:abstractNumId w:val="41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8"/>
  </w:num>
  <w:num w:numId="33">
    <w:abstractNumId w:val="10"/>
  </w:num>
  <w:num w:numId="34">
    <w:abstractNumId w:val="24"/>
  </w:num>
  <w:num w:numId="35">
    <w:abstractNumId w:val="16"/>
  </w:num>
  <w:num w:numId="36">
    <w:abstractNumId w:val="40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9"/>
  </w:num>
  <w:num w:numId="40">
    <w:abstractNumId w:val="35"/>
  </w:num>
  <w:num w:numId="41">
    <w:abstractNumId w:val="2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4A68"/>
    <w:rsid w:val="00025024"/>
    <w:rsid w:val="0002598A"/>
    <w:rsid w:val="0003307A"/>
    <w:rsid w:val="00060F1E"/>
    <w:rsid w:val="000856DE"/>
    <w:rsid w:val="00087C58"/>
    <w:rsid w:val="000C2659"/>
    <w:rsid w:val="000C278E"/>
    <w:rsid w:val="000C2CAC"/>
    <w:rsid w:val="000D3DCE"/>
    <w:rsid w:val="000E1A32"/>
    <w:rsid w:val="000F78CF"/>
    <w:rsid w:val="001023ED"/>
    <w:rsid w:val="0011266B"/>
    <w:rsid w:val="00121872"/>
    <w:rsid w:val="00121D3F"/>
    <w:rsid w:val="001308DE"/>
    <w:rsid w:val="00135A5B"/>
    <w:rsid w:val="001419B5"/>
    <w:rsid w:val="001453F2"/>
    <w:rsid w:val="00156CC2"/>
    <w:rsid w:val="001760D9"/>
    <w:rsid w:val="00190190"/>
    <w:rsid w:val="001934F5"/>
    <w:rsid w:val="00197448"/>
    <w:rsid w:val="001C0260"/>
    <w:rsid w:val="001F5948"/>
    <w:rsid w:val="00203E0A"/>
    <w:rsid w:val="00206A52"/>
    <w:rsid w:val="00215C3B"/>
    <w:rsid w:val="00217DDB"/>
    <w:rsid w:val="00224436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C3A57"/>
    <w:rsid w:val="003D01BC"/>
    <w:rsid w:val="003D28A7"/>
    <w:rsid w:val="003D571D"/>
    <w:rsid w:val="003F08F1"/>
    <w:rsid w:val="003F2A5E"/>
    <w:rsid w:val="003F6AF9"/>
    <w:rsid w:val="004002E5"/>
    <w:rsid w:val="00406B6E"/>
    <w:rsid w:val="00430DCE"/>
    <w:rsid w:val="004354F5"/>
    <w:rsid w:val="00445E5F"/>
    <w:rsid w:val="00446BDA"/>
    <w:rsid w:val="00451161"/>
    <w:rsid w:val="004537D2"/>
    <w:rsid w:val="00483C5D"/>
    <w:rsid w:val="00491074"/>
    <w:rsid w:val="00493010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E6FF2"/>
    <w:rsid w:val="004F3ADB"/>
    <w:rsid w:val="004F3B6A"/>
    <w:rsid w:val="0051343C"/>
    <w:rsid w:val="005425B6"/>
    <w:rsid w:val="005507FE"/>
    <w:rsid w:val="0055777C"/>
    <w:rsid w:val="005633BE"/>
    <w:rsid w:val="005679E5"/>
    <w:rsid w:val="0057313A"/>
    <w:rsid w:val="005751AD"/>
    <w:rsid w:val="00576C83"/>
    <w:rsid w:val="00582B7F"/>
    <w:rsid w:val="00594AF5"/>
    <w:rsid w:val="005D200A"/>
    <w:rsid w:val="005F07CA"/>
    <w:rsid w:val="00600CC3"/>
    <w:rsid w:val="0061045C"/>
    <w:rsid w:val="006210F5"/>
    <w:rsid w:val="006430A3"/>
    <w:rsid w:val="006511B8"/>
    <w:rsid w:val="00653AA7"/>
    <w:rsid w:val="00655CC5"/>
    <w:rsid w:val="00673B96"/>
    <w:rsid w:val="006819DD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41EDB"/>
    <w:rsid w:val="00753DD1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549"/>
    <w:rsid w:val="008C56AB"/>
    <w:rsid w:val="008D09A8"/>
    <w:rsid w:val="008E5CC0"/>
    <w:rsid w:val="008F157E"/>
    <w:rsid w:val="008F4840"/>
    <w:rsid w:val="008F58B8"/>
    <w:rsid w:val="0090199B"/>
    <w:rsid w:val="0090294B"/>
    <w:rsid w:val="009066FD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676A"/>
    <w:rsid w:val="00A171B3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B524B"/>
    <w:rsid w:val="00AC57F6"/>
    <w:rsid w:val="00AF0C9A"/>
    <w:rsid w:val="00AF6591"/>
    <w:rsid w:val="00B11AFA"/>
    <w:rsid w:val="00B413FE"/>
    <w:rsid w:val="00B8151A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63F09"/>
    <w:rsid w:val="00C745C2"/>
    <w:rsid w:val="00C90CC1"/>
    <w:rsid w:val="00C97FB6"/>
    <w:rsid w:val="00CC6346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A4368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07A8"/>
    <w:rsid w:val="00EC1B8D"/>
    <w:rsid w:val="00ED0D54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45B"/>
    <w:rsid w:val="00F30DC9"/>
    <w:rsid w:val="00F31B42"/>
    <w:rsid w:val="00F341D4"/>
    <w:rsid w:val="00F36DF0"/>
    <w:rsid w:val="00F67FC7"/>
    <w:rsid w:val="00F94E2E"/>
    <w:rsid w:val="00FA1503"/>
    <w:rsid w:val="00FA6664"/>
    <w:rsid w:val="00FA6C98"/>
    <w:rsid w:val="00FB6E1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969C72-3978-4DA9-8906-0C0B9C60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53</cp:revision>
  <dcterms:created xsi:type="dcterms:W3CDTF">2025-11-25T17:56:00Z</dcterms:created>
  <dcterms:modified xsi:type="dcterms:W3CDTF">2025-11-25T18:46:00Z</dcterms:modified>
</cp:coreProperties>
</file>