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</w:t>
      </w:r>
      <w:r w:rsidR="009E2B39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</w:t>
      </w: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Niagara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9E2B3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4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9E2B3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9E2B3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29 de abril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="009E2B3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al 28 de abril 2027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6210F5" w:rsidRDefault="009E2B39" w:rsidP="009E2B39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Tras la llegada a Toronto, </w:t>
      </w:r>
      <w:r w:rsidRPr="009E2B39">
        <w:rPr>
          <w:rFonts w:eastAsia="Arial" w:cstheme="minorHAnsi"/>
          <w:bCs/>
          <w:color w:val="EE0000"/>
          <w:sz w:val="20"/>
          <w:szCs w:val="22"/>
        </w:rPr>
        <w:t>traslado al hotel (no incluido).</w:t>
      </w:r>
      <w:r w:rsidRPr="009E2B39">
        <w:rPr>
          <w:rFonts w:eastAsia="Arial" w:cstheme="minorHAnsi"/>
          <w:b w:val="0"/>
          <w:color w:val="EE0000"/>
          <w:sz w:val="20"/>
          <w:szCs w:val="22"/>
        </w:rPr>
        <w:t xml:space="preserve">  </w:t>
      </w: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El resto del día lo pasará como usted guste para seguir explorando la ciudad de Toronto. </w:t>
      </w:r>
      <w:r w:rsidRPr="009E2B39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:rsidR="009E2B39" w:rsidRPr="009E2B39" w:rsidRDefault="009E2B39" w:rsidP="009E2B39">
      <w:pPr>
        <w:pStyle w:val="Destinos"/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DE7D94" w:rsidRDefault="009E2B39" w:rsidP="009E2B39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Disfrute de la libertad que ofrece el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 xml:space="preserve">bus turístico (hop </w:t>
      </w:r>
      <w:proofErr w:type="spellStart"/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on</w:t>
      </w:r>
      <w:proofErr w:type="spellEnd"/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/hop off, incluido)</w:t>
      </w: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en la ciudad de Toronto, la mayor y más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diversificada ciudad de Canadá. Conozca sobre las diversas culturas y los barrios interesantes de Toronto mientras que pasean por el Centro Comercial Eaton, Chinatown, CN Tower, vieja y nueva Cámara Municipal, Casa Loma, la zona de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Yorkville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la Universidad de Toronto, Centro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Roger´s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Harbourfront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y los edificios del Parlamento. </w:t>
      </w:r>
      <w:r w:rsidRPr="009E2B39">
        <w:rPr>
          <w:rFonts w:eastAsia="Times New Roman"/>
          <w:bCs/>
          <w:smallCaps w:val="0"/>
          <w:color w:val="EE0000"/>
          <w:sz w:val="20"/>
          <w:szCs w:val="20"/>
        </w:rPr>
        <w:t>No incluye traslado a la atracción.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9E2B39" w:rsidRPr="00DE7D94" w:rsidRDefault="009E2B39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9E2B39">
        <w:rPr>
          <w:rStyle w:val="DestinosCar"/>
          <w:rFonts w:cs="Times New Roman"/>
          <w:b/>
          <w:smallCaps w:val="0"/>
          <w:sz w:val="24"/>
          <w:szCs w:val="24"/>
        </w:rPr>
        <w:t>Toronto – Niágara – Toronto</w:t>
      </w:r>
    </w:p>
    <w:p w:rsidR="002D3018" w:rsidRDefault="009E2B39" w:rsidP="009E2B39">
      <w:pPr>
        <w:pStyle w:val="Destinos"/>
        <w:jc w:val="both"/>
        <w:rPr>
          <w:bCs/>
          <w:smallCaps w:val="0"/>
          <w:color w:val="002060"/>
          <w:sz w:val="20"/>
          <w:szCs w:val="22"/>
        </w:rPr>
      </w:pPr>
      <w:r w:rsidRPr="009E2B39">
        <w:rPr>
          <w:b w:val="0"/>
          <w:smallCaps w:val="0"/>
          <w:color w:val="002060"/>
          <w:sz w:val="20"/>
          <w:szCs w:val="22"/>
        </w:rPr>
        <w:t xml:space="preserve">Comienza un tour por las cataratas del Niágara que les brindará una de las más espectaculares experiencias en Canadá. El recorrido hacia Niágara lo llevará a través de los pueblos de Hamilton “capital del acero de Canadá”, St.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Catherines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“la canasta de frutas de Ontario”, y la región vinícola de la península. Tendrán suficiente tiempo libre para tomar fotografías y admirar las espectaculares caídas de agua. El emocionante paseo en el crucero “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Voyage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to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the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Falls” está incluido, para una vista caída de la espectacular Caída de agua de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Horseshoe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Falls. Incluye un almuerzo y un viaje a lo largo del hermoso camino de Niagara Parkway, donde nos guiará a Niagara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Gorge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>, atravesando la histórica comunidad de Niagara-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on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>-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the</w:t>
      </w:r>
      <w:proofErr w:type="spellEnd"/>
      <w:r>
        <w:rPr>
          <w:b w:val="0"/>
          <w:smallCaps w:val="0"/>
          <w:color w:val="002060"/>
          <w:sz w:val="20"/>
          <w:szCs w:val="22"/>
        </w:rPr>
        <w:t>-</w:t>
      </w:r>
      <w:r w:rsidRPr="009E2B39">
        <w:rPr>
          <w:b w:val="0"/>
          <w:smallCaps w:val="0"/>
          <w:color w:val="002060"/>
          <w:sz w:val="20"/>
          <w:szCs w:val="22"/>
        </w:rPr>
        <w:t>Lake. Por la tarde, regreso a Toronto.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9E2B39">
        <w:rPr>
          <w:bCs/>
          <w:smallCaps w:val="0"/>
          <w:color w:val="EE0000"/>
          <w:sz w:val="20"/>
          <w:szCs w:val="22"/>
        </w:rPr>
        <w:t xml:space="preserve">Visita en inglés, servicios deben ser confirmados por el cliente al menos 24 </w:t>
      </w:r>
      <w:proofErr w:type="spellStart"/>
      <w:r w:rsidRPr="009E2B39">
        <w:rPr>
          <w:bCs/>
          <w:smallCaps w:val="0"/>
          <w:color w:val="EE0000"/>
          <w:sz w:val="20"/>
          <w:szCs w:val="22"/>
        </w:rPr>
        <w:t>hrs</w:t>
      </w:r>
      <w:proofErr w:type="spellEnd"/>
      <w:r w:rsidRPr="009E2B39">
        <w:rPr>
          <w:bCs/>
          <w:smallCaps w:val="0"/>
          <w:color w:val="EE0000"/>
          <w:sz w:val="20"/>
          <w:szCs w:val="22"/>
        </w:rPr>
        <w:t xml:space="preserve"> antes de la salida.</w:t>
      </w:r>
      <w:r w:rsidRPr="009E2B39">
        <w:rPr>
          <w:b w:val="0"/>
          <w:smallCaps w:val="0"/>
          <w:color w:val="002060"/>
          <w:sz w:val="20"/>
          <w:szCs w:val="22"/>
        </w:rPr>
        <w:t xml:space="preserve"> </w:t>
      </w:r>
      <w:r w:rsidRPr="009E2B39">
        <w:rPr>
          <w:bCs/>
          <w:smallCaps w:val="0"/>
          <w:color w:val="002060"/>
          <w:sz w:val="20"/>
          <w:szCs w:val="22"/>
        </w:rPr>
        <w:t>Alojamiento.</w:t>
      </w:r>
    </w:p>
    <w:p w:rsidR="009E2B39" w:rsidRPr="006D72E8" w:rsidRDefault="009E2B39" w:rsidP="009E2B39">
      <w:pPr>
        <w:pStyle w:val="Destinos"/>
        <w:rPr>
          <w:b w:val="0"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9E2B39">
        <w:rPr>
          <w:rStyle w:val="DestinosCar"/>
          <w:rFonts w:cs="Times New Roman"/>
          <w:b/>
          <w:smallCaps w:val="0"/>
          <w:sz w:val="24"/>
          <w:szCs w:val="24"/>
        </w:rPr>
        <w:t>Toronto</w:t>
      </w:r>
    </w:p>
    <w:p w:rsidR="002D3018" w:rsidRDefault="009E2B39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indicada traslado al aeropuerto </w:t>
      </w:r>
      <w:r w:rsidRPr="009E2B39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(no incluido).</w:t>
      </w:r>
      <w:r w:rsidRPr="009E2B39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Fin de nuestros servicios.</w:t>
      </w:r>
    </w:p>
    <w:p w:rsidR="009E2B39" w:rsidRDefault="009E2B39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9E2B39" w:rsidRPr="009E2B39" w:rsidRDefault="009E2B39" w:rsidP="009E2B39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3 noches de alojamiento en Toronto</w:t>
      </w:r>
    </w:p>
    <w:p w:rsidR="009E2B39" w:rsidRPr="009E2B39" w:rsidRDefault="009E2B39" w:rsidP="009E2B39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Bus turístico de Toronto (hop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on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/hop off) en inglés (válido por 24 horas), que incluye un crucero de temporada</w:t>
      </w:r>
    </w:p>
    <w:p w:rsidR="009E2B39" w:rsidRPr="009E2B39" w:rsidRDefault="009E2B39" w:rsidP="009E2B39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Excursión de día completo a Niagara Falls, incluido almuerzo y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 en inglés (fuera de temporada,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 es sustituido por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Journey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behind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”).</w:t>
      </w:r>
    </w:p>
    <w:p w:rsidR="009E2B39" w:rsidRPr="009E2B39" w:rsidRDefault="009E2B39" w:rsidP="009E2B39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1C4B94" w:rsidRPr="001C4B94" w:rsidRDefault="001C4B94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1C4B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En todas las categorías: salidas del 26 de mayo al 07 de julio no están disponibles por FIFA WORLD CUP en Toronto</w:t>
      </w:r>
    </w:p>
    <w:p w:rsidR="001C4B94" w:rsidRPr="001C4B94" w:rsidRDefault="001C4B94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1C4B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Salidas del 23 al 24 dic y 30 al 31 dic no están disponibles por cierres en Toronto y Niágara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3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2764"/>
        <w:gridCol w:w="855"/>
      </w:tblGrid>
      <w:tr w:rsidR="009E2B39" w:rsidRPr="009E2B39" w:rsidTr="009E2B39">
        <w:trPr>
          <w:trHeight w:val="203"/>
          <w:jc w:val="center"/>
        </w:trPr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E2B39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9E2B39" w:rsidRPr="009E2B39" w:rsidTr="009E2B39">
        <w:trPr>
          <w:trHeight w:val="203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E2B39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E2B39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E2B39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9E2B39" w:rsidRPr="009E2B39" w:rsidTr="009E2B39">
        <w:trPr>
          <w:trHeight w:val="203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E2B39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E2B39">
              <w:rPr>
                <w:rFonts w:ascii="Aptos Narrow" w:hAnsi="Aptos Narrow"/>
                <w:lang w:bidi="ar-SA"/>
              </w:rPr>
              <w:t>CHELSEA HOTEL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E2B39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E2B39" w:rsidRPr="00155C23" w:rsidTr="009E2B39">
        <w:trPr>
          <w:trHeight w:val="203"/>
          <w:jc w:val="center"/>
        </w:trPr>
        <w:tc>
          <w:tcPr>
            <w:tcW w:w="5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9E2B39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D92953" w:rsidRDefault="00D9295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D92953" w:rsidRDefault="00D9295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D92953" w:rsidRDefault="00D9295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D92953" w:rsidRDefault="00D9295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D92953" w:rsidRDefault="00D9295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D92953" w:rsidRDefault="00D9295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D92953" w:rsidRDefault="00D9295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D92953" w:rsidRDefault="00D9295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5C23" w:rsidRDefault="00155C2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5C23" w:rsidRDefault="00155C2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D92953" w:rsidRDefault="00D9295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7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7"/>
        <w:gridCol w:w="646"/>
        <w:gridCol w:w="646"/>
        <w:gridCol w:w="646"/>
        <w:gridCol w:w="646"/>
        <w:gridCol w:w="654"/>
      </w:tblGrid>
      <w:tr w:rsidR="00155C23" w:rsidRPr="00155C23" w:rsidTr="00155C23">
        <w:trPr>
          <w:trHeight w:val="265"/>
          <w:jc w:val="center"/>
        </w:trPr>
        <w:tc>
          <w:tcPr>
            <w:tcW w:w="7495" w:type="dxa"/>
            <w:gridSpan w:val="6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7495" w:type="dxa"/>
            <w:gridSpan w:val="6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4257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5C23">
              <w:rPr>
                <w:rFonts w:ascii="Aptos Narrow" w:hAnsi="Aptos Narrow"/>
                <w:lang w:bidi="ar-SA"/>
              </w:rPr>
              <w:t>29 ABR - 25 MAY / 08 JUL - 31 OCT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830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680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1390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190</w:t>
            </w: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5C23">
              <w:rPr>
                <w:rFonts w:ascii="Aptos Narrow" w:hAnsi="Aptos Narrow"/>
                <w:lang w:bidi="ar-SA"/>
              </w:rPr>
              <w:t>01 NOV 2026 - 28 ABR 2027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495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530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950</w:t>
            </w:r>
          </w:p>
        </w:tc>
        <w:tc>
          <w:tcPr>
            <w:tcW w:w="6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5C23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7495" w:type="dxa"/>
            <w:gridSpan w:val="6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7495" w:type="dxa"/>
            <w:gridSpan w:val="6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4257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5C23">
              <w:rPr>
                <w:rFonts w:ascii="Aptos Narrow" w:hAnsi="Aptos Narrow"/>
                <w:lang w:bidi="ar-SA"/>
              </w:rPr>
              <w:t>29 ABR - 25 MAY / 08 JUL - 31 OCT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2020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1870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1800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2580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1380</w:t>
            </w:r>
          </w:p>
        </w:tc>
      </w:tr>
      <w:tr w:rsidR="00155C23" w:rsidRPr="00155C23" w:rsidTr="00155C23">
        <w:trPr>
          <w:trHeight w:val="265"/>
          <w:jc w:val="center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5C23">
              <w:rPr>
                <w:rFonts w:ascii="Aptos Narrow" w:hAnsi="Aptos Narrow"/>
                <w:lang w:bidi="ar-SA"/>
              </w:rPr>
              <w:t>01 NOV 2026 - 28 ABR 2027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1685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1720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1690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5C23">
              <w:rPr>
                <w:rFonts w:ascii="Aptos Narrow" w:hAnsi="Aptos Narrow"/>
                <w:b/>
                <w:bCs/>
                <w:lang w:bidi="ar-SA"/>
              </w:rPr>
              <w:t>2140</w:t>
            </w:r>
          </w:p>
        </w:tc>
        <w:tc>
          <w:tcPr>
            <w:tcW w:w="6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C23" w:rsidRPr="00155C23" w:rsidRDefault="00155C23" w:rsidP="00155C2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</w:tbl>
    <w:p w:rsidR="009E2B39" w:rsidRPr="009E2B39" w:rsidRDefault="009E2B39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A455A6" w:rsidRPr="00155C23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  <w:r w:rsidRPr="00155C23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          </w:t>
      </w:r>
      <w:r w:rsidR="008E5CC0"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229A20D" wp14:editId="623A7F73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155C23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A455A6" w:rsidRPr="00155C23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692BA8" w:rsidRPr="00155C23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7F7B70" w:rsidRPr="00155C23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10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499"/>
        <w:gridCol w:w="472"/>
        <w:gridCol w:w="496"/>
        <w:gridCol w:w="498"/>
        <w:gridCol w:w="564"/>
      </w:tblGrid>
      <w:tr w:rsidR="00D92953" w:rsidRPr="00D92953" w:rsidTr="00D92953">
        <w:trPr>
          <w:trHeight w:val="220"/>
          <w:jc w:val="center"/>
        </w:trPr>
        <w:tc>
          <w:tcPr>
            <w:tcW w:w="101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D92953" w:rsidRPr="00D92953" w:rsidTr="00D92953">
        <w:trPr>
          <w:trHeight w:val="220"/>
          <w:jc w:val="center"/>
        </w:trPr>
        <w:tc>
          <w:tcPr>
            <w:tcW w:w="101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D92953" w:rsidRPr="00D92953" w:rsidTr="00D92953">
        <w:trPr>
          <w:trHeight w:val="2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D92953" w:rsidRPr="00D92953" w:rsidTr="00D92953">
        <w:trPr>
          <w:trHeight w:val="2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sz w:val="20"/>
                <w:szCs w:val="20"/>
                <w:lang w:bidi="ar-SA"/>
              </w:rPr>
              <w:t>TRASLADOS AEROPUERTO-HOTEL-AEROPUERTO TORONTO (SERVICIO COMPARTIDO, INGLÉS)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70</w:t>
            </w:r>
          </w:p>
        </w:tc>
      </w:tr>
      <w:tr w:rsidR="00D92953" w:rsidRPr="00D92953" w:rsidTr="00D92953">
        <w:trPr>
          <w:trHeight w:val="2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sz w:val="20"/>
                <w:szCs w:val="20"/>
                <w:lang w:bidi="ar-SA"/>
              </w:rPr>
              <w:t>TRASLADOS AEROPUERTO-HOTEL-AEROPUERTO TORONTO (SERVICIO PRIVADO, ESPAÑOL)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260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180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530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260</w:t>
            </w:r>
          </w:p>
        </w:tc>
      </w:tr>
      <w:tr w:rsidR="00D92953" w:rsidRPr="00D92953" w:rsidTr="00D92953">
        <w:trPr>
          <w:trHeight w:val="2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sz w:val="20"/>
                <w:szCs w:val="20"/>
                <w:lang w:bidi="ar-SA"/>
              </w:rPr>
              <w:t>VISITA REGULAR DE TORONTO EN ESPAÑOL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150</w:t>
            </w:r>
          </w:p>
        </w:tc>
      </w:tr>
      <w:tr w:rsidR="00D92953" w:rsidRPr="00D92953" w:rsidTr="00D92953">
        <w:trPr>
          <w:trHeight w:val="2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sz w:val="20"/>
                <w:szCs w:val="20"/>
                <w:lang w:bidi="ar-SA"/>
              </w:rPr>
              <w:t>VISITA PRIVADA DE TORONTO EN ESPAÑOL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300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190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300</w:t>
            </w:r>
          </w:p>
        </w:tc>
      </w:tr>
      <w:tr w:rsidR="00D92953" w:rsidRPr="00D92953" w:rsidTr="00D92953">
        <w:trPr>
          <w:trHeight w:val="2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sz w:val="20"/>
                <w:szCs w:val="20"/>
                <w:lang w:bidi="ar-SA"/>
              </w:rPr>
              <w:t>TORONTO CITYPASS</w:t>
            </w:r>
          </w:p>
        </w:tc>
        <w:tc>
          <w:tcPr>
            <w:tcW w:w="1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953" w:rsidRPr="00D92953" w:rsidRDefault="00D92953" w:rsidP="00D9295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D9295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110</w:t>
            </w:r>
          </w:p>
        </w:tc>
      </w:tr>
    </w:tbl>
    <w:p w:rsidR="00ED4610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7"/>
      </w:tblGrid>
      <w:tr w:rsidR="009E2B39" w:rsidRPr="009E2B39" w:rsidTr="009E2B39">
        <w:trPr>
          <w:trHeight w:val="255"/>
          <w:jc w:val="center"/>
        </w:trPr>
        <w:tc>
          <w:tcPr>
            <w:tcW w:w="9937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E2B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9E2B39" w:rsidRPr="009E2B39" w:rsidTr="009E2B39">
        <w:trPr>
          <w:trHeight w:val="235"/>
          <w:jc w:val="center"/>
        </w:trPr>
        <w:tc>
          <w:tcPr>
            <w:tcW w:w="99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E2B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MÉXICO</w:t>
            </w:r>
          </w:p>
        </w:tc>
      </w:tr>
      <w:tr w:rsidR="009E2B39" w:rsidRPr="009E2B39" w:rsidTr="009E2B39">
        <w:trPr>
          <w:trHeight w:val="235"/>
          <w:jc w:val="center"/>
        </w:trPr>
        <w:tc>
          <w:tcPr>
            <w:tcW w:w="9937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E2B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9E2B39" w:rsidRPr="009E2B39" w:rsidTr="009E2B39">
        <w:trPr>
          <w:trHeight w:val="235"/>
          <w:jc w:val="center"/>
        </w:trPr>
        <w:tc>
          <w:tcPr>
            <w:tcW w:w="99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E2B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9E2B39" w:rsidRPr="009E2B39" w:rsidTr="009E2B39">
        <w:trPr>
          <w:trHeight w:val="235"/>
          <w:jc w:val="center"/>
        </w:trPr>
        <w:tc>
          <w:tcPr>
            <w:tcW w:w="99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E2B39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9E2B39" w:rsidRPr="009E2B39" w:rsidTr="009E2B39">
        <w:trPr>
          <w:trHeight w:val="235"/>
          <w:jc w:val="center"/>
        </w:trPr>
        <w:tc>
          <w:tcPr>
            <w:tcW w:w="99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E2B3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9E2B39" w:rsidRPr="009E2B39" w:rsidTr="009E2B39">
        <w:trPr>
          <w:trHeight w:val="235"/>
          <w:jc w:val="center"/>
        </w:trPr>
        <w:tc>
          <w:tcPr>
            <w:tcW w:w="993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E2B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9E2B39" w:rsidRPr="009E2B39" w:rsidTr="009E2B39">
        <w:trPr>
          <w:trHeight w:val="243"/>
          <w:jc w:val="center"/>
        </w:trPr>
        <w:tc>
          <w:tcPr>
            <w:tcW w:w="993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E2B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29 DE ABRIL 2026 AL 28 DE ABRIL 2027</w:t>
            </w:r>
          </w:p>
        </w:tc>
      </w:tr>
      <w:tr w:rsidR="009E2B39" w:rsidRPr="009E2B39" w:rsidTr="009E2B39">
        <w:trPr>
          <w:trHeight w:val="243"/>
          <w:jc w:val="center"/>
        </w:trPr>
        <w:tc>
          <w:tcPr>
            <w:tcW w:w="993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9E2B39" w:rsidRPr="009E2B39" w:rsidRDefault="009E2B39" w:rsidP="009E2B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E2B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ED4610" w:rsidRPr="00A0012D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ED461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52A0" w:rsidRDefault="004852A0">
      <w:pPr>
        <w:spacing w:after="0" w:line="240" w:lineRule="auto"/>
      </w:pPr>
      <w:r>
        <w:separator/>
      </w:r>
    </w:p>
  </w:endnote>
  <w:endnote w:type="continuationSeparator" w:id="0">
    <w:p w:rsidR="004852A0" w:rsidRDefault="0048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6BD7A241" wp14:editId="4A789A5D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52A0" w:rsidRDefault="004852A0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4852A0" w:rsidRDefault="0048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8A4FED8" wp14:editId="5CD159E4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9E2B39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TORONTO </w:t>
                          </w:r>
                          <w:r w:rsidR="002D301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 TU ALCANCE</w:t>
                          </w:r>
                        </w:p>
                        <w:p w:rsidR="00A0012D" w:rsidRPr="009E2B39" w:rsidRDefault="009E2B39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E2B3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1878-A202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Pr="009E2B3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A4FED8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9E2B39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TORONTO </w:t>
                    </w:r>
                    <w:r w:rsidR="002D301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 TU ALCANCE</w:t>
                    </w:r>
                  </w:p>
                  <w:p w:rsidR="00A0012D" w:rsidRPr="009E2B39" w:rsidRDefault="009E2B39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E2B3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1878-A202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Pr="009E2B3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66726D39" wp14:editId="4ED5050A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5D2F2899" wp14:editId="753558DC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751E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A9EE39D" wp14:editId="5C8EC2E5">
          <wp:simplePos x="0" y="0"/>
          <wp:positionH relativeFrom="column">
            <wp:posOffset>2975610</wp:posOffset>
          </wp:positionH>
          <wp:positionV relativeFrom="paragraph">
            <wp:posOffset>133350</wp:posOffset>
          </wp:positionV>
          <wp:extent cx="2242585" cy="360000"/>
          <wp:effectExtent l="0" t="0" r="0" b="2540"/>
          <wp:wrapSquare wrapText="bothSides"/>
          <wp:docPr id="3" name="Imagen 2" descr="Interfaz de usuario gráfic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nterfaz de usuario gráfic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6" b="35924"/>
                  <a:stretch>
                    <a:fillRect/>
                  </a:stretch>
                </pic:blipFill>
                <pic:spPr>
                  <a:xfrm>
                    <a:off x="0" y="0"/>
                    <a:ext cx="224258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751E43" w:rsidP="00751E43">
    <w:pPr>
      <w:pBdr>
        <w:top w:val="nil"/>
        <w:left w:val="nil"/>
        <w:bottom w:val="nil"/>
        <w:right w:val="nil"/>
        <w:between w:val="nil"/>
      </w:pBdr>
      <w:tabs>
        <w:tab w:val="left" w:pos="4440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782EA6"/>
    <w:multiLevelType w:val="hybridMultilevel"/>
    <w:tmpl w:val="B126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10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6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353797745">
    <w:abstractNumId w:val="9"/>
  </w:num>
  <w:num w:numId="22" w16cid:durableId="1692220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C446B"/>
    <w:rsid w:val="000C6A64"/>
    <w:rsid w:val="00121872"/>
    <w:rsid w:val="00121D3F"/>
    <w:rsid w:val="001308DE"/>
    <w:rsid w:val="00155C23"/>
    <w:rsid w:val="001760D9"/>
    <w:rsid w:val="001934F5"/>
    <w:rsid w:val="00197448"/>
    <w:rsid w:val="001C4B94"/>
    <w:rsid w:val="00206A52"/>
    <w:rsid w:val="00253EC6"/>
    <w:rsid w:val="00260703"/>
    <w:rsid w:val="002A3E36"/>
    <w:rsid w:val="002B20BB"/>
    <w:rsid w:val="002D3018"/>
    <w:rsid w:val="002E2148"/>
    <w:rsid w:val="00344D3D"/>
    <w:rsid w:val="003472AF"/>
    <w:rsid w:val="003549A2"/>
    <w:rsid w:val="003767CC"/>
    <w:rsid w:val="003B4F01"/>
    <w:rsid w:val="004002E5"/>
    <w:rsid w:val="00406B6E"/>
    <w:rsid w:val="00430DCE"/>
    <w:rsid w:val="004354F5"/>
    <w:rsid w:val="00445E5F"/>
    <w:rsid w:val="00456EC6"/>
    <w:rsid w:val="004737F2"/>
    <w:rsid w:val="004852A0"/>
    <w:rsid w:val="00491241"/>
    <w:rsid w:val="00493763"/>
    <w:rsid w:val="004A4DC7"/>
    <w:rsid w:val="004A5406"/>
    <w:rsid w:val="004B58B8"/>
    <w:rsid w:val="004F3ADB"/>
    <w:rsid w:val="005507FE"/>
    <w:rsid w:val="00552CFD"/>
    <w:rsid w:val="005679E5"/>
    <w:rsid w:val="005E62F4"/>
    <w:rsid w:val="00600CC3"/>
    <w:rsid w:val="006210F5"/>
    <w:rsid w:val="00623EF5"/>
    <w:rsid w:val="00631261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51E43"/>
    <w:rsid w:val="00792693"/>
    <w:rsid w:val="00794B66"/>
    <w:rsid w:val="007A3CDE"/>
    <w:rsid w:val="007F7B70"/>
    <w:rsid w:val="00825C6E"/>
    <w:rsid w:val="00841D24"/>
    <w:rsid w:val="0088560B"/>
    <w:rsid w:val="008B2E37"/>
    <w:rsid w:val="008C56AB"/>
    <w:rsid w:val="008E468A"/>
    <w:rsid w:val="008E5CC0"/>
    <w:rsid w:val="008F157E"/>
    <w:rsid w:val="008F4840"/>
    <w:rsid w:val="0090199B"/>
    <w:rsid w:val="009119BC"/>
    <w:rsid w:val="00945F42"/>
    <w:rsid w:val="00964A58"/>
    <w:rsid w:val="009767C9"/>
    <w:rsid w:val="00985F89"/>
    <w:rsid w:val="00986E85"/>
    <w:rsid w:val="009D1A90"/>
    <w:rsid w:val="009E2B39"/>
    <w:rsid w:val="00A0012D"/>
    <w:rsid w:val="00A109A1"/>
    <w:rsid w:val="00A1676A"/>
    <w:rsid w:val="00A30078"/>
    <w:rsid w:val="00A322C8"/>
    <w:rsid w:val="00A32A11"/>
    <w:rsid w:val="00A455A6"/>
    <w:rsid w:val="00A71F05"/>
    <w:rsid w:val="00A979AE"/>
    <w:rsid w:val="00AA302B"/>
    <w:rsid w:val="00AB0E37"/>
    <w:rsid w:val="00AC4C1F"/>
    <w:rsid w:val="00AD3EA1"/>
    <w:rsid w:val="00AE3118"/>
    <w:rsid w:val="00AF0796"/>
    <w:rsid w:val="00B11AFA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647B5"/>
    <w:rsid w:val="00C90CC1"/>
    <w:rsid w:val="00C97FB6"/>
    <w:rsid w:val="00CC0D4B"/>
    <w:rsid w:val="00CE0C8F"/>
    <w:rsid w:val="00CF2CEC"/>
    <w:rsid w:val="00D10644"/>
    <w:rsid w:val="00D2140A"/>
    <w:rsid w:val="00D71BE3"/>
    <w:rsid w:val="00D92953"/>
    <w:rsid w:val="00DD2475"/>
    <w:rsid w:val="00DE3DFE"/>
    <w:rsid w:val="00DE7D94"/>
    <w:rsid w:val="00DF27F2"/>
    <w:rsid w:val="00E5624C"/>
    <w:rsid w:val="00E674E3"/>
    <w:rsid w:val="00E701F2"/>
    <w:rsid w:val="00E856F2"/>
    <w:rsid w:val="00ED4610"/>
    <w:rsid w:val="00EE2794"/>
    <w:rsid w:val="00EE5A2D"/>
    <w:rsid w:val="00F01C44"/>
    <w:rsid w:val="00F14FD9"/>
    <w:rsid w:val="00F257E1"/>
    <w:rsid w:val="00F341D4"/>
    <w:rsid w:val="00F34506"/>
    <w:rsid w:val="00F847E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073CF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2025-08-11T20:41:00Z</dcterms:created>
  <dcterms:modified xsi:type="dcterms:W3CDTF">2025-08-11T20:41:00Z</dcterms:modified>
</cp:coreProperties>
</file>