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C22" w:rsidRPr="00382075" w:rsidRDefault="00461C22" w:rsidP="00F87498">
      <w:pPr>
        <w:spacing w:after="0" w:line="240" w:lineRule="auto"/>
        <w:jc w:val="center"/>
        <w:rPr>
          <w:lang w:val="es-MX"/>
        </w:rPr>
      </w:pPr>
      <w:r w:rsidRPr="00382075">
        <w:rPr>
          <w:rFonts w:ascii="Arial" w:hAnsi="Arial" w:cs="Arial"/>
          <w:b/>
          <w:bCs/>
          <w:lang w:val="es-MX"/>
        </w:rPr>
        <w:t xml:space="preserve">Nueva York, Boston, </w:t>
      </w:r>
      <w:r w:rsidR="00E77F27" w:rsidRPr="00382075">
        <w:rPr>
          <w:rFonts w:ascii="Arial" w:hAnsi="Arial" w:cs="Arial"/>
          <w:b/>
          <w:bCs/>
          <w:lang w:val="es-MX"/>
        </w:rPr>
        <w:t>Quebec, Montreal, Ottawa, Toronto</w:t>
      </w:r>
      <w:r w:rsidR="008C5E89">
        <w:rPr>
          <w:rFonts w:ascii="Arial" w:hAnsi="Arial" w:cs="Arial"/>
          <w:b/>
          <w:bCs/>
          <w:lang w:val="es-MX"/>
        </w:rPr>
        <w:t>,</w:t>
      </w:r>
      <w:r w:rsidR="002F25EA">
        <w:rPr>
          <w:rFonts w:ascii="Arial" w:hAnsi="Arial" w:cs="Arial"/>
          <w:b/>
          <w:bCs/>
          <w:lang w:val="es-MX"/>
        </w:rPr>
        <w:t xml:space="preserve"> </w:t>
      </w:r>
      <w:r w:rsidR="00E77F27" w:rsidRPr="00382075">
        <w:rPr>
          <w:rFonts w:ascii="Arial" w:hAnsi="Arial" w:cs="Arial"/>
          <w:b/>
          <w:bCs/>
          <w:lang w:val="es-MX"/>
        </w:rPr>
        <w:t>Niagara Falls</w:t>
      </w:r>
      <w:r w:rsidR="008C5E89">
        <w:rPr>
          <w:rFonts w:ascii="Arial" w:hAnsi="Arial" w:cs="Arial"/>
          <w:b/>
          <w:bCs/>
          <w:lang w:val="es-MX"/>
        </w:rPr>
        <w:t xml:space="preserve"> y Washington D.C.</w:t>
      </w:r>
    </w:p>
    <w:p w:rsidR="00461C22" w:rsidRDefault="00461C22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F87498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6FA57AEF" wp14:editId="3A6A1338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15440" cy="364490"/>
            <wp:effectExtent l="0" t="0" r="3810" b="0"/>
            <wp:wrapTight wrapText="bothSides">
              <wp:wrapPolygon edited="0">
                <wp:start x="1274" y="0"/>
                <wp:lineTo x="0" y="1129"/>
                <wp:lineTo x="0" y="15805"/>
                <wp:lineTo x="764" y="20321"/>
                <wp:lineTo x="1274" y="20321"/>
                <wp:lineTo x="3057" y="20321"/>
                <wp:lineTo x="21396" y="18063"/>
                <wp:lineTo x="21396" y="5645"/>
                <wp:lineTo x="3057" y="0"/>
                <wp:lineTo x="1274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704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C77465" w:rsidRPr="00F87498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8C5E89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183BFF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183BFF" w:rsidRPr="00F87498">
        <w:rPr>
          <w:b/>
          <w:bCs/>
          <w:noProof/>
          <w:lang w:val="es-MX"/>
        </w:rPr>
        <w:t xml:space="preserve"> </w:t>
      </w:r>
    </w:p>
    <w:p w:rsidR="00F87498" w:rsidRPr="00F87498" w:rsidRDefault="00183BFF" w:rsidP="001F570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>viernes</w:t>
      </w:r>
      <w:r w:rsidR="00382075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1F5704" w:rsidRPr="00F87498">
        <w:rPr>
          <w:rFonts w:ascii="Arial" w:hAnsi="Arial" w:cs="Arial"/>
          <w:b/>
          <w:bCs/>
          <w:sz w:val="20"/>
          <w:szCs w:val="20"/>
          <w:lang w:val="es-MX"/>
        </w:rPr>
        <w:t>fechas específicas,</w:t>
      </w:r>
      <w:r w:rsidR="00E77F27" w:rsidRPr="00F87498">
        <w:rPr>
          <w:lang w:val="es-MX"/>
        </w:rPr>
        <w:t xml:space="preserve"> 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503525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de mayo</w:t>
      </w:r>
      <w:r w:rsidR="00540E4D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503525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540E4D">
        <w:rPr>
          <w:rFonts w:ascii="Arial" w:hAnsi="Arial" w:cs="Arial"/>
          <w:b/>
          <w:bCs/>
          <w:sz w:val="20"/>
          <w:szCs w:val="20"/>
          <w:lang w:val="es-MX"/>
        </w:rPr>
        <w:t>l 1</w:t>
      </w:r>
      <w:r w:rsidR="00503525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de abril 202</w:t>
      </w:r>
      <w:r w:rsidR="00503525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183BFF" w:rsidRPr="00382075" w:rsidRDefault="00382075" w:rsidP="001F570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sin operación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en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nov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iembre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</w:t>
      </w:r>
      <w:r w:rsid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4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, ene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ro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feb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rero</w:t>
      </w:r>
      <w:r w:rsidR="00E77F27"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202</w:t>
      </w:r>
      <w:r w:rsid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5</w:t>
      </w:r>
      <w:r w:rsidRPr="0038207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4441D0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M</w:t>
      </w:r>
      <w:r w:rsidR="001F5704" w:rsidRPr="00F87498">
        <w:rPr>
          <w:rFonts w:ascii="Arial" w:hAnsi="Arial" w:cs="Arial"/>
          <w:b/>
          <w:bCs/>
          <w:sz w:val="20"/>
          <w:szCs w:val="20"/>
          <w:lang w:val="es-MX"/>
        </w:rPr>
        <w:t>ínimo</w:t>
      </w:r>
      <w:r w:rsidR="004441D0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2 pasajeros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EF5F8E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57650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>Día</w:t>
      </w:r>
      <w:r w:rsidR="00183BFF" w:rsidRPr="00F87498">
        <w:rPr>
          <w:rFonts w:ascii="Arial" w:hAnsi="Arial" w:cs="Arial"/>
          <w:b/>
          <w:bCs/>
          <w:lang w:val="es-MX"/>
        </w:rPr>
        <w:t xml:space="preserve"> 1.- Nueva York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Recepción en el aeropuerto y traslado a su hotel. Resto del día libre para actividades personales.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2.- Nueva York – </w:t>
      </w:r>
      <w:r w:rsidR="00E77F27" w:rsidRPr="00F87498">
        <w:rPr>
          <w:rFonts w:ascii="Arial" w:hAnsi="Arial" w:cs="Arial"/>
          <w:b/>
          <w:bCs/>
          <w:lang w:val="es-MX"/>
        </w:rPr>
        <w:t>Bosto</w:t>
      </w:r>
      <w:r w:rsidR="00540E4D">
        <w:rPr>
          <w:rFonts w:ascii="Arial" w:hAnsi="Arial" w:cs="Arial"/>
          <w:b/>
          <w:bCs/>
          <w:lang w:val="es-MX"/>
        </w:rPr>
        <w:t>n</w:t>
      </w:r>
    </w:p>
    <w:p w:rsidR="00893C71" w:rsidRPr="00F87498" w:rsidRDefault="00E77F27" w:rsidP="00540E4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Por la mañana partimos rumbo a Boston, vía el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estado de Connecticut. Llegando a Boston iniciamos nuestra visita de la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ciudad: la Plaza Copley donde se encuentran la iglesia de la Trinidad, el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Edificio Hancock, la Biblioteca de la ciudad, etc.; la Universidad de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Harvard, el barrio de Back Bay y el Mercado Quincy. Finalizado el tour</w:t>
      </w:r>
      <w:r w:rsidR="00540E4D">
        <w:rPr>
          <w:rFonts w:ascii="Arial" w:hAnsi="Arial" w:cs="Arial"/>
          <w:sz w:val="20"/>
          <w:szCs w:val="20"/>
          <w:lang w:val="es-MX"/>
        </w:rPr>
        <w:t xml:space="preserve"> </w:t>
      </w:r>
      <w:r w:rsidR="00540E4D" w:rsidRPr="00540E4D">
        <w:rPr>
          <w:rFonts w:ascii="Arial" w:hAnsi="Arial" w:cs="Arial"/>
          <w:sz w:val="20"/>
          <w:szCs w:val="20"/>
          <w:lang w:val="es-MX"/>
        </w:rPr>
        <w:t>nos dirigimos al hotel.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3.- </w:t>
      </w:r>
      <w:r w:rsidR="00E77F27" w:rsidRPr="00F87498">
        <w:rPr>
          <w:rFonts w:ascii="Arial" w:hAnsi="Arial" w:cs="Arial"/>
          <w:b/>
          <w:bCs/>
          <w:lang w:val="es-MX"/>
        </w:rPr>
        <w:t xml:space="preserve">Boston </w:t>
      </w:r>
      <w:r w:rsidR="00CC4D24">
        <w:rPr>
          <w:rFonts w:ascii="Arial" w:hAnsi="Arial" w:cs="Arial"/>
          <w:b/>
          <w:bCs/>
          <w:lang w:val="es-MX"/>
        </w:rPr>
        <w:t>–</w:t>
      </w:r>
      <w:r w:rsidR="00E77F27" w:rsidRPr="00F87498">
        <w:rPr>
          <w:rFonts w:ascii="Arial" w:hAnsi="Arial" w:cs="Arial"/>
          <w:b/>
          <w:bCs/>
          <w:lang w:val="es-MX"/>
        </w:rPr>
        <w:t xml:space="preserve"> Quebec</w:t>
      </w:r>
    </w:p>
    <w:p w:rsidR="00183BFF" w:rsidRPr="00F87498" w:rsidRDefault="00183BFF" w:rsidP="00E77F2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Por la mañana partimos hacia la ciudad amurallada de Quebec, acompañados por el bello paisaje que son los montes "Apalaches" 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través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de los Estados de New Hampshire y Vermont. Se llega a media tarde</w:t>
      </w:r>
      <w:r w:rsidRPr="00F87498">
        <w:rPr>
          <w:rFonts w:ascii="Arial" w:hAnsi="Arial" w:cs="Arial"/>
          <w:sz w:val="20"/>
          <w:szCs w:val="20"/>
          <w:lang w:val="es-MX"/>
        </w:rPr>
        <w:t>.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4.- </w:t>
      </w:r>
      <w:r w:rsidR="00E77F27" w:rsidRPr="00F87498">
        <w:rPr>
          <w:rFonts w:ascii="Arial" w:hAnsi="Arial" w:cs="Arial"/>
          <w:b/>
          <w:bCs/>
          <w:lang w:val="es-MX"/>
        </w:rPr>
        <w:t xml:space="preserve">Quebec </w:t>
      </w:r>
      <w:r w:rsidR="00CC4D24">
        <w:rPr>
          <w:rFonts w:ascii="Arial" w:hAnsi="Arial" w:cs="Arial"/>
          <w:b/>
          <w:bCs/>
          <w:lang w:val="es-MX"/>
        </w:rPr>
        <w:t>–</w:t>
      </w:r>
      <w:r w:rsidR="00E77F27" w:rsidRPr="00F87498">
        <w:rPr>
          <w:rFonts w:ascii="Arial" w:hAnsi="Arial" w:cs="Arial"/>
          <w:b/>
          <w:bCs/>
          <w:lang w:val="es-MX"/>
        </w:rPr>
        <w:t xml:space="preserve"> Montreal</w:t>
      </w:r>
    </w:p>
    <w:p w:rsidR="00183BFF" w:rsidRPr="00F87498" w:rsidRDefault="00183BFF" w:rsidP="00E77F2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Desayuno Americano</w:t>
      </w:r>
      <w:r w:rsidR="00E77F27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Por la mañana visitaremos la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histórica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ciudad de Quebec, las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más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vieja de esta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nación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. Visita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panorámica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: la Universidad de Laval, monumentos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históricos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, la </w:t>
      </w:r>
      <w:proofErr w:type="spellStart"/>
      <w:r w:rsidR="00E77F27" w:rsidRPr="00F87498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 y otros puntos de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interés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. Luego del almuerzo </w:t>
      </w:r>
      <w:r w:rsidR="00E77F27" w:rsidRPr="00F874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E77F27" w:rsidRPr="00F87498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E77F27" w:rsidRPr="00F87498">
        <w:rPr>
          <w:rFonts w:ascii="Arial" w:hAnsi="Arial" w:cs="Arial"/>
          <w:sz w:val="20"/>
          <w:szCs w:val="20"/>
          <w:lang w:val="es-MX"/>
        </w:rPr>
        <w:t xml:space="preserve">partiremos hacia la ciudad de Montreal.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5.- </w:t>
      </w:r>
      <w:r w:rsidR="00E77F27" w:rsidRPr="00F87498">
        <w:rPr>
          <w:rFonts w:ascii="Arial" w:hAnsi="Arial" w:cs="Arial"/>
          <w:b/>
          <w:bCs/>
          <w:lang w:val="es-MX"/>
        </w:rPr>
        <w:t>Montreal</w:t>
      </w:r>
      <w:r w:rsidR="00503525">
        <w:rPr>
          <w:rFonts w:ascii="Arial" w:hAnsi="Arial" w:cs="Arial"/>
          <w:b/>
          <w:bCs/>
          <w:lang w:val="es-MX"/>
        </w:rPr>
        <w:t xml:space="preserve"> – Ottawa</w:t>
      </w:r>
    </w:p>
    <w:p w:rsidR="00183BFF" w:rsidRPr="00F87498" w:rsidRDefault="00183BFF" w:rsidP="005035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Conozca lo mejor que ofrece la ciudad de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Montreal en esta visita turística con un guía profesional. Disfrute de un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viaje en el tiempo desde la colonización francesa e inglesa hasta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nuestros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dias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>. Comenzamos nuestra visita panorámica por el barrio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ingles de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Westmount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>, el Oratorio San José, el parque del monte real con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su espectacular vista de la ciudad, caminaremos por el parque hasta 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mirador del chalet de la Montana, si el clima lo permite, si no, visitaremos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el mirador del belvedere. Continuamos hacia la milla cuadrada dorada,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Universidad Mc Gill, distrito financiero, plaza de Canadá, la catedral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católica María Reina del Mundo. Continuamos hacia el Viejo Montreal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pasando por la plaza de la reina Victoria y bordeando el perímetro del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Viejo Montreal y el Viejo Puerto, luego hacia la plaza de armas para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visitar la </w:t>
      </w:r>
      <w:r w:rsidR="00503525">
        <w:rPr>
          <w:rFonts w:ascii="Arial" w:hAnsi="Arial" w:cs="Arial"/>
          <w:sz w:val="20"/>
          <w:szCs w:val="20"/>
          <w:lang w:val="es-MX"/>
        </w:rPr>
        <w:t>B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asílica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Dame </w:t>
      </w:r>
      <w:r w:rsidR="00503525" w:rsidRP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proofErr w:type="spellStart"/>
      <w:r w:rsidR="00503525" w:rsidRP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admision</w:t>
      </w:r>
      <w:proofErr w:type="spellEnd"/>
      <w:r w:rsidR="00503525" w:rsidRP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NO incluida)</w:t>
      </w:r>
      <w:r w:rsid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 w:rsidR="00503525" w:rsidRP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Caminaremos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hasta el edificio del ayuntamiento donde se encuentra la plaza Jacques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Cartier, corazón turístico del viejo Montreal donde tendrán tiempo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de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almorzar antes de continuar Viaje a Ottawa. En el camino haremos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parada en el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Omega donde tendrán la oportunidad de ver la fauna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de Canadá muy de cerca. Terminando en el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Omega, continuamos a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Ottawa.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6.- </w:t>
      </w:r>
      <w:r w:rsidR="002F0FF8" w:rsidRPr="00F87498">
        <w:rPr>
          <w:rFonts w:ascii="Arial" w:hAnsi="Arial" w:cs="Arial"/>
          <w:b/>
          <w:bCs/>
          <w:lang w:val="es-MX"/>
        </w:rPr>
        <w:t xml:space="preserve">Ottawa </w:t>
      </w:r>
      <w:r w:rsidRPr="00F87498">
        <w:rPr>
          <w:rFonts w:ascii="Arial" w:hAnsi="Arial" w:cs="Arial"/>
          <w:b/>
          <w:bCs/>
          <w:lang w:val="es-MX"/>
        </w:rPr>
        <w:t>–</w:t>
      </w:r>
      <w:r w:rsidR="002F0FF8" w:rsidRPr="00F87498">
        <w:rPr>
          <w:rFonts w:ascii="Arial" w:hAnsi="Arial" w:cs="Arial"/>
          <w:b/>
          <w:bCs/>
          <w:lang w:val="es-MX"/>
        </w:rPr>
        <w:t xml:space="preserve"> Toronto</w:t>
      </w:r>
    </w:p>
    <w:p w:rsidR="00183BFF" w:rsidRPr="00F87498" w:rsidRDefault="00183BFF" w:rsidP="005035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Comenzamos nuestra visita a la ciudad Capital de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Canadá, visitando El Parlamento (En </w:t>
      </w:r>
      <w:r w:rsidR="00503525">
        <w:rPr>
          <w:rFonts w:ascii="Arial" w:hAnsi="Arial" w:cs="Arial"/>
          <w:sz w:val="20"/>
          <w:szCs w:val="20"/>
          <w:lang w:val="es-MX"/>
        </w:rPr>
        <w:t>v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erano veremos el </w:t>
      </w:r>
      <w:r w:rsidR="00503525">
        <w:rPr>
          <w:rFonts w:ascii="Arial" w:hAnsi="Arial" w:cs="Arial"/>
          <w:sz w:val="20"/>
          <w:szCs w:val="20"/>
          <w:lang w:val="es-MX"/>
        </w:rPr>
        <w:t>c</w:t>
      </w:r>
      <w:r w:rsidR="00503525" w:rsidRPr="00503525">
        <w:rPr>
          <w:rFonts w:ascii="Arial" w:hAnsi="Arial" w:cs="Arial"/>
          <w:sz w:val="20"/>
          <w:szCs w:val="20"/>
          <w:lang w:val="es-MX"/>
        </w:rPr>
        <w:t>ambio de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g</w:t>
      </w:r>
      <w:r w:rsidR="00503525" w:rsidRPr="00503525">
        <w:rPr>
          <w:rFonts w:ascii="Arial" w:hAnsi="Arial" w:cs="Arial"/>
          <w:sz w:val="20"/>
          <w:szCs w:val="20"/>
          <w:lang w:val="es-MX"/>
        </w:rPr>
        <w:t>uardia, barrios residenciales, mansiones del Primer Ministro y 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Gobernador General, las residencias de los embajadores, la Corte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Suprema y otros puntos de interés. Luego del almuerzo </w:t>
      </w:r>
      <w:r w:rsidR="00503525" w:rsidRPr="0050352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incluido)</w:t>
      </w:r>
      <w:r w:rsidR="00503525" w:rsidRPr="00503525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salida hacia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Brockville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para disfrutar de un pequeño crucero por las Mil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Islas del Rio St. Lawrence. Esta región es el lugar donde se creó 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popular aderezo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Thousand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503525" w:rsidRPr="00503525">
        <w:rPr>
          <w:rFonts w:ascii="Arial" w:hAnsi="Arial" w:cs="Arial"/>
          <w:sz w:val="20"/>
          <w:szCs w:val="20"/>
          <w:lang w:val="es-MX"/>
        </w:rPr>
        <w:t>Islands</w:t>
      </w:r>
      <w:proofErr w:type="spellEnd"/>
      <w:r w:rsidR="00503525" w:rsidRPr="00503525">
        <w:rPr>
          <w:rFonts w:ascii="Arial" w:hAnsi="Arial" w:cs="Arial"/>
          <w:sz w:val="20"/>
          <w:szCs w:val="20"/>
          <w:lang w:val="es-MX"/>
        </w:rPr>
        <w:t>, es también una de las regiones del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este de Canadá preferidas como destino turístico. El crucero, que tiene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una duración aproximada de 1 hora, muestra las espectaculares vistas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panorámicas de la zona y brinda información sobre la historia del área,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sus leyendas y su gente. También se pueden ver en este lugar barcos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de todo el mundo que navegan cautelosamente por las angostas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secciones del rio </w:t>
      </w:r>
      <w:proofErr w:type="spellStart"/>
      <w:proofErr w:type="gramStart"/>
      <w:r w:rsidR="00503525" w:rsidRPr="00503525">
        <w:rPr>
          <w:rFonts w:ascii="Arial" w:hAnsi="Arial" w:cs="Arial"/>
          <w:sz w:val="20"/>
          <w:szCs w:val="20"/>
          <w:lang w:val="es-MX"/>
        </w:rPr>
        <w:t>St.Lawrence</w:t>
      </w:r>
      <w:proofErr w:type="spellEnd"/>
      <w:proofErr w:type="gramEnd"/>
      <w:r w:rsidR="00503525" w:rsidRPr="00503525">
        <w:rPr>
          <w:rFonts w:ascii="Arial" w:hAnsi="Arial" w:cs="Arial"/>
          <w:sz w:val="20"/>
          <w:szCs w:val="20"/>
          <w:lang w:val="es-MX"/>
        </w:rPr>
        <w:t>, el canal de agua dulce más largo del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="00503525" w:rsidRPr="00503525">
        <w:rPr>
          <w:rFonts w:ascii="Arial" w:hAnsi="Arial" w:cs="Arial"/>
          <w:sz w:val="20"/>
          <w:szCs w:val="20"/>
          <w:lang w:val="es-MX"/>
        </w:rPr>
        <w:t>mundo. Continuación del viaje en autobús hacia Toronto. Llegada.</w:t>
      </w:r>
      <w:r w:rsidR="00503525">
        <w:rPr>
          <w:rFonts w:ascii="Arial" w:hAnsi="Arial" w:cs="Arial"/>
          <w:sz w:val="20"/>
          <w:szCs w:val="20"/>
          <w:lang w:val="es-MX"/>
        </w:rPr>
        <w:t xml:space="preserve"> 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F0FF8" w:rsidRPr="00F87498" w:rsidRDefault="002F0FF8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2F0FF8" w:rsidRPr="00F87498" w:rsidRDefault="002F0FF8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183BFF" w:rsidRPr="00F87498" w:rsidRDefault="00EF5F8E" w:rsidP="00183BF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183BFF" w:rsidRPr="00F87498">
        <w:rPr>
          <w:rFonts w:ascii="Arial" w:hAnsi="Arial" w:cs="Arial"/>
          <w:b/>
          <w:bCs/>
          <w:lang w:val="es-MX"/>
        </w:rPr>
        <w:t xml:space="preserve">7.- </w:t>
      </w:r>
      <w:r w:rsidR="002F0FF8" w:rsidRPr="00F87498">
        <w:rPr>
          <w:rFonts w:ascii="Arial" w:hAnsi="Arial" w:cs="Arial"/>
          <w:b/>
          <w:bCs/>
          <w:lang w:val="es-MX"/>
        </w:rPr>
        <w:t>Toronto – Niagara Falls</w:t>
      </w:r>
    </w:p>
    <w:p w:rsidR="00183BFF" w:rsidRPr="00F87498" w:rsidRDefault="00183BFF" w:rsidP="002F0F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Por la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mañana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iniciamos nuestro recorrido por la ciudad: la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Alcaldía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, el Parlamento Provincial, la Universidad de Toronto, </w:t>
      </w:r>
      <w:proofErr w:type="spellStart"/>
      <w:r w:rsidR="00EF5F8E" w:rsidRPr="00F87498">
        <w:rPr>
          <w:rFonts w:ascii="Arial" w:hAnsi="Arial" w:cs="Arial"/>
          <w:sz w:val="20"/>
          <w:szCs w:val="20"/>
          <w:lang w:val="es-MX"/>
        </w:rPr>
        <w:t>Yorkville</w:t>
      </w:r>
      <w:proofErr w:type="spellEnd"/>
      <w:r w:rsidR="00EF5F8E" w:rsidRPr="00F87498">
        <w:rPr>
          <w:rFonts w:ascii="Arial" w:hAnsi="Arial" w:cs="Arial"/>
          <w:sz w:val="20"/>
          <w:szCs w:val="20"/>
          <w:lang w:val="es-MX"/>
        </w:rPr>
        <w:t>: el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barrio bohemio, la zona residencial de Forest Hill y el área donde se encuentra la muy conocida torre CN. Luego continuaremos hacia Niagara que se encuentra a una hora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aproximadamente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, en la ruta 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visitaremos el pueblo de ensueño que es "Niagara </w:t>
      </w:r>
      <w:proofErr w:type="spellStart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on</w:t>
      </w:r>
      <w:proofErr w:type="spellEnd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the</w:t>
      </w:r>
      <w:proofErr w:type="spellEnd"/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Lake"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, la primera capital que tuvo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Canadá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. Recorremos el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área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vitivinícola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del Niagara y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comenzaremos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el tour por la zona, visitando el reloj floral; el remolino sobre el cual viaja el carro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aéreo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r w:rsidR="00EF5F8E" w:rsidRPr="00F87498">
        <w:rPr>
          <w:rFonts w:ascii="Arial" w:hAnsi="Arial" w:cs="Arial"/>
          <w:sz w:val="20"/>
          <w:szCs w:val="20"/>
          <w:lang w:val="es-MX"/>
        </w:rPr>
        <w:t>español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. 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Paseo en el barco Hornblower (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) o los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túneles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escénicos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(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 </w:t>
      </w:r>
      <w:r w:rsidR="00EF5F8E" w:rsidRPr="00F87498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).</w:t>
      </w:r>
      <w:r w:rsidR="002F0FF8" w:rsidRPr="00F87498">
        <w:rPr>
          <w:rFonts w:ascii="Arial" w:hAnsi="Arial" w:cs="Arial"/>
          <w:sz w:val="20"/>
          <w:szCs w:val="20"/>
          <w:lang w:val="es-MX"/>
        </w:rPr>
        <w:t xml:space="preserve"> </w:t>
      </w:r>
      <w:r w:rsidR="002F0FF8"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77465" w:rsidRPr="00F87498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77465" w:rsidRPr="00F87498" w:rsidRDefault="00EF5F8E" w:rsidP="00C7746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C77465" w:rsidRPr="00F87498">
        <w:rPr>
          <w:rFonts w:ascii="Arial" w:hAnsi="Arial" w:cs="Arial"/>
          <w:b/>
          <w:bCs/>
          <w:lang w:val="es-MX"/>
        </w:rPr>
        <w:t>8.- Niagara Fall</w:t>
      </w:r>
      <w:r w:rsidRPr="00F87498">
        <w:rPr>
          <w:rFonts w:ascii="Arial" w:hAnsi="Arial" w:cs="Arial"/>
          <w:b/>
          <w:bCs/>
          <w:lang w:val="es-MX"/>
        </w:rPr>
        <w:t>s</w:t>
      </w:r>
      <w:r w:rsidR="00C77465" w:rsidRPr="00F87498">
        <w:rPr>
          <w:rFonts w:ascii="Arial" w:hAnsi="Arial" w:cs="Arial"/>
          <w:b/>
          <w:bCs/>
          <w:lang w:val="es-MX"/>
        </w:rPr>
        <w:t xml:space="preserve"> </w:t>
      </w:r>
      <w:r w:rsidR="00540E4D">
        <w:rPr>
          <w:rFonts w:ascii="Arial" w:hAnsi="Arial" w:cs="Arial"/>
          <w:b/>
          <w:bCs/>
          <w:lang w:val="es-MX"/>
        </w:rPr>
        <w:t>–</w:t>
      </w:r>
      <w:r w:rsidR="00C77465" w:rsidRPr="00F87498">
        <w:rPr>
          <w:rFonts w:ascii="Arial" w:hAnsi="Arial" w:cs="Arial"/>
          <w:b/>
          <w:bCs/>
          <w:lang w:val="es-MX"/>
        </w:rPr>
        <w:t xml:space="preserve"> </w:t>
      </w:r>
      <w:r w:rsidR="008C5E89">
        <w:rPr>
          <w:rFonts w:ascii="Arial" w:hAnsi="Arial" w:cs="Arial"/>
          <w:b/>
          <w:bCs/>
          <w:lang w:val="es-MX"/>
        </w:rPr>
        <w:t>Washington D.C.</w:t>
      </w:r>
    </w:p>
    <w:p w:rsidR="00C77465" w:rsidRPr="00F87498" w:rsidRDefault="008C5E89" w:rsidP="008C5E8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C5E89">
        <w:rPr>
          <w:rFonts w:ascii="Arial" w:hAnsi="Arial" w:cs="Arial"/>
          <w:b/>
          <w:bCs/>
          <w:sz w:val="20"/>
          <w:szCs w:val="20"/>
          <w:lang w:val="es-MX"/>
        </w:rPr>
        <w:t>Desayuno Continenta</w:t>
      </w:r>
      <w:r>
        <w:rPr>
          <w:rFonts w:ascii="Arial" w:hAnsi="Arial" w:cs="Arial"/>
          <w:b/>
          <w:bCs/>
          <w:sz w:val="20"/>
          <w:szCs w:val="20"/>
          <w:lang w:val="es-MX"/>
        </w:rPr>
        <w:t>l.</w:t>
      </w:r>
      <w:r w:rsidRPr="008C5E89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T</w:t>
      </w:r>
      <w:r w:rsidRPr="008C5E89">
        <w:rPr>
          <w:rFonts w:ascii="Arial" w:hAnsi="Arial" w:cs="Arial"/>
          <w:sz w:val="20"/>
          <w:szCs w:val="20"/>
          <w:lang w:val="es-MX"/>
        </w:rPr>
        <w:t>iempo libre en la mañana para recorrer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Niagara por su cuenta. A media mañana salida hacia Washington.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 xml:space="preserve">camino nos llevara por los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8C5E89">
        <w:rPr>
          <w:rFonts w:ascii="Arial" w:hAnsi="Arial" w:cs="Arial"/>
          <w:sz w:val="20"/>
          <w:szCs w:val="20"/>
          <w:lang w:val="es-MX"/>
        </w:rPr>
        <w:t>stados de New York y Pennsylvania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atravesando los montes Apalaches. Luego continuamos nuestro viaje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para llegar a la ciudad capital de EEUU, Washington DC en las últimas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horas de la tarde.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C77465" w:rsidRPr="00F8749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77465" w:rsidRPr="00F87498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77465" w:rsidRPr="00F87498" w:rsidRDefault="00EF5F8E" w:rsidP="00C7746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C77465" w:rsidRPr="00F87498">
        <w:rPr>
          <w:rFonts w:ascii="Arial" w:hAnsi="Arial" w:cs="Arial"/>
          <w:b/>
          <w:bCs/>
          <w:lang w:val="es-MX"/>
        </w:rPr>
        <w:t xml:space="preserve">9.- </w:t>
      </w:r>
      <w:r w:rsidR="008C5E89">
        <w:rPr>
          <w:rFonts w:ascii="Arial" w:hAnsi="Arial" w:cs="Arial"/>
          <w:b/>
          <w:bCs/>
          <w:lang w:val="es-MX"/>
        </w:rPr>
        <w:t>Washington D.C.</w:t>
      </w:r>
    </w:p>
    <w:p w:rsidR="00C77465" w:rsidRPr="00F87498" w:rsidRDefault="00C77465" w:rsidP="008C5E8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8C5E89" w:rsidRPr="008C5E89">
        <w:rPr>
          <w:rFonts w:ascii="Arial" w:hAnsi="Arial" w:cs="Arial"/>
          <w:sz w:val="20"/>
          <w:szCs w:val="20"/>
          <w:lang w:val="es-MX"/>
        </w:rPr>
        <w:t>Salida para la visita de cuatro horas que nos</w:t>
      </w:r>
      <w:r w:rsidR="008C5E89">
        <w:rPr>
          <w:rFonts w:ascii="Arial" w:hAnsi="Arial" w:cs="Arial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>llevara hasta el Cementerio de Arlington donde se encuentran las</w:t>
      </w:r>
      <w:r w:rsidR="008C5E89">
        <w:rPr>
          <w:rFonts w:ascii="Arial" w:hAnsi="Arial" w:cs="Arial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>tumbas de los hermanos Kennedy; monumento a la memoria del</w:t>
      </w:r>
      <w:r w:rsidR="008C5E89">
        <w:rPr>
          <w:rFonts w:ascii="Arial" w:hAnsi="Arial" w:cs="Arial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 xml:space="preserve">presidente Lincoln, IWO JIMA; la Casa Blanca </w:t>
      </w:r>
      <w:r w:rsidR="008C5E89" w:rsidRPr="00204CC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(por fuera),</w:t>
      </w:r>
      <w:r w:rsidR="008C5E89" w:rsidRPr="00204CC3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>la Avenida</w:t>
      </w:r>
      <w:r w:rsidR="008C5E89">
        <w:rPr>
          <w:rFonts w:ascii="Arial" w:hAnsi="Arial" w:cs="Arial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>Pennsylvania y el Capitolio. Tarde libre para visitar los museos del</w:t>
      </w:r>
      <w:r w:rsidR="008C5E89">
        <w:rPr>
          <w:rFonts w:ascii="Arial" w:hAnsi="Arial" w:cs="Arial"/>
          <w:sz w:val="20"/>
          <w:szCs w:val="20"/>
          <w:lang w:val="es-MX"/>
        </w:rPr>
        <w:t xml:space="preserve"> </w:t>
      </w:r>
      <w:r w:rsidR="008C5E89" w:rsidRPr="008C5E89">
        <w:rPr>
          <w:rFonts w:ascii="Arial" w:hAnsi="Arial" w:cs="Arial"/>
          <w:sz w:val="20"/>
          <w:szCs w:val="20"/>
          <w:lang w:val="es-MX"/>
        </w:rPr>
        <w:t xml:space="preserve">Instituto </w:t>
      </w:r>
      <w:proofErr w:type="spellStart"/>
      <w:r w:rsidR="008C5E89" w:rsidRPr="008C5E89">
        <w:rPr>
          <w:rFonts w:ascii="Arial" w:hAnsi="Arial" w:cs="Arial"/>
          <w:sz w:val="20"/>
          <w:szCs w:val="20"/>
          <w:lang w:val="es-MX"/>
        </w:rPr>
        <w:t>Smithsonian</w:t>
      </w:r>
      <w:proofErr w:type="spellEnd"/>
      <w:r w:rsidRPr="00F87498">
        <w:rPr>
          <w:rFonts w:ascii="Arial" w:hAnsi="Arial" w:cs="Arial"/>
          <w:sz w:val="20"/>
          <w:szCs w:val="20"/>
          <w:lang w:val="es-MX"/>
        </w:rPr>
        <w:t>.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C77465" w:rsidRDefault="00C77465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C5E89" w:rsidRDefault="008C5E89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 xml:space="preserve">Día 10.- Washington D.C. – Lancaster – </w:t>
      </w:r>
      <w:proofErr w:type="spellStart"/>
      <w:r>
        <w:rPr>
          <w:rFonts w:ascii="Arial" w:hAnsi="Arial" w:cs="Arial"/>
          <w:b/>
          <w:bCs/>
          <w:lang w:val="es-MX"/>
        </w:rPr>
        <w:t>Philadelphia</w:t>
      </w:r>
      <w:proofErr w:type="spellEnd"/>
      <w:r>
        <w:rPr>
          <w:rFonts w:ascii="Arial" w:hAnsi="Arial" w:cs="Arial"/>
          <w:b/>
          <w:bCs/>
          <w:lang w:val="es-MX"/>
        </w:rPr>
        <w:t xml:space="preserve"> – Nueva York</w:t>
      </w:r>
    </w:p>
    <w:p w:rsidR="008C5E89" w:rsidRDefault="008C5E89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C5E89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8C5E89">
        <w:rPr>
          <w:rFonts w:ascii="Arial" w:hAnsi="Arial" w:cs="Arial"/>
          <w:sz w:val="20"/>
          <w:szCs w:val="20"/>
          <w:lang w:val="es-MX"/>
        </w:rPr>
        <w:t>Por la mañana iniciamos nuestro regreso hacia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Nueva York. Viajando hacia el estado de Pennsylvania pasaremos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Lancaster y el centro Amish donde haremos una breve visita.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 xml:space="preserve">Continuamos a </w:t>
      </w:r>
      <w:proofErr w:type="spellStart"/>
      <w:r w:rsidRPr="008C5E89">
        <w:rPr>
          <w:rFonts w:ascii="Arial" w:hAnsi="Arial" w:cs="Arial"/>
          <w:sz w:val="20"/>
          <w:szCs w:val="20"/>
          <w:lang w:val="es-MX"/>
        </w:rPr>
        <w:t>Philadelphia</w:t>
      </w:r>
      <w:proofErr w:type="spellEnd"/>
      <w:r w:rsidRPr="008C5E89">
        <w:rPr>
          <w:rFonts w:ascii="Arial" w:hAnsi="Arial" w:cs="Arial"/>
          <w:sz w:val="20"/>
          <w:szCs w:val="20"/>
          <w:lang w:val="es-MX"/>
        </w:rPr>
        <w:t>, ciudad donde trece colonias declararon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independencia de Inglaterra. Al llegar se realiza una breve visita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 xml:space="preserve">incluye: El camino de </w:t>
      </w:r>
      <w:proofErr w:type="spellStart"/>
      <w:r w:rsidRPr="008C5E89">
        <w:rPr>
          <w:rFonts w:ascii="Arial" w:hAnsi="Arial" w:cs="Arial"/>
          <w:sz w:val="20"/>
          <w:szCs w:val="20"/>
          <w:lang w:val="es-MX"/>
        </w:rPr>
        <w:t>Elfreth</w:t>
      </w:r>
      <w:proofErr w:type="spellEnd"/>
      <w:r w:rsidRPr="008C5E89">
        <w:rPr>
          <w:rFonts w:ascii="Arial" w:hAnsi="Arial" w:cs="Arial"/>
          <w:sz w:val="20"/>
          <w:szCs w:val="20"/>
          <w:lang w:val="es-MX"/>
        </w:rPr>
        <w:t>, el antiguo barrio victoriano, el boulevard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C5E89">
        <w:rPr>
          <w:rFonts w:ascii="Arial" w:hAnsi="Arial" w:cs="Arial"/>
          <w:sz w:val="20"/>
          <w:szCs w:val="20"/>
          <w:lang w:val="es-MX"/>
        </w:rPr>
        <w:t>Benjamin</w:t>
      </w:r>
      <w:proofErr w:type="spellEnd"/>
      <w:r w:rsidRPr="008C5E89">
        <w:rPr>
          <w:rFonts w:ascii="Arial" w:hAnsi="Arial" w:cs="Arial"/>
          <w:sz w:val="20"/>
          <w:szCs w:val="20"/>
          <w:lang w:val="es-MX"/>
        </w:rPr>
        <w:t xml:space="preserve"> Franklin con parada frente al Museo de Arte y la Campana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8C5E89">
        <w:rPr>
          <w:rFonts w:ascii="Arial" w:hAnsi="Arial" w:cs="Arial"/>
          <w:sz w:val="20"/>
          <w:szCs w:val="20"/>
          <w:lang w:val="es-MX"/>
        </w:rPr>
        <w:t>la Libertad. Continuamos nuestro viaje a Nueva York. Llegada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8C5E89" w:rsidRPr="00F87498" w:rsidRDefault="008C5E89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2F0FF8" w:rsidRPr="00F87498" w:rsidRDefault="00EF5F8E" w:rsidP="002F0FF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F87498">
        <w:rPr>
          <w:rFonts w:ascii="Arial" w:hAnsi="Arial" w:cs="Arial"/>
          <w:b/>
          <w:bCs/>
          <w:lang w:val="es-MX"/>
        </w:rPr>
        <w:t xml:space="preserve">Día </w:t>
      </w:r>
      <w:r w:rsidR="00C77465" w:rsidRPr="00F87498">
        <w:rPr>
          <w:rFonts w:ascii="Arial" w:hAnsi="Arial" w:cs="Arial"/>
          <w:b/>
          <w:bCs/>
          <w:lang w:val="es-MX"/>
        </w:rPr>
        <w:t>1</w:t>
      </w:r>
      <w:r w:rsidR="008C5E89">
        <w:rPr>
          <w:rFonts w:ascii="Arial" w:hAnsi="Arial" w:cs="Arial"/>
          <w:b/>
          <w:bCs/>
          <w:lang w:val="es-MX"/>
        </w:rPr>
        <w:t>1</w:t>
      </w:r>
      <w:r w:rsidR="002F0FF8" w:rsidRPr="00F87498">
        <w:rPr>
          <w:rFonts w:ascii="Arial" w:hAnsi="Arial" w:cs="Arial"/>
          <w:b/>
          <w:bCs/>
          <w:lang w:val="es-MX"/>
        </w:rPr>
        <w:t>.- Nueva York</w:t>
      </w:r>
    </w:p>
    <w:p w:rsidR="002F0FF8" w:rsidRPr="00F87498" w:rsidRDefault="002F0FF8" w:rsidP="002F0FF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F8749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7C77AB" w:rsidRPr="00F87498">
        <w:rPr>
          <w:rFonts w:ascii="Arial" w:hAnsi="Arial" w:cs="Arial"/>
          <w:b/>
          <w:bCs/>
          <w:sz w:val="20"/>
          <w:szCs w:val="20"/>
          <w:lang w:val="es-MX"/>
        </w:rPr>
        <w:t>. F</w:t>
      </w:r>
      <w:r w:rsidRPr="00F87498">
        <w:rPr>
          <w:rFonts w:ascii="Arial" w:hAnsi="Arial" w:cs="Arial"/>
          <w:b/>
          <w:bCs/>
          <w:sz w:val="20"/>
          <w:szCs w:val="20"/>
          <w:lang w:val="es-MX"/>
        </w:rPr>
        <w:t xml:space="preserve">in de nuestros servicios. 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183BFF" w:rsidP="00183B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NECESITA VISA PARA INGRESAR A ESTADOS UNIDOS</w:t>
      </w:r>
    </w:p>
    <w:p w:rsidR="001F5704" w:rsidRPr="00F87498" w:rsidRDefault="001F5704" w:rsidP="001F570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lang w:val="es-MX"/>
        </w:rPr>
      </w:pPr>
      <w:r w:rsidRPr="00F87498">
        <w:rPr>
          <w:rFonts w:ascii="Arial" w:hAnsi="Arial" w:cs="Arial"/>
          <w:b/>
          <w:bCs/>
          <w:color w:val="FF0000"/>
          <w:lang w:val="es-MX"/>
        </w:rPr>
        <w:t xml:space="preserve">Además de los requerimientos y lineamientos indicados para el ingreso a Estados Unidos vigentes al momento del viaje derivados de la pandemia por COVID-19 </w:t>
      </w:r>
    </w:p>
    <w:p w:rsidR="00183BFF" w:rsidRPr="00F87498" w:rsidRDefault="00183BFF" w:rsidP="001F5704">
      <w:pPr>
        <w:spacing w:line="276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183BFF" w:rsidRPr="00F87498" w:rsidRDefault="008C5E89" w:rsidP="00BB0EFD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10</w:t>
      </w:r>
      <w:r w:rsidR="00183BFF" w:rsidRPr="00F87498">
        <w:rPr>
          <w:rFonts w:ascii="Arial" w:hAnsi="Arial" w:cs="Arial"/>
          <w:sz w:val="20"/>
          <w:szCs w:val="20"/>
          <w:lang w:val="es-MX"/>
        </w:rPr>
        <w:t xml:space="preserve"> noches de alojamiento</w:t>
      </w:r>
    </w:p>
    <w:p w:rsidR="00540E4D" w:rsidRPr="00540E4D" w:rsidRDefault="008C5E89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10</w:t>
      </w:r>
      <w:r w:rsidR="00540E4D" w:rsidRPr="00540E4D">
        <w:rPr>
          <w:rFonts w:ascii="Arial" w:hAnsi="Arial" w:cs="Arial"/>
          <w:sz w:val="20"/>
          <w:szCs w:val="20"/>
          <w:lang w:val="es-MX"/>
        </w:rPr>
        <w:t xml:space="preserve"> desayunos - </w:t>
      </w:r>
      <w:r>
        <w:rPr>
          <w:rFonts w:ascii="Arial" w:hAnsi="Arial" w:cs="Arial"/>
          <w:sz w:val="20"/>
          <w:szCs w:val="20"/>
          <w:lang w:val="es-MX"/>
        </w:rPr>
        <w:t>9</w:t>
      </w:r>
      <w:r w:rsidR="00540E4D" w:rsidRPr="00540E4D">
        <w:rPr>
          <w:rFonts w:ascii="Arial" w:hAnsi="Arial" w:cs="Arial"/>
          <w:sz w:val="20"/>
          <w:szCs w:val="20"/>
          <w:lang w:val="es-MX"/>
        </w:rPr>
        <w:t xml:space="preserve"> americanos y 1 </w:t>
      </w:r>
      <w:r w:rsidR="00540E4D">
        <w:rPr>
          <w:rFonts w:ascii="Arial" w:hAnsi="Arial" w:cs="Arial"/>
          <w:sz w:val="20"/>
          <w:szCs w:val="20"/>
          <w:lang w:val="es-MX"/>
        </w:rPr>
        <w:t>c</w:t>
      </w:r>
      <w:r w:rsidR="00540E4D" w:rsidRPr="00540E4D">
        <w:rPr>
          <w:rFonts w:ascii="Arial" w:hAnsi="Arial" w:cs="Arial"/>
          <w:sz w:val="20"/>
          <w:szCs w:val="20"/>
          <w:lang w:val="es-MX"/>
        </w:rPr>
        <w:t>ontinental</w:t>
      </w:r>
    </w:p>
    <w:p w:rsidR="00540E4D" w:rsidRDefault="00540E4D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40E4D">
        <w:rPr>
          <w:rFonts w:ascii="Arial" w:hAnsi="Arial" w:cs="Arial"/>
          <w:sz w:val="20"/>
          <w:szCs w:val="20"/>
          <w:lang w:val="es-MX"/>
        </w:rPr>
        <w:t>Admisión al barco de Mil Islas - Opera de mayo 1 a octubre 31 - Fuera de temporada se visita el Museo de la Civilización en Ottawa</w:t>
      </w:r>
    </w:p>
    <w:p w:rsidR="00503525" w:rsidRPr="00503525" w:rsidRDefault="00540E4D" w:rsidP="0050352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40E4D">
        <w:rPr>
          <w:rFonts w:ascii="Arial" w:hAnsi="Arial" w:cs="Arial"/>
          <w:sz w:val="20"/>
          <w:szCs w:val="20"/>
          <w:lang w:val="es-MX"/>
        </w:rPr>
        <w:t xml:space="preserve">Incluye Hornblower Niagara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540E4D">
        <w:rPr>
          <w:rFonts w:ascii="Arial" w:hAnsi="Arial" w:cs="Arial"/>
          <w:sz w:val="20"/>
          <w:szCs w:val="20"/>
          <w:lang w:val="es-MX"/>
        </w:rPr>
        <w:t xml:space="preserve">pera de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540E4D">
        <w:rPr>
          <w:rFonts w:ascii="Arial" w:hAnsi="Arial" w:cs="Arial"/>
          <w:sz w:val="20"/>
          <w:szCs w:val="20"/>
          <w:lang w:val="es-MX"/>
        </w:rPr>
        <w:t>ayo a octubre. Fuera de temporada será sustituido por los túneles escénicos.</w:t>
      </w:r>
      <w:r w:rsidR="00503525" w:rsidRPr="00503525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503525" w:rsidRPr="00540E4D" w:rsidRDefault="00503525" w:rsidP="0050352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Visita y admisión 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Omega</w:t>
      </w:r>
    </w:p>
    <w:p w:rsidR="00540E4D" w:rsidRPr="00540E4D" w:rsidRDefault="00540E4D" w:rsidP="00B01D8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40E4D">
        <w:rPr>
          <w:rFonts w:ascii="Arial" w:hAnsi="Arial" w:cs="Arial"/>
          <w:sz w:val="20"/>
          <w:szCs w:val="20"/>
          <w:lang w:val="es-MX"/>
        </w:rPr>
        <w:t>Incluye manejo de 1 maleta por pasajero durante el recorrido, maletas adicionales serán cobradas</w:t>
      </w:r>
    </w:p>
    <w:p w:rsidR="001953E7" w:rsidRPr="00F87498" w:rsidRDefault="00893C71" w:rsidP="00540E4D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893C71" w:rsidRPr="00F87498" w:rsidRDefault="00893C71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183BFF" w:rsidRPr="00F87498" w:rsidRDefault="00183BFF" w:rsidP="00183BF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BB0EFD" w:rsidRPr="00F87498">
        <w:rPr>
          <w:rFonts w:ascii="Arial" w:hAnsi="Arial" w:cs="Arial"/>
          <w:sz w:val="20"/>
          <w:szCs w:val="20"/>
          <w:lang w:val="es-MX"/>
        </w:rPr>
        <w:t xml:space="preserve">aéreo </w:t>
      </w:r>
      <w:r w:rsidR="00893C71" w:rsidRPr="00F87498">
        <w:rPr>
          <w:rFonts w:ascii="Arial" w:hAnsi="Arial" w:cs="Arial"/>
          <w:sz w:val="20"/>
          <w:szCs w:val="20"/>
          <w:lang w:val="es-MX"/>
        </w:rPr>
        <w:t>internacional – México - Nueva York - México</w:t>
      </w:r>
    </w:p>
    <w:p w:rsidR="00183BFF" w:rsidRPr="00F87498" w:rsidRDefault="00183BFF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Alimentos</w:t>
      </w:r>
      <w:r w:rsidR="00893C71" w:rsidRPr="00F87498">
        <w:rPr>
          <w:rFonts w:ascii="Arial" w:hAnsi="Arial" w:cs="Arial"/>
          <w:sz w:val="20"/>
          <w:szCs w:val="20"/>
          <w:lang w:val="es-MX"/>
        </w:rPr>
        <w:t xml:space="preserve"> no mencionados</w:t>
      </w:r>
    </w:p>
    <w:p w:rsidR="00183BFF" w:rsidRPr="00F87498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Propinas</w:t>
      </w:r>
    </w:p>
    <w:p w:rsidR="00183BFF" w:rsidRPr="00F87498" w:rsidRDefault="00183BFF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93C71" w:rsidRPr="00F87498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Asistencia de viaje de cobertura amplia. Consultar por alguna opción.</w:t>
      </w:r>
    </w:p>
    <w:p w:rsidR="00893C71" w:rsidRPr="00F87498" w:rsidRDefault="00893C71" w:rsidP="00183BF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183BFF" w:rsidRPr="00F87498" w:rsidRDefault="00183BFF" w:rsidP="00183BFF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93C71" w:rsidRPr="00F87498" w:rsidRDefault="00893C71" w:rsidP="00893C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77589712"/>
      <w:r w:rsidRPr="00F874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E5CC5" w:rsidRDefault="00AE5CC5" w:rsidP="00AE5CC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Es indispensable que los pasajeros realicen el llenado del formulario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ArriveCAN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72hrs antes para cruzar hacia el lado canadiense.</w:t>
      </w:r>
    </w:p>
    <w:p w:rsidR="00AE5CC5" w:rsidRPr="00AE5CC5" w:rsidRDefault="00AE5CC5" w:rsidP="00AE5CC5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El alojamiento en Niagara podrá ser en el lado canadiense. Dependiendo de la nacionalidad del pasajero, podría ser necesaria la Visa para ingresar a Canadá desde los Estados Unidos; en caso de no poseer la documentación necesaria, su cliente no podrá entrar en Canadá y cualquier gasto que esto conlleve será responsabilidad única del pasajero.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B04D01">
        <w:rPr>
          <w:rFonts w:ascii="Arial" w:hAnsi="Arial" w:cs="Arial"/>
          <w:sz w:val="20"/>
          <w:szCs w:val="20"/>
          <w:lang w:val="es-MX"/>
        </w:rPr>
        <w:t>0</w:t>
      </w:r>
      <w:r w:rsidRPr="00F87498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F8749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cargo extra del </w:t>
      </w:r>
      <w:r w:rsidR="00503525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5</w:t>
      </w:r>
      <w:r w:rsidRPr="00F87498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0.00USD</w:t>
      </w:r>
      <w:r w:rsidRPr="00F87498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893C71" w:rsidRPr="00F87498" w:rsidRDefault="00893C71" w:rsidP="00893C7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F87498">
        <w:rPr>
          <w:rFonts w:ascii="Arial" w:hAnsi="Arial" w:cs="Arial"/>
          <w:sz w:val="20"/>
          <w:szCs w:val="20"/>
          <w:lang w:val="es-MX"/>
        </w:rPr>
        <w:t xml:space="preserve">Precios sujetos a confirmación y Black </w:t>
      </w:r>
      <w:proofErr w:type="spellStart"/>
      <w:r w:rsidRPr="00F87498">
        <w:rPr>
          <w:rFonts w:ascii="Arial" w:hAnsi="Arial" w:cs="Arial"/>
          <w:sz w:val="20"/>
          <w:szCs w:val="20"/>
          <w:lang w:val="es-MX"/>
        </w:rPr>
        <w:t>Outs</w:t>
      </w:r>
      <w:proofErr w:type="spellEnd"/>
    </w:p>
    <w:p w:rsidR="00893C71" w:rsidRDefault="00893C71" w:rsidP="00893C71">
      <w:pPr>
        <w:pStyle w:val="Prrafodelista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F87498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503525" w:rsidRDefault="00503525" w:rsidP="00503525">
      <w:pPr>
        <w:pStyle w:val="Prrafodelista"/>
        <w:spacing w:after="0" w:line="240" w:lineRule="auto"/>
        <w:ind w:left="708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41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9"/>
        <w:gridCol w:w="2304"/>
      </w:tblGrid>
      <w:tr w:rsidR="00503525" w:rsidRPr="00503525" w:rsidTr="00503525">
        <w:trPr>
          <w:trHeight w:val="26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bookmarkEnd w:id="0"/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SALIDAS</w:t>
            </w:r>
          </w:p>
        </w:tc>
      </w:tr>
      <w:tr w:rsidR="00503525" w:rsidRPr="00503525" w:rsidTr="00503525">
        <w:trPr>
          <w:trHeight w:val="268"/>
          <w:jc w:val="center"/>
        </w:trPr>
        <w:tc>
          <w:tcPr>
            <w:tcW w:w="4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</w:t>
            </w:r>
          </w:p>
        </w:tc>
      </w:tr>
      <w:tr w:rsidR="00503525" w:rsidRPr="00503525" w:rsidTr="00503525">
        <w:trPr>
          <w:trHeight w:val="268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3, 17, 31</w:t>
            </w:r>
          </w:p>
        </w:tc>
      </w:tr>
      <w:tr w:rsidR="00503525" w:rsidRPr="00503525" w:rsidTr="00503525">
        <w:trPr>
          <w:trHeight w:val="268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7, 14, </w:t>
            </w: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21, 28</w:t>
            </w:r>
          </w:p>
        </w:tc>
      </w:tr>
      <w:tr w:rsidR="00503525" w:rsidRPr="00503525" w:rsidTr="00503525">
        <w:trPr>
          <w:trHeight w:val="268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5, 12, 19, 26</w:t>
            </w:r>
          </w:p>
        </w:tc>
      </w:tr>
      <w:tr w:rsidR="00503525" w:rsidRPr="00503525" w:rsidTr="00503525">
        <w:trPr>
          <w:trHeight w:val="268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2, 9, 16, 23, 30</w:t>
            </w:r>
          </w:p>
        </w:tc>
      </w:tr>
      <w:tr w:rsidR="00503525" w:rsidRPr="00503525" w:rsidTr="00503525">
        <w:trPr>
          <w:trHeight w:val="268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6, 13, </w:t>
            </w: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20,</w:t>
            </w: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27</w:t>
            </w:r>
          </w:p>
        </w:tc>
      </w:tr>
      <w:tr w:rsidR="00503525" w:rsidRPr="00503525" w:rsidTr="00503525">
        <w:trPr>
          <w:trHeight w:val="268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4, 11</w:t>
            </w:r>
          </w:p>
        </w:tc>
      </w:tr>
      <w:tr w:rsidR="00503525" w:rsidRPr="00503525" w:rsidTr="00503525">
        <w:trPr>
          <w:trHeight w:val="282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</w:t>
            </w:r>
          </w:p>
        </w:tc>
      </w:tr>
      <w:tr w:rsidR="00503525" w:rsidRPr="00503525" w:rsidTr="00503525">
        <w:trPr>
          <w:trHeight w:val="268"/>
          <w:jc w:val="center"/>
        </w:trPr>
        <w:tc>
          <w:tcPr>
            <w:tcW w:w="4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6DCE4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503525" w:rsidRPr="00503525" w:rsidTr="00503525">
        <w:trPr>
          <w:trHeight w:val="268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7, 21</w:t>
            </w:r>
          </w:p>
        </w:tc>
      </w:tr>
      <w:tr w:rsidR="00503525" w:rsidRPr="00503525" w:rsidTr="00503525">
        <w:trPr>
          <w:trHeight w:val="268"/>
          <w:jc w:val="center"/>
        </w:trPr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4, 18</w:t>
            </w:r>
          </w:p>
        </w:tc>
      </w:tr>
    </w:tbl>
    <w:p w:rsidR="00503525" w:rsidRPr="00F87498" w:rsidRDefault="00503525" w:rsidP="0050352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TEMPORADA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ALTA</w:t>
      </w:r>
    </w:p>
    <w:p w:rsidR="00503525" w:rsidRPr="00F87498" w:rsidRDefault="00503525" w:rsidP="0050352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F87498">
        <w:rPr>
          <w:rFonts w:ascii="Arial" w:hAnsi="Arial" w:cs="Arial"/>
          <w:b/>
          <w:bCs/>
          <w:sz w:val="20"/>
          <w:szCs w:val="20"/>
          <w:lang w:val="es-MX"/>
        </w:rPr>
        <w:t>TEMPORADA BAJA</w:t>
      </w:r>
    </w:p>
    <w:p w:rsidR="00382075" w:rsidRDefault="00382075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04D01" w:rsidRDefault="00B04D0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04D01" w:rsidRDefault="00B04D0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8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5672"/>
        <w:gridCol w:w="566"/>
      </w:tblGrid>
      <w:tr w:rsidR="00503525" w:rsidRPr="00503525" w:rsidTr="00503525">
        <w:trPr>
          <w:trHeight w:val="266"/>
          <w:jc w:val="center"/>
        </w:trPr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THE NEW YORKER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BOSTON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COURTYARD BY MARRIOTT BOSTON / WOBURN NORTH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QUEBEC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LE CLASSIQUE SAINTE-FOY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LE NOUVEL HOTEL MONTREAL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HULL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FOUR POINTS SHERATON GATINEAU OTTAWA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CHELSEA TORONTO HOTEL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NIAGARA FALLS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THE OAKES HOTEL OVERLOOKING THE FALLS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503525" w:rsidRPr="00503525" w:rsidTr="00503525">
        <w:trPr>
          <w:trHeight w:val="279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WASHINGTON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WESTIN WASHINGTON DC CITY CENTER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503525" w:rsidRPr="00503525" w:rsidTr="00503525">
        <w:trPr>
          <w:trHeight w:val="266"/>
          <w:jc w:val="center"/>
        </w:trPr>
        <w:tc>
          <w:tcPr>
            <w:tcW w:w="78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OUT- 12:00HRS</w:t>
            </w:r>
          </w:p>
        </w:tc>
      </w:tr>
    </w:tbl>
    <w:p w:rsidR="00382075" w:rsidRDefault="00382075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382075" w:rsidRDefault="00382075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0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6"/>
        <w:gridCol w:w="587"/>
        <w:gridCol w:w="587"/>
        <w:gridCol w:w="587"/>
        <w:gridCol w:w="587"/>
        <w:gridCol w:w="602"/>
      </w:tblGrid>
      <w:tr w:rsidR="00503525" w:rsidRPr="00503525" w:rsidTr="00503525">
        <w:trPr>
          <w:trHeight w:val="265"/>
          <w:jc w:val="center"/>
        </w:trPr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03525" w:rsidRPr="00503525" w:rsidTr="00503525">
        <w:trPr>
          <w:trHeight w:val="265"/>
          <w:jc w:val="center"/>
        </w:trPr>
        <w:tc>
          <w:tcPr>
            <w:tcW w:w="60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03525" w:rsidRPr="00503525" w:rsidTr="00503525">
        <w:trPr>
          <w:trHeight w:val="265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03525" w:rsidRPr="00503525" w:rsidTr="00503525">
        <w:trPr>
          <w:trHeight w:val="265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2890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2340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4150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1410</w:t>
            </w:r>
          </w:p>
        </w:tc>
      </w:tr>
      <w:tr w:rsidR="00503525" w:rsidRPr="00503525" w:rsidTr="00503525">
        <w:trPr>
          <w:trHeight w:val="265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2370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4260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1410</w:t>
            </w:r>
          </w:p>
        </w:tc>
      </w:tr>
      <w:tr w:rsidR="00503525" w:rsidRPr="00503525" w:rsidTr="00503525">
        <w:trPr>
          <w:trHeight w:val="265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4472C4"/>
                <w:lang w:val="es-MX" w:eastAsia="es-MX" w:bidi="ar-SA"/>
              </w:rPr>
              <w:t>SALIDA ESPECIAL 20 SEPTIEMBRE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2720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2470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4690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1410</w:t>
            </w:r>
          </w:p>
        </w:tc>
      </w:tr>
      <w:tr w:rsidR="00503525" w:rsidRPr="00503525" w:rsidTr="00503525">
        <w:trPr>
          <w:trHeight w:val="265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503525" w:rsidRPr="00503525" w:rsidTr="00503525">
        <w:trPr>
          <w:trHeight w:val="265"/>
          <w:jc w:val="center"/>
        </w:trPr>
        <w:tc>
          <w:tcPr>
            <w:tcW w:w="60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03525" w:rsidRPr="00503525" w:rsidTr="00503525">
        <w:trPr>
          <w:trHeight w:val="265"/>
          <w:jc w:val="center"/>
        </w:trPr>
        <w:tc>
          <w:tcPr>
            <w:tcW w:w="608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03525" w:rsidRPr="00503525" w:rsidTr="00503525">
        <w:trPr>
          <w:trHeight w:val="279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03525" w:rsidRPr="00503525" w:rsidTr="00503525">
        <w:trPr>
          <w:trHeight w:val="265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3130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2780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2580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4390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</w:tr>
      <w:tr w:rsidR="00503525" w:rsidRPr="00503525" w:rsidTr="00503525">
        <w:trPr>
          <w:trHeight w:val="265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3190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2820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2610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4500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1650</w:t>
            </w:r>
          </w:p>
        </w:tc>
      </w:tr>
      <w:tr w:rsidR="00503525" w:rsidRPr="00503525" w:rsidTr="00503525">
        <w:trPr>
          <w:trHeight w:val="279"/>
          <w:jc w:val="center"/>
        </w:trPr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4472C4"/>
                <w:lang w:val="es-MX" w:eastAsia="es-MX" w:bidi="ar-SA"/>
              </w:rPr>
              <w:t>SALIDA ESPECIAL 20 SEPTIEMBRE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2960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2710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4930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1650</w:t>
            </w:r>
          </w:p>
        </w:tc>
      </w:tr>
    </w:tbl>
    <w:p w:rsidR="009E03C1" w:rsidRDefault="009E03C1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9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2"/>
      </w:tblGrid>
      <w:tr w:rsidR="00503525" w:rsidRPr="00503525" w:rsidTr="00503525">
        <w:trPr>
          <w:trHeight w:val="245"/>
          <w:jc w:val="center"/>
        </w:trPr>
        <w:tc>
          <w:tcPr>
            <w:tcW w:w="898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503525" w:rsidRPr="00503525" w:rsidTr="00503525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503525" w:rsidRPr="00503525" w:rsidTr="00503525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503525" w:rsidRPr="00503525" w:rsidTr="00503525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503525" w:rsidRPr="00503525" w:rsidTr="00503525">
        <w:trPr>
          <w:trHeight w:val="257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03525" w:rsidRPr="00503525" w:rsidTr="00503525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03525" w:rsidRPr="00503525" w:rsidTr="00503525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 CONSIDERA MENOR DE </w:t>
            </w:r>
            <w:r w:rsidR="00B04D0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Pr="0050352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A 11 AÑOS</w:t>
            </w:r>
          </w:p>
        </w:tc>
      </w:tr>
      <w:tr w:rsidR="00503525" w:rsidRPr="00503525" w:rsidTr="00503525">
        <w:trPr>
          <w:trHeight w:val="245"/>
          <w:jc w:val="center"/>
        </w:trPr>
        <w:tc>
          <w:tcPr>
            <w:tcW w:w="89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03 DE MAYO AL 20 DE DICIEMBRE 2024 Y 07 DE MARZO AL 18 DE ABRIL 2025</w:t>
            </w:r>
          </w:p>
        </w:tc>
      </w:tr>
      <w:tr w:rsidR="00503525" w:rsidRPr="00503525" w:rsidTr="00503525">
        <w:trPr>
          <w:trHeight w:val="257"/>
          <w:jc w:val="center"/>
        </w:trPr>
        <w:tc>
          <w:tcPr>
            <w:tcW w:w="898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03525" w:rsidRPr="00503525" w:rsidRDefault="00503525" w:rsidP="0050352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0352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F5F8E" w:rsidRDefault="00EF5F8E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F5F8E" w:rsidRPr="00F87498" w:rsidRDefault="00EF5F8E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F5F8E" w:rsidRDefault="00EF5F8E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87498" w:rsidRPr="00F87498" w:rsidRDefault="00F87498" w:rsidP="001953E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sectPr w:rsidR="00F87498" w:rsidRPr="00F87498" w:rsidSect="00F87498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E715D" w:rsidRDefault="002E715D" w:rsidP="00450C15">
      <w:pPr>
        <w:spacing w:after="0" w:line="240" w:lineRule="auto"/>
      </w:pPr>
      <w:r>
        <w:separator/>
      </w:r>
    </w:p>
  </w:endnote>
  <w:endnote w:type="continuationSeparator" w:id="0">
    <w:p w:rsidR="002E715D" w:rsidRDefault="002E715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682E07" wp14:editId="33BA869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B6E7C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E715D" w:rsidRDefault="002E715D" w:rsidP="00450C15">
      <w:pPr>
        <w:spacing w:after="0" w:line="240" w:lineRule="auto"/>
      </w:pPr>
      <w:r>
        <w:separator/>
      </w:r>
    </w:p>
  </w:footnote>
  <w:footnote w:type="continuationSeparator" w:id="0">
    <w:p w:rsidR="002E715D" w:rsidRDefault="002E715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34AD4D" wp14:editId="70E921C3">
              <wp:simplePos x="0" y="0"/>
              <wp:positionH relativeFrom="column">
                <wp:posOffset>-323215</wp:posOffset>
              </wp:positionH>
              <wp:positionV relativeFrom="paragraph">
                <wp:posOffset>-228600</wp:posOffset>
              </wp:positionV>
              <wp:extent cx="4320540" cy="7772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33155" w:rsidRPr="008C5E89" w:rsidRDefault="008C5E8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C5E8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CANADÁ MAGNÍFICO CON NUEVA YORK</w:t>
                          </w:r>
                        </w:p>
                        <w:p w:rsidR="00540E4D" w:rsidRPr="00204CC3" w:rsidRDefault="00204CC3" w:rsidP="00204CC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04CC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2197-C202</w:t>
                          </w:r>
                          <w:r w:rsidR="005035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Pr="00204CC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50352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4AD4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25.45pt;margin-top:-18pt;width:340.2pt;height:6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" filled="f" stroked="f">
              <v:textbox>
                <w:txbxContent>
                  <w:p w:rsidR="00C33155" w:rsidRPr="008C5E89" w:rsidRDefault="008C5E8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C5E8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CANADÁ MAGNÍFICO CON NUEVA YORK</w:t>
                    </w:r>
                  </w:p>
                  <w:p w:rsidR="00540E4D" w:rsidRPr="00204CC3" w:rsidRDefault="00204CC3" w:rsidP="00204CC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04CC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2197-C202</w:t>
                    </w:r>
                    <w:r w:rsidR="005035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Pr="00204CC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50352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AC117EC" wp14:editId="1CBF89B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B13B255" wp14:editId="3DAD5A3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69F89F" wp14:editId="0273B80B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A66EB9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D48DF"/>
    <w:multiLevelType w:val="hybridMultilevel"/>
    <w:tmpl w:val="EE5256CA"/>
    <w:lvl w:ilvl="0" w:tplc="ACE6725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51E5"/>
    <w:multiLevelType w:val="hybridMultilevel"/>
    <w:tmpl w:val="0ED69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C744FF"/>
    <w:multiLevelType w:val="hybridMultilevel"/>
    <w:tmpl w:val="43E40774"/>
    <w:lvl w:ilvl="0" w:tplc="2DBE4C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B7A1F"/>
    <w:multiLevelType w:val="hybridMultilevel"/>
    <w:tmpl w:val="9EB640D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E2718"/>
    <w:multiLevelType w:val="hybridMultilevel"/>
    <w:tmpl w:val="9FAACC2E"/>
    <w:lvl w:ilvl="0" w:tplc="4ECC69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0EDD"/>
    <w:rsid w:val="00021552"/>
    <w:rsid w:val="00032009"/>
    <w:rsid w:val="00055340"/>
    <w:rsid w:val="00060395"/>
    <w:rsid w:val="0006120B"/>
    <w:rsid w:val="00063211"/>
    <w:rsid w:val="000642C2"/>
    <w:rsid w:val="00074095"/>
    <w:rsid w:val="00074477"/>
    <w:rsid w:val="000824E7"/>
    <w:rsid w:val="000866BB"/>
    <w:rsid w:val="000901BB"/>
    <w:rsid w:val="0009249E"/>
    <w:rsid w:val="00093D58"/>
    <w:rsid w:val="00096AC7"/>
    <w:rsid w:val="000B06D8"/>
    <w:rsid w:val="000B5887"/>
    <w:rsid w:val="000C02EB"/>
    <w:rsid w:val="000C1CF8"/>
    <w:rsid w:val="000C44F4"/>
    <w:rsid w:val="000D07FA"/>
    <w:rsid w:val="000D1495"/>
    <w:rsid w:val="000F116C"/>
    <w:rsid w:val="000F1F89"/>
    <w:rsid w:val="000F38D5"/>
    <w:rsid w:val="000F6819"/>
    <w:rsid w:val="001002D2"/>
    <w:rsid w:val="001056F5"/>
    <w:rsid w:val="0010697E"/>
    <w:rsid w:val="00106CE3"/>
    <w:rsid w:val="00113C32"/>
    <w:rsid w:val="00115DF1"/>
    <w:rsid w:val="001175B1"/>
    <w:rsid w:val="00124C0C"/>
    <w:rsid w:val="001315B9"/>
    <w:rsid w:val="00132220"/>
    <w:rsid w:val="0014790D"/>
    <w:rsid w:val="0015311A"/>
    <w:rsid w:val="00156E7E"/>
    <w:rsid w:val="00162988"/>
    <w:rsid w:val="00170958"/>
    <w:rsid w:val="00183BFF"/>
    <w:rsid w:val="001953E7"/>
    <w:rsid w:val="001962DA"/>
    <w:rsid w:val="001966E3"/>
    <w:rsid w:val="001A58AA"/>
    <w:rsid w:val="001A78F7"/>
    <w:rsid w:val="001D0F50"/>
    <w:rsid w:val="001D3EA5"/>
    <w:rsid w:val="001D59AE"/>
    <w:rsid w:val="001E0BFB"/>
    <w:rsid w:val="001E177F"/>
    <w:rsid w:val="001E33CC"/>
    <w:rsid w:val="001E49A4"/>
    <w:rsid w:val="001F1C1F"/>
    <w:rsid w:val="001F5704"/>
    <w:rsid w:val="00201535"/>
    <w:rsid w:val="002049A1"/>
    <w:rsid w:val="00204CC3"/>
    <w:rsid w:val="00207F26"/>
    <w:rsid w:val="00210FC1"/>
    <w:rsid w:val="002209BD"/>
    <w:rsid w:val="00220DB0"/>
    <w:rsid w:val="00223D17"/>
    <w:rsid w:val="0022416D"/>
    <w:rsid w:val="00224B12"/>
    <w:rsid w:val="00227509"/>
    <w:rsid w:val="002564A3"/>
    <w:rsid w:val="002571E5"/>
    <w:rsid w:val="0026013F"/>
    <w:rsid w:val="0026366E"/>
    <w:rsid w:val="00264C19"/>
    <w:rsid w:val="00280BBF"/>
    <w:rsid w:val="00290E65"/>
    <w:rsid w:val="002923FF"/>
    <w:rsid w:val="002959E3"/>
    <w:rsid w:val="002A0C59"/>
    <w:rsid w:val="002A3855"/>
    <w:rsid w:val="002A6F1A"/>
    <w:rsid w:val="002A7F74"/>
    <w:rsid w:val="002C2B96"/>
    <w:rsid w:val="002C3E02"/>
    <w:rsid w:val="002D42BE"/>
    <w:rsid w:val="002E715D"/>
    <w:rsid w:val="002F0FF8"/>
    <w:rsid w:val="002F25DA"/>
    <w:rsid w:val="002F25EA"/>
    <w:rsid w:val="002F560C"/>
    <w:rsid w:val="002F6550"/>
    <w:rsid w:val="0030170C"/>
    <w:rsid w:val="00313503"/>
    <w:rsid w:val="003370E9"/>
    <w:rsid w:val="00337EF2"/>
    <w:rsid w:val="00354501"/>
    <w:rsid w:val="003726A3"/>
    <w:rsid w:val="003805A5"/>
    <w:rsid w:val="00382075"/>
    <w:rsid w:val="00386BCB"/>
    <w:rsid w:val="00394B88"/>
    <w:rsid w:val="003B37AE"/>
    <w:rsid w:val="003C6275"/>
    <w:rsid w:val="003D0B3A"/>
    <w:rsid w:val="003D23E3"/>
    <w:rsid w:val="003D5461"/>
    <w:rsid w:val="003D6416"/>
    <w:rsid w:val="003F0224"/>
    <w:rsid w:val="003F0A34"/>
    <w:rsid w:val="003F6D66"/>
    <w:rsid w:val="00407A99"/>
    <w:rsid w:val="00413977"/>
    <w:rsid w:val="0041595F"/>
    <w:rsid w:val="004173C0"/>
    <w:rsid w:val="0042418E"/>
    <w:rsid w:val="0043377B"/>
    <w:rsid w:val="004344E9"/>
    <w:rsid w:val="004441D0"/>
    <w:rsid w:val="00445117"/>
    <w:rsid w:val="00445C0D"/>
    <w:rsid w:val="00447919"/>
    <w:rsid w:val="00450C15"/>
    <w:rsid w:val="00451014"/>
    <w:rsid w:val="00461C22"/>
    <w:rsid w:val="0047057D"/>
    <w:rsid w:val="00471EDB"/>
    <w:rsid w:val="0048055D"/>
    <w:rsid w:val="004830BA"/>
    <w:rsid w:val="004A27E0"/>
    <w:rsid w:val="004A68D9"/>
    <w:rsid w:val="004B0B0E"/>
    <w:rsid w:val="004B1883"/>
    <w:rsid w:val="004B372F"/>
    <w:rsid w:val="004C45C8"/>
    <w:rsid w:val="004D2C2F"/>
    <w:rsid w:val="004E09D6"/>
    <w:rsid w:val="004F13E7"/>
    <w:rsid w:val="00500CDE"/>
    <w:rsid w:val="00501CA3"/>
    <w:rsid w:val="00503525"/>
    <w:rsid w:val="00510D53"/>
    <w:rsid w:val="005130A5"/>
    <w:rsid w:val="00513C9F"/>
    <w:rsid w:val="005207FE"/>
    <w:rsid w:val="0052614F"/>
    <w:rsid w:val="0052767C"/>
    <w:rsid w:val="0053685A"/>
    <w:rsid w:val="00540E4D"/>
    <w:rsid w:val="00546B60"/>
    <w:rsid w:val="005475C6"/>
    <w:rsid w:val="00555729"/>
    <w:rsid w:val="0055617B"/>
    <w:rsid w:val="0056433B"/>
    <w:rsid w:val="00564D1B"/>
    <w:rsid w:val="005865D2"/>
    <w:rsid w:val="00592677"/>
    <w:rsid w:val="005B0F31"/>
    <w:rsid w:val="005E170E"/>
    <w:rsid w:val="005E55A3"/>
    <w:rsid w:val="006053CD"/>
    <w:rsid w:val="006130D1"/>
    <w:rsid w:val="00614C4B"/>
    <w:rsid w:val="00615736"/>
    <w:rsid w:val="00630B01"/>
    <w:rsid w:val="00647995"/>
    <w:rsid w:val="00655755"/>
    <w:rsid w:val="00674043"/>
    <w:rsid w:val="00680376"/>
    <w:rsid w:val="00686844"/>
    <w:rsid w:val="00695D3C"/>
    <w:rsid w:val="00695D87"/>
    <w:rsid w:val="006971B8"/>
    <w:rsid w:val="006A18CD"/>
    <w:rsid w:val="006A237F"/>
    <w:rsid w:val="006B1779"/>
    <w:rsid w:val="006B19F7"/>
    <w:rsid w:val="006C1BF7"/>
    <w:rsid w:val="006C41CE"/>
    <w:rsid w:val="006C568C"/>
    <w:rsid w:val="006D2961"/>
    <w:rsid w:val="006D3C96"/>
    <w:rsid w:val="006D553C"/>
    <w:rsid w:val="006D64BE"/>
    <w:rsid w:val="006E0F61"/>
    <w:rsid w:val="006F44DD"/>
    <w:rsid w:val="006F45DE"/>
    <w:rsid w:val="00704619"/>
    <w:rsid w:val="007052CA"/>
    <w:rsid w:val="00723E4D"/>
    <w:rsid w:val="00727503"/>
    <w:rsid w:val="00732708"/>
    <w:rsid w:val="00737C85"/>
    <w:rsid w:val="007470B1"/>
    <w:rsid w:val="007674AF"/>
    <w:rsid w:val="00772BB6"/>
    <w:rsid w:val="007741D9"/>
    <w:rsid w:val="0077598C"/>
    <w:rsid w:val="00781EA2"/>
    <w:rsid w:val="00784A59"/>
    <w:rsid w:val="00792A3C"/>
    <w:rsid w:val="0079315A"/>
    <w:rsid w:val="00796421"/>
    <w:rsid w:val="007B4221"/>
    <w:rsid w:val="007B5A10"/>
    <w:rsid w:val="007B7D68"/>
    <w:rsid w:val="007C77AB"/>
    <w:rsid w:val="007D40C6"/>
    <w:rsid w:val="007D45B4"/>
    <w:rsid w:val="007E1125"/>
    <w:rsid w:val="007E278A"/>
    <w:rsid w:val="007E6927"/>
    <w:rsid w:val="00803699"/>
    <w:rsid w:val="0081095A"/>
    <w:rsid w:val="00824B64"/>
    <w:rsid w:val="00831A98"/>
    <w:rsid w:val="008531BC"/>
    <w:rsid w:val="00857094"/>
    <w:rsid w:val="00857275"/>
    <w:rsid w:val="00861165"/>
    <w:rsid w:val="00865B6B"/>
    <w:rsid w:val="00871D05"/>
    <w:rsid w:val="00881893"/>
    <w:rsid w:val="00883EB9"/>
    <w:rsid w:val="00891A2A"/>
    <w:rsid w:val="00893C71"/>
    <w:rsid w:val="00894F82"/>
    <w:rsid w:val="008B406F"/>
    <w:rsid w:val="008B7201"/>
    <w:rsid w:val="008C55F5"/>
    <w:rsid w:val="008C5BA1"/>
    <w:rsid w:val="008C5E89"/>
    <w:rsid w:val="008F0CE2"/>
    <w:rsid w:val="00902CE2"/>
    <w:rsid w:val="0092037D"/>
    <w:rsid w:val="00921F14"/>
    <w:rsid w:val="009227E5"/>
    <w:rsid w:val="00926E2A"/>
    <w:rsid w:val="00932207"/>
    <w:rsid w:val="00940900"/>
    <w:rsid w:val="0094264C"/>
    <w:rsid w:val="00943885"/>
    <w:rsid w:val="00944382"/>
    <w:rsid w:val="00945F28"/>
    <w:rsid w:val="0095797D"/>
    <w:rsid w:val="00962B70"/>
    <w:rsid w:val="009701C1"/>
    <w:rsid w:val="0097766E"/>
    <w:rsid w:val="009A0EE3"/>
    <w:rsid w:val="009A4A2A"/>
    <w:rsid w:val="009B0B57"/>
    <w:rsid w:val="009B5D60"/>
    <w:rsid w:val="009C3370"/>
    <w:rsid w:val="009D4C74"/>
    <w:rsid w:val="009E03C1"/>
    <w:rsid w:val="009E5D30"/>
    <w:rsid w:val="009F0300"/>
    <w:rsid w:val="009F2AE5"/>
    <w:rsid w:val="00A057FC"/>
    <w:rsid w:val="00A14872"/>
    <w:rsid w:val="00A2030A"/>
    <w:rsid w:val="00A24E1E"/>
    <w:rsid w:val="00A25259"/>
    <w:rsid w:val="00A25CD2"/>
    <w:rsid w:val="00A261C5"/>
    <w:rsid w:val="00A300C1"/>
    <w:rsid w:val="00A316F2"/>
    <w:rsid w:val="00A35327"/>
    <w:rsid w:val="00A410E9"/>
    <w:rsid w:val="00A4233B"/>
    <w:rsid w:val="00A42A00"/>
    <w:rsid w:val="00A52F6E"/>
    <w:rsid w:val="00A5484D"/>
    <w:rsid w:val="00A57319"/>
    <w:rsid w:val="00A67672"/>
    <w:rsid w:val="00A8172E"/>
    <w:rsid w:val="00A9114E"/>
    <w:rsid w:val="00A94746"/>
    <w:rsid w:val="00A9641A"/>
    <w:rsid w:val="00AA6504"/>
    <w:rsid w:val="00AB0E46"/>
    <w:rsid w:val="00AC1584"/>
    <w:rsid w:val="00AC1E22"/>
    <w:rsid w:val="00AC2765"/>
    <w:rsid w:val="00AD2BF9"/>
    <w:rsid w:val="00AD71AE"/>
    <w:rsid w:val="00AE213A"/>
    <w:rsid w:val="00AE236F"/>
    <w:rsid w:val="00AE3E65"/>
    <w:rsid w:val="00AE5CC5"/>
    <w:rsid w:val="00AE7B82"/>
    <w:rsid w:val="00AF38FC"/>
    <w:rsid w:val="00B0056D"/>
    <w:rsid w:val="00B03159"/>
    <w:rsid w:val="00B04D01"/>
    <w:rsid w:val="00B21988"/>
    <w:rsid w:val="00B36A64"/>
    <w:rsid w:val="00B47722"/>
    <w:rsid w:val="00B4786E"/>
    <w:rsid w:val="00B55CCC"/>
    <w:rsid w:val="00B6585C"/>
    <w:rsid w:val="00B67AB9"/>
    <w:rsid w:val="00B70462"/>
    <w:rsid w:val="00B770D6"/>
    <w:rsid w:val="00B878B9"/>
    <w:rsid w:val="00BA4BBE"/>
    <w:rsid w:val="00BB0EFD"/>
    <w:rsid w:val="00BB5FD4"/>
    <w:rsid w:val="00BC01E4"/>
    <w:rsid w:val="00BC224F"/>
    <w:rsid w:val="00BC7979"/>
    <w:rsid w:val="00BD34A8"/>
    <w:rsid w:val="00BD61D9"/>
    <w:rsid w:val="00BE0551"/>
    <w:rsid w:val="00BE2349"/>
    <w:rsid w:val="00BE5F0D"/>
    <w:rsid w:val="00BF235B"/>
    <w:rsid w:val="00BF6CF2"/>
    <w:rsid w:val="00C06986"/>
    <w:rsid w:val="00C07D31"/>
    <w:rsid w:val="00C100AB"/>
    <w:rsid w:val="00C1340E"/>
    <w:rsid w:val="00C140F5"/>
    <w:rsid w:val="00C229B5"/>
    <w:rsid w:val="00C22A4E"/>
    <w:rsid w:val="00C312DE"/>
    <w:rsid w:val="00C32B63"/>
    <w:rsid w:val="00C33155"/>
    <w:rsid w:val="00C50ABF"/>
    <w:rsid w:val="00C51CC0"/>
    <w:rsid w:val="00C55C28"/>
    <w:rsid w:val="00C60443"/>
    <w:rsid w:val="00C632D6"/>
    <w:rsid w:val="00C65BA5"/>
    <w:rsid w:val="00C70110"/>
    <w:rsid w:val="00C741A0"/>
    <w:rsid w:val="00C77465"/>
    <w:rsid w:val="00C80A6E"/>
    <w:rsid w:val="00C834CC"/>
    <w:rsid w:val="00C90E02"/>
    <w:rsid w:val="00CC16AE"/>
    <w:rsid w:val="00CC18B7"/>
    <w:rsid w:val="00CC4016"/>
    <w:rsid w:val="00CC4D24"/>
    <w:rsid w:val="00CE1CC7"/>
    <w:rsid w:val="00CE6D95"/>
    <w:rsid w:val="00CE7934"/>
    <w:rsid w:val="00CF6EEC"/>
    <w:rsid w:val="00D045A3"/>
    <w:rsid w:val="00D21E04"/>
    <w:rsid w:val="00D32027"/>
    <w:rsid w:val="00D407D7"/>
    <w:rsid w:val="00D46C92"/>
    <w:rsid w:val="00D5785A"/>
    <w:rsid w:val="00D63953"/>
    <w:rsid w:val="00D65CA3"/>
    <w:rsid w:val="00D709DE"/>
    <w:rsid w:val="00D732E0"/>
    <w:rsid w:val="00D76994"/>
    <w:rsid w:val="00D77BA0"/>
    <w:rsid w:val="00D85127"/>
    <w:rsid w:val="00D95E96"/>
    <w:rsid w:val="00D97174"/>
    <w:rsid w:val="00DA2EE7"/>
    <w:rsid w:val="00DA3716"/>
    <w:rsid w:val="00DB1080"/>
    <w:rsid w:val="00DD29DB"/>
    <w:rsid w:val="00DD5E59"/>
    <w:rsid w:val="00DD6A94"/>
    <w:rsid w:val="00DF1444"/>
    <w:rsid w:val="00DF15D6"/>
    <w:rsid w:val="00E10D30"/>
    <w:rsid w:val="00E1289A"/>
    <w:rsid w:val="00E25205"/>
    <w:rsid w:val="00E27291"/>
    <w:rsid w:val="00E32215"/>
    <w:rsid w:val="00E43339"/>
    <w:rsid w:val="00E45159"/>
    <w:rsid w:val="00E4641E"/>
    <w:rsid w:val="00E477EC"/>
    <w:rsid w:val="00E56FA9"/>
    <w:rsid w:val="00E65923"/>
    <w:rsid w:val="00E663D4"/>
    <w:rsid w:val="00E7309E"/>
    <w:rsid w:val="00E74618"/>
    <w:rsid w:val="00E77F27"/>
    <w:rsid w:val="00E846AA"/>
    <w:rsid w:val="00E90FAD"/>
    <w:rsid w:val="00E948BD"/>
    <w:rsid w:val="00EA0490"/>
    <w:rsid w:val="00EA17D1"/>
    <w:rsid w:val="00EB3302"/>
    <w:rsid w:val="00EB5340"/>
    <w:rsid w:val="00EC0E60"/>
    <w:rsid w:val="00EC6694"/>
    <w:rsid w:val="00EC7F50"/>
    <w:rsid w:val="00ED2EE5"/>
    <w:rsid w:val="00EF01A5"/>
    <w:rsid w:val="00EF0883"/>
    <w:rsid w:val="00EF313D"/>
    <w:rsid w:val="00EF4E02"/>
    <w:rsid w:val="00EF5F8E"/>
    <w:rsid w:val="00F00F60"/>
    <w:rsid w:val="00F11662"/>
    <w:rsid w:val="00F11C4C"/>
    <w:rsid w:val="00F34332"/>
    <w:rsid w:val="00F442EC"/>
    <w:rsid w:val="00F53310"/>
    <w:rsid w:val="00F57650"/>
    <w:rsid w:val="00F70BC5"/>
    <w:rsid w:val="00F81269"/>
    <w:rsid w:val="00F87498"/>
    <w:rsid w:val="00F94BC9"/>
    <w:rsid w:val="00F96F4D"/>
    <w:rsid w:val="00FA41DC"/>
    <w:rsid w:val="00FC3642"/>
    <w:rsid w:val="00FD2EB0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1BD2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465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B637-1EA5-4A27-B9FA-BCF96FF2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1683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2024-04-01T22:24:00Z</dcterms:created>
  <dcterms:modified xsi:type="dcterms:W3CDTF">2024-04-01T22:24:00Z</dcterms:modified>
</cp:coreProperties>
</file>