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D30688" w:rsidRDefault="009D387A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Montreal, Quebec</w:t>
      </w:r>
      <w:r w:rsidR="00BC58D4">
        <w:rPr>
          <w:rFonts w:ascii="Arial" w:hAnsi="Arial" w:cs="Arial"/>
          <w:b/>
          <w:bCs/>
          <w:lang w:val="es-MX"/>
        </w:rPr>
        <w:t xml:space="preserve"> y </w:t>
      </w:r>
      <w:r w:rsidR="007B6E8A">
        <w:rPr>
          <w:rFonts w:ascii="Arial" w:hAnsi="Arial" w:cs="Arial"/>
          <w:b/>
          <w:bCs/>
          <w:lang w:val="es-MX"/>
        </w:rPr>
        <w:t>Whitehorse</w:t>
      </w:r>
    </w:p>
    <w:p w:rsidR="00075B80" w:rsidRDefault="00BC58D4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EAFE19" wp14:editId="1F22DF26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995170" cy="409575"/>
            <wp:effectExtent l="0" t="0" r="5080" b="9525"/>
            <wp:wrapTight wrapText="bothSides">
              <wp:wrapPolygon edited="0">
                <wp:start x="0" y="0"/>
                <wp:lineTo x="0" y="21098"/>
                <wp:lineTo x="21449" y="21098"/>
                <wp:lineTo x="21449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CBCB36CE-8279-4BC5-87DA-D8ED678302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CBCB36CE-8279-4BC5-87DA-D8ED678302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C58D4">
        <w:rPr>
          <w:rFonts w:ascii="Arial" w:hAnsi="Arial" w:cs="Arial"/>
          <w:b/>
          <w:bCs/>
          <w:sz w:val="20"/>
          <w:szCs w:val="20"/>
          <w:lang w:val="es-MX"/>
        </w:rPr>
        <w:t>8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30688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5605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15605C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BC58D4">
        <w:rPr>
          <w:rFonts w:ascii="Arial" w:hAnsi="Arial" w:cs="Arial"/>
          <w:b/>
          <w:bCs/>
          <w:sz w:val="20"/>
          <w:szCs w:val="20"/>
          <w:lang w:val="es-MX"/>
        </w:rPr>
        <w:t>01 de noviembre 2023 al 14 de abril 2024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DA27EC" w:rsidRDefault="00DA27EC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D387A" w:rsidRPr="00235838" w:rsidRDefault="009D387A" w:rsidP="009D387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1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</w:t>
      </w:r>
    </w:p>
    <w:p w:rsidR="009D387A" w:rsidRPr="0071027A" w:rsidRDefault="009D387A" w:rsidP="009D38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 xml:space="preserve">Tras la llegada a </w:t>
      </w:r>
      <w:r>
        <w:rPr>
          <w:rFonts w:ascii="Arial" w:hAnsi="Arial" w:cs="Arial"/>
          <w:sz w:val="20"/>
          <w:szCs w:val="20"/>
          <w:lang w:val="es-419"/>
        </w:rPr>
        <w:t xml:space="preserve">Montreal, traslado 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incluido). 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Montreal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9D387A" w:rsidRDefault="009D387A" w:rsidP="009D38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D387A" w:rsidRPr="00235838" w:rsidRDefault="009D387A" w:rsidP="009D387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2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</w:t>
      </w:r>
    </w:p>
    <w:p w:rsidR="009D387A" w:rsidRDefault="009D387A" w:rsidP="009D38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Hoy tendrá la oportunidad de adentrarse al corazón de Montreal en una visita panorámica, con narración de los puntos más importantes de la ciudad y paradas específicas para fotografías como la hermosa Basílica de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Notre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Dame </w:t>
      </w:r>
      <w:r w:rsidRPr="00763AFA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(entrada no incluida), </w:t>
      </w:r>
      <w:r>
        <w:rPr>
          <w:rFonts w:ascii="Arial" w:hAnsi="Arial" w:cs="Arial"/>
          <w:sz w:val="20"/>
          <w:szCs w:val="20"/>
          <w:lang w:val="es-MX"/>
        </w:rPr>
        <w:t>el impresionante Distrito Financiero, el histórico Viejo Montreal, el Oratorio San José, una vista del campus de la Universidad McGill y una vista panorámica desde un punto de observación en la cima del Mont Royal. El tour les dará a los pasajeros más de 200 puntos de interés (3.5 horas de recorrido aproximado). Resto de la tarde libre.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D387A" w:rsidRDefault="009D387A" w:rsidP="009D387A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9D387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El tour de Montreal será sustituido por admisión a La Grande </w:t>
      </w:r>
      <w:proofErr w:type="spellStart"/>
      <w:r w:rsidRPr="009D387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Roue</w:t>
      </w:r>
      <w:proofErr w:type="spellEnd"/>
      <w:r w:rsidRPr="009D387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De Montreal si la estancia en Montreal es en lunes o martes</w:t>
      </w:r>
      <w:r w:rsidR="004225F8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.</w:t>
      </w:r>
    </w:p>
    <w:p w:rsidR="009D387A" w:rsidRDefault="009D387A" w:rsidP="009D38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D387A" w:rsidRPr="00235838" w:rsidRDefault="009D387A" w:rsidP="009D387A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3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>Montreal – Quebec City – Montreal</w:t>
      </w:r>
    </w:p>
    <w:p w:rsidR="009D387A" w:rsidRDefault="009D387A" w:rsidP="009D38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Excursión de día completo a la fabulosa Ciudad de Quebec. Deje que su guía experto lo lleve a través de la única ciudad amurallada en Norteamérica. Los puntos a destacar incluyen los callejones de Quebec, los edificios del Parlamento, las Planicies de Abraham, la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Citadel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el hotel más fotografiado del mundo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MX"/>
        </w:rPr>
        <w:t>Chateau</w:t>
      </w:r>
      <w:proofErr w:type="spellEnd"/>
      <w:r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s-MX"/>
        </w:rPr>
        <w:t>Frontenac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, la Place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s-MX"/>
        </w:rPr>
        <w:t>d’Armes,etc</w:t>
      </w:r>
      <w:proofErr w:type="spellEnd"/>
      <w:r>
        <w:rPr>
          <w:rFonts w:ascii="Arial" w:hAnsi="Arial" w:cs="Arial"/>
          <w:sz w:val="20"/>
          <w:szCs w:val="20"/>
          <w:lang w:val="es-MX"/>
        </w:rPr>
        <w:t>.</w:t>
      </w:r>
      <w:proofErr w:type="gramEnd"/>
      <w:r>
        <w:rPr>
          <w:rFonts w:ascii="Arial" w:hAnsi="Arial" w:cs="Arial"/>
          <w:sz w:val="20"/>
          <w:szCs w:val="20"/>
          <w:lang w:val="es-MX"/>
        </w:rPr>
        <w:t xml:space="preserve"> También se incluye una visita a las Cataratas Montmorency.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Por la tarde, regreso a Montreal y resto del día libre.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D387A" w:rsidRDefault="009D387A" w:rsidP="009D387A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</w:pPr>
      <w:r w:rsidRPr="009D387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Visita de Quebec aplica en las salidas de 01 </w:t>
      </w:r>
      <w:proofErr w:type="spellStart"/>
      <w:r w:rsidRPr="009D387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may</w:t>
      </w:r>
      <w:proofErr w:type="spellEnd"/>
      <w:r w:rsidRPr="009D387A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 xml:space="preserve"> al 21 oct 2023, no se incluye el crucero en las cataratas. Para salidas del 22 oct 2023 al 28 abr 2024, los días de operación de este tour son los miércoles y sábado. En caso de no coincidir con la fecha de operación, el pasajero tendrá tarde libre en Montreal</w:t>
      </w:r>
      <w:r w:rsidR="004225F8">
        <w:rPr>
          <w:rFonts w:ascii="Arial" w:hAnsi="Arial" w:cs="Arial"/>
          <w:b/>
          <w:bCs/>
          <w:i/>
          <w:iCs/>
          <w:color w:val="7030A0"/>
          <w:sz w:val="20"/>
          <w:szCs w:val="20"/>
          <w:lang w:val="es-MX"/>
        </w:rPr>
        <w:t>.</w:t>
      </w:r>
    </w:p>
    <w:p w:rsidR="009D387A" w:rsidRDefault="009D387A" w:rsidP="009D38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7D2233" w:rsidRPr="00235838" w:rsidRDefault="009D387A" w:rsidP="007D223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>
        <w:rPr>
          <w:rFonts w:ascii="Arial" w:hAnsi="Arial" w:cs="Arial"/>
          <w:b/>
          <w:bCs/>
          <w:lang w:val="es-MX"/>
        </w:rPr>
        <w:t>4</w:t>
      </w:r>
      <w:r w:rsidRPr="00235838">
        <w:rPr>
          <w:rFonts w:ascii="Arial" w:hAnsi="Arial" w:cs="Arial"/>
          <w:b/>
          <w:bCs/>
          <w:lang w:val="es-MX"/>
        </w:rPr>
        <w:t xml:space="preserve">.- </w:t>
      </w:r>
      <w:r>
        <w:rPr>
          <w:rFonts w:ascii="Arial" w:hAnsi="Arial" w:cs="Arial"/>
          <w:b/>
          <w:bCs/>
          <w:lang w:val="es-MX"/>
        </w:rPr>
        <w:t xml:space="preserve">Montreal - </w:t>
      </w:r>
      <w:r w:rsidR="007B6E8A">
        <w:rPr>
          <w:rFonts w:ascii="Arial" w:hAnsi="Arial" w:cs="Arial"/>
          <w:b/>
          <w:bCs/>
          <w:lang w:val="es-MX"/>
        </w:rPr>
        <w:t>Whitehorse</w:t>
      </w:r>
    </w:p>
    <w:p w:rsidR="007B6E8A" w:rsidRDefault="007B6E8A" w:rsidP="007B6E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D77481">
        <w:rPr>
          <w:rFonts w:ascii="Arial" w:hAnsi="Arial" w:cs="Arial"/>
          <w:sz w:val="20"/>
          <w:szCs w:val="20"/>
          <w:lang w:val="es-419"/>
        </w:rPr>
        <w:t>A su llegada al aeropuerto será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>recibido por un representante local que le dará la bienvenida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>al Yukón y traslado a su hotel</w:t>
      </w:r>
      <w:r w:rsidRPr="00D77481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*</w:t>
      </w:r>
      <w:r>
        <w:rPr>
          <w:rFonts w:ascii="Arial" w:hAnsi="Arial" w:cs="Arial"/>
          <w:sz w:val="20"/>
          <w:szCs w:val="20"/>
          <w:lang w:val="es-419"/>
        </w:rPr>
        <w:t xml:space="preserve">. 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Una vez que se haya registrado, </w:t>
      </w:r>
      <w:r>
        <w:rPr>
          <w:rFonts w:ascii="Arial" w:hAnsi="Arial" w:cs="Arial"/>
          <w:sz w:val="20"/>
          <w:szCs w:val="20"/>
          <w:lang w:val="es-419"/>
        </w:rPr>
        <w:t xml:space="preserve">tendrá </w:t>
      </w:r>
      <w:r w:rsidRPr="00D77481">
        <w:rPr>
          <w:rFonts w:ascii="Arial" w:hAnsi="Arial" w:cs="Arial"/>
          <w:sz w:val="20"/>
          <w:szCs w:val="20"/>
          <w:lang w:val="es-419"/>
        </w:rPr>
        <w:t>una reunión de orientación que describe qué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>esperar durante su estancia. El resto del día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es </w:t>
      </w:r>
      <w:r>
        <w:rPr>
          <w:rFonts w:ascii="Arial" w:hAnsi="Arial" w:cs="Arial"/>
          <w:sz w:val="20"/>
          <w:szCs w:val="20"/>
          <w:lang w:val="es-419"/>
        </w:rPr>
        <w:t>s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uyo hasta </w:t>
      </w:r>
      <w:r>
        <w:rPr>
          <w:rFonts w:ascii="Arial" w:hAnsi="Arial" w:cs="Arial"/>
          <w:sz w:val="20"/>
          <w:szCs w:val="20"/>
          <w:lang w:val="es-419"/>
        </w:rPr>
        <w:t>s</w:t>
      </w:r>
      <w:r w:rsidRPr="00D77481">
        <w:rPr>
          <w:rFonts w:ascii="Arial" w:hAnsi="Arial" w:cs="Arial"/>
          <w:sz w:val="20"/>
          <w:szCs w:val="20"/>
          <w:lang w:val="es-419"/>
        </w:rPr>
        <w:t>u primera visita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>la aurora boreal</w:t>
      </w:r>
      <w:r>
        <w:rPr>
          <w:rFonts w:ascii="Arial" w:hAnsi="Arial" w:cs="Arial"/>
          <w:sz w:val="20"/>
          <w:szCs w:val="20"/>
          <w:lang w:val="es-419"/>
        </w:rPr>
        <w:t xml:space="preserve">, </w:t>
      </w:r>
      <w:r w:rsidRPr="00D77481">
        <w:rPr>
          <w:rFonts w:ascii="Arial" w:hAnsi="Arial" w:cs="Arial"/>
          <w:sz w:val="20"/>
          <w:szCs w:val="20"/>
          <w:lang w:val="es-419"/>
        </w:rPr>
        <w:t>un espectáculo de cargas magnéticas y eléctricas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en el aire, coloreando el cielo </w:t>
      </w:r>
      <w:r>
        <w:rPr>
          <w:rFonts w:ascii="Arial" w:hAnsi="Arial" w:cs="Arial"/>
          <w:sz w:val="20"/>
          <w:szCs w:val="20"/>
          <w:lang w:val="es-419"/>
        </w:rPr>
        <w:t xml:space="preserve">con </w:t>
      </w:r>
      <w:r w:rsidRPr="00D77481">
        <w:rPr>
          <w:rFonts w:ascii="Arial" w:hAnsi="Arial" w:cs="Arial"/>
          <w:sz w:val="20"/>
          <w:szCs w:val="20"/>
          <w:lang w:val="es-419"/>
        </w:rPr>
        <w:t>una multitud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majestuosos matices. Esta noche es </w:t>
      </w:r>
      <w:r>
        <w:rPr>
          <w:rFonts w:ascii="Arial" w:hAnsi="Arial" w:cs="Arial"/>
          <w:sz w:val="20"/>
          <w:szCs w:val="20"/>
          <w:lang w:val="es-419"/>
        </w:rPr>
        <w:t>s</w:t>
      </w:r>
      <w:r w:rsidRPr="00D77481">
        <w:rPr>
          <w:rFonts w:ascii="Arial" w:hAnsi="Arial" w:cs="Arial"/>
          <w:sz w:val="20"/>
          <w:szCs w:val="20"/>
          <w:lang w:val="es-419"/>
        </w:rPr>
        <w:t>u primera oportunidad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para ver este espectáculo. </w:t>
      </w:r>
      <w:r>
        <w:rPr>
          <w:rFonts w:ascii="Arial" w:hAnsi="Arial" w:cs="Arial"/>
          <w:sz w:val="20"/>
          <w:szCs w:val="20"/>
          <w:lang w:val="es-419"/>
        </w:rPr>
        <w:t>Salida d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el hotel a las 22:00 en grupos, </w:t>
      </w:r>
      <w:r>
        <w:rPr>
          <w:rFonts w:ascii="Arial" w:hAnsi="Arial" w:cs="Arial"/>
          <w:sz w:val="20"/>
          <w:szCs w:val="20"/>
          <w:lang w:val="es-419"/>
        </w:rPr>
        <w:t xml:space="preserve">será </w:t>
      </w:r>
      <w:r w:rsidRPr="00D77481">
        <w:rPr>
          <w:rFonts w:ascii="Arial" w:hAnsi="Arial" w:cs="Arial"/>
          <w:sz w:val="20"/>
          <w:szCs w:val="20"/>
          <w:lang w:val="es-419"/>
        </w:rPr>
        <w:t>llevado a un área de visualización privilegiada</w:t>
      </w:r>
      <w:r>
        <w:rPr>
          <w:rFonts w:ascii="Arial" w:hAnsi="Arial" w:cs="Arial"/>
          <w:sz w:val="20"/>
          <w:szCs w:val="20"/>
          <w:lang w:val="es-419"/>
        </w:rPr>
        <w:t xml:space="preserve">, acompañado de </w:t>
      </w:r>
      <w:r w:rsidRPr="00D77481">
        <w:rPr>
          <w:rFonts w:ascii="Arial" w:hAnsi="Arial" w:cs="Arial"/>
          <w:sz w:val="20"/>
          <w:szCs w:val="20"/>
          <w:lang w:val="es-419"/>
        </w:rPr>
        <w:t>bocadillos y bebidas calientes durante su visita.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>Contempl</w:t>
      </w:r>
      <w:r>
        <w:rPr>
          <w:rFonts w:ascii="Arial" w:hAnsi="Arial" w:cs="Arial"/>
          <w:sz w:val="20"/>
          <w:szCs w:val="20"/>
          <w:lang w:val="es-419"/>
        </w:rPr>
        <w:t>e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 la sublime belleza de es</w:t>
      </w:r>
      <w:r>
        <w:rPr>
          <w:rFonts w:ascii="Arial" w:hAnsi="Arial" w:cs="Arial"/>
          <w:sz w:val="20"/>
          <w:szCs w:val="20"/>
          <w:lang w:val="es-419"/>
        </w:rPr>
        <w:t xml:space="preserve">ta </w:t>
      </w:r>
      <w:r w:rsidRPr="00D77481">
        <w:rPr>
          <w:rFonts w:ascii="Arial" w:hAnsi="Arial" w:cs="Arial"/>
          <w:sz w:val="20"/>
          <w:szCs w:val="20"/>
          <w:lang w:val="es-419"/>
        </w:rPr>
        <w:t>fascinante variedad de azules, rojos, verdes y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violetas en este entorno idílico mientras </w:t>
      </w:r>
      <w:r>
        <w:rPr>
          <w:rFonts w:ascii="Arial" w:hAnsi="Arial" w:cs="Arial"/>
          <w:sz w:val="20"/>
          <w:szCs w:val="20"/>
          <w:lang w:val="es-419"/>
        </w:rPr>
        <w:t xml:space="preserve">se </w:t>
      </w:r>
      <w:r w:rsidRPr="00D77481">
        <w:rPr>
          <w:rFonts w:ascii="Arial" w:hAnsi="Arial" w:cs="Arial"/>
          <w:sz w:val="20"/>
          <w:szCs w:val="20"/>
          <w:lang w:val="es-419"/>
        </w:rPr>
        <w:t>relaja en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una acogedora cabaña con calefacción o una tienda amurallada. </w:t>
      </w:r>
      <w:r>
        <w:rPr>
          <w:rFonts w:ascii="Arial" w:hAnsi="Arial" w:cs="Arial"/>
          <w:sz w:val="20"/>
          <w:szCs w:val="20"/>
          <w:lang w:val="es-419"/>
        </w:rPr>
        <w:t xml:space="preserve">Regreso 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al hotel aproximadamente a las 02:30. </w:t>
      </w:r>
      <w:r>
        <w:rPr>
          <w:rFonts w:ascii="Arial" w:hAnsi="Arial" w:cs="Arial"/>
          <w:sz w:val="20"/>
          <w:szCs w:val="20"/>
          <w:lang w:val="es-419"/>
        </w:rPr>
        <w:t>Mañana tendremos oportunidad de observar nuevamente este imponente espectáculo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B6E8A" w:rsidRPr="00D77481" w:rsidRDefault="007B6E8A" w:rsidP="007B6E8A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  <w:lang w:val="es-419"/>
        </w:rPr>
      </w:pPr>
      <w:r w:rsidRPr="00D77481">
        <w:rPr>
          <w:rFonts w:ascii="Arial" w:hAnsi="Arial" w:cs="Arial"/>
          <w:b/>
          <w:bCs/>
          <w:i/>
          <w:iCs/>
          <w:color w:val="FF0000"/>
          <w:sz w:val="20"/>
          <w:szCs w:val="20"/>
          <w:lang w:val="es-419"/>
        </w:rPr>
        <w:t>*Tenga en cuenta que los pasajeros que lleguen después de las 20:30 debe tomar el autobús gratuito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val="es-419"/>
        </w:rPr>
        <w:t xml:space="preserve"> del a</w:t>
      </w:r>
      <w:r w:rsidRPr="00D77481">
        <w:rPr>
          <w:rFonts w:ascii="Arial" w:hAnsi="Arial" w:cs="Arial"/>
          <w:b/>
          <w:bCs/>
          <w:i/>
          <w:iCs/>
          <w:color w:val="FF0000"/>
          <w:sz w:val="20"/>
          <w:szCs w:val="20"/>
          <w:lang w:val="es-419"/>
        </w:rPr>
        <w:t xml:space="preserve">eropuerto al hotel. También se perderán la primera noche de </w:t>
      </w:r>
      <w:r>
        <w:rPr>
          <w:rFonts w:ascii="Arial" w:hAnsi="Arial" w:cs="Arial"/>
          <w:b/>
          <w:bCs/>
          <w:i/>
          <w:iCs/>
          <w:color w:val="FF0000"/>
          <w:sz w:val="20"/>
          <w:szCs w:val="20"/>
          <w:lang w:val="es-419"/>
        </w:rPr>
        <w:t>observa</w:t>
      </w:r>
      <w:r w:rsidRPr="00D77481">
        <w:rPr>
          <w:rFonts w:ascii="Arial" w:hAnsi="Arial" w:cs="Arial"/>
          <w:b/>
          <w:bCs/>
          <w:i/>
          <w:iCs/>
          <w:color w:val="FF0000"/>
          <w:sz w:val="20"/>
          <w:szCs w:val="20"/>
          <w:lang w:val="es-419"/>
        </w:rPr>
        <w:t>ción de auroras.</w:t>
      </w:r>
    </w:p>
    <w:p w:rsidR="00BC58D4" w:rsidRDefault="00BC58D4" w:rsidP="00BC58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C58D4" w:rsidRPr="0071027A" w:rsidRDefault="00BC58D4" w:rsidP="00BC58D4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>
        <w:rPr>
          <w:rFonts w:ascii="Arial" w:hAnsi="Arial" w:cs="Arial"/>
          <w:b/>
          <w:bCs/>
          <w:lang w:val="es-MX"/>
        </w:rPr>
        <w:t>s</w:t>
      </w:r>
      <w:r w:rsidRPr="0071027A">
        <w:rPr>
          <w:rFonts w:ascii="Arial" w:hAnsi="Arial" w:cs="Arial"/>
          <w:b/>
          <w:bCs/>
          <w:lang w:val="es-MX"/>
        </w:rPr>
        <w:t xml:space="preserve"> </w:t>
      </w:r>
      <w:r w:rsidR="009D387A">
        <w:rPr>
          <w:rFonts w:ascii="Arial" w:hAnsi="Arial" w:cs="Arial"/>
          <w:b/>
          <w:bCs/>
          <w:lang w:val="es-MX"/>
        </w:rPr>
        <w:t>5</w:t>
      </w:r>
      <w:r>
        <w:rPr>
          <w:rFonts w:ascii="Arial" w:hAnsi="Arial" w:cs="Arial"/>
          <w:b/>
          <w:bCs/>
          <w:lang w:val="es-MX"/>
        </w:rPr>
        <w:t>-</w:t>
      </w:r>
      <w:r w:rsidR="009D387A">
        <w:rPr>
          <w:rFonts w:ascii="Arial" w:hAnsi="Arial" w:cs="Arial"/>
          <w:b/>
          <w:bCs/>
          <w:lang w:val="es-MX"/>
        </w:rPr>
        <w:t>6</w:t>
      </w:r>
      <w:r w:rsidRPr="0071027A">
        <w:rPr>
          <w:rFonts w:ascii="Arial" w:hAnsi="Arial" w:cs="Arial"/>
          <w:b/>
          <w:bCs/>
          <w:lang w:val="es-MX"/>
        </w:rPr>
        <w:t>.-</w:t>
      </w:r>
      <w:r>
        <w:rPr>
          <w:rFonts w:ascii="Arial" w:hAnsi="Arial" w:cs="Arial"/>
          <w:b/>
          <w:bCs/>
          <w:lang w:val="es-MX"/>
        </w:rPr>
        <w:t xml:space="preserve"> </w:t>
      </w:r>
      <w:r w:rsidR="007B6E8A">
        <w:rPr>
          <w:rFonts w:ascii="Arial" w:hAnsi="Arial" w:cs="Arial"/>
          <w:b/>
          <w:bCs/>
          <w:lang w:val="es-MX"/>
        </w:rPr>
        <w:t>Whitehorse</w:t>
      </w:r>
    </w:p>
    <w:p w:rsidR="007B6E8A" w:rsidRPr="00D77481" w:rsidRDefault="007B6E8A" w:rsidP="007B6E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D77481">
        <w:rPr>
          <w:rFonts w:ascii="Arial" w:hAnsi="Arial" w:cs="Arial"/>
          <w:sz w:val="20"/>
          <w:szCs w:val="20"/>
          <w:lang w:val="es-419"/>
        </w:rPr>
        <w:t xml:space="preserve">En la mañana del día 2 </w:t>
      </w:r>
      <w:r>
        <w:rPr>
          <w:rFonts w:ascii="Arial" w:hAnsi="Arial" w:cs="Arial"/>
          <w:sz w:val="20"/>
          <w:szCs w:val="20"/>
          <w:lang w:val="es-419"/>
        </w:rPr>
        <w:t>tendrá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 un recorrido por la pintoresca ciudad de Whitehorse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>
        <w:rPr>
          <w:rFonts w:ascii="Arial" w:hAnsi="Arial" w:cs="Arial"/>
          <w:b/>
          <w:bCs/>
          <w:color w:val="1F497D" w:themeColor="text2"/>
          <w:sz w:val="20"/>
          <w:szCs w:val="20"/>
          <w:lang w:val="es-419"/>
        </w:rPr>
        <w:t>(incluido),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>un antiguo asentamiento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>de la fiebre del oro frente a un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>impresionante telón de fondo de las montañas. Descubr</w:t>
      </w:r>
      <w:r>
        <w:rPr>
          <w:rFonts w:ascii="Arial" w:hAnsi="Arial" w:cs="Arial"/>
          <w:sz w:val="20"/>
          <w:szCs w:val="20"/>
          <w:lang w:val="es-419"/>
        </w:rPr>
        <w:t xml:space="preserve">a 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los aspectos más destacados de esta ciudad, como </w:t>
      </w:r>
      <w:r>
        <w:rPr>
          <w:rFonts w:ascii="Arial" w:hAnsi="Arial" w:cs="Arial"/>
          <w:sz w:val="20"/>
          <w:szCs w:val="20"/>
          <w:lang w:val="es-419"/>
        </w:rPr>
        <w:t>la calle principal</w:t>
      </w:r>
      <w:r w:rsidRPr="00D77481">
        <w:rPr>
          <w:rFonts w:ascii="Arial" w:hAnsi="Arial" w:cs="Arial"/>
          <w:sz w:val="20"/>
          <w:szCs w:val="20"/>
          <w:lang w:val="es-419"/>
        </w:rPr>
        <w:t>, la estación de trenes de White Pass</w:t>
      </w:r>
      <w:r>
        <w:rPr>
          <w:rFonts w:ascii="Arial" w:hAnsi="Arial" w:cs="Arial"/>
          <w:sz w:val="20"/>
          <w:szCs w:val="20"/>
          <w:lang w:val="es-419"/>
        </w:rPr>
        <w:t xml:space="preserve"> o el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 lago </w:t>
      </w:r>
      <w:proofErr w:type="spellStart"/>
      <w:r w:rsidRPr="00D77481">
        <w:rPr>
          <w:rFonts w:ascii="Arial" w:hAnsi="Arial" w:cs="Arial"/>
          <w:sz w:val="20"/>
          <w:szCs w:val="20"/>
          <w:lang w:val="es-419"/>
        </w:rPr>
        <w:t>Schwatka</w:t>
      </w:r>
      <w:proofErr w:type="spellEnd"/>
      <w:r w:rsidRPr="00D77481">
        <w:rPr>
          <w:rFonts w:ascii="Arial" w:hAnsi="Arial" w:cs="Arial"/>
          <w:sz w:val="20"/>
          <w:szCs w:val="20"/>
          <w:lang w:val="es-419"/>
        </w:rPr>
        <w:t>.</w:t>
      </w:r>
    </w:p>
    <w:p w:rsidR="007B6E8A" w:rsidRDefault="007B6E8A" w:rsidP="007B6E8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D77481">
        <w:rPr>
          <w:rFonts w:ascii="Arial" w:hAnsi="Arial" w:cs="Arial"/>
          <w:sz w:val="20"/>
          <w:szCs w:val="20"/>
          <w:lang w:val="es-419"/>
        </w:rPr>
        <w:t xml:space="preserve">Cada día eres libre para relajarte en </w:t>
      </w:r>
      <w:r>
        <w:rPr>
          <w:rFonts w:ascii="Arial" w:hAnsi="Arial" w:cs="Arial"/>
          <w:sz w:val="20"/>
          <w:szCs w:val="20"/>
          <w:lang w:val="es-419"/>
        </w:rPr>
        <w:t xml:space="preserve">la 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comodidad del hotel, o reservar </w:t>
      </w:r>
      <w:r w:rsidRPr="00D77481">
        <w:rPr>
          <w:rFonts w:ascii="Arial" w:hAnsi="Arial" w:cs="Arial"/>
          <w:i/>
          <w:iCs/>
          <w:color w:val="FF0000"/>
          <w:sz w:val="20"/>
          <w:szCs w:val="20"/>
          <w:lang w:val="es-419"/>
        </w:rPr>
        <w:t>una actividad opcional como trineos tirados por perros, pesca en hielo, paseos en avión o con raquetas de nieve</w:t>
      </w:r>
      <w:r>
        <w:rPr>
          <w:rFonts w:ascii="Arial" w:hAnsi="Arial" w:cs="Arial"/>
          <w:i/>
          <w:iCs/>
          <w:color w:val="FF0000"/>
          <w:sz w:val="20"/>
          <w:szCs w:val="20"/>
          <w:lang w:val="es-419"/>
        </w:rPr>
        <w:t xml:space="preserve"> (no incluidos)</w:t>
      </w:r>
      <w:r w:rsidRPr="00D77481">
        <w:rPr>
          <w:rFonts w:ascii="Arial" w:hAnsi="Arial" w:cs="Arial"/>
          <w:i/>
          <w:iCs/>
          <w:color w:val="FF0000"/>
          <w:sz w:val="20"/>
          <w:szCs w:val="20"/>
          <w:lang w:val="es-419"/>
        </w:rPr>
        <w:t>.</w:t>
      </w:r>
      <w:r w:rsidRPr="00D77481">
        <w:rPr>
          <w:rFonts w:ascii="Arial" w:hAnsi="Arial" w:cs="Arial"/>
          <w:color w:val="FF0000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>Usted tendrá</w:t>
      </w:r>
      <w:r>
        <w:rPr>
          <w:rFonts w:ascii="Arial" w:hAnsi="Arial" w:cs="Arial"/>
          <w:sz w:val="20"/>
          <w:szCs w:val="20"/>
          <w:lang w:val="es-419"/>
        </w:rPr>
        <w:t xml:space="preserve"> la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 oportunidad </w:t>
      </w:r>
      <w:r>
        <w:rPr>
          <w:rFonts w:ascii="Arial" w:hAnsi="Arial" w:cs="Arial"/>
          <w:sz w:val="20"/>
          <w:szCs w:val="20"/>
          <w:lang w:val="es-419"/>
        </w:rPr>
        <w:t>de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 ver la aurora boreal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>todas las noches de su estancia. Mientras se espera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que aparezcan las luces, se invita a los </w:t>
      </w:r>
      <w:r>
        <w:rPr>
          <w:rFonts w:ascii="Arial" w:hAnsi="Arial" w:cs="Arial"/>
          <w:sz w:val="20"/>
          <w:szCs w:val="20"/>
          <w:lang w:val="es-419"/>
        </w:rPr>
        <w:t>asistentes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 a sentarse en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una </w:t>
      </w:r>
      <w:r>
        <w:rPr>
          <w:rFonts w:ascii="Arial" w:hAnsi="Arial" w:cs="Arial"/>
          <w:sz w:val="20"/>
          <w:szCs w:val="20"/>
          <w:lang w:val="es-419"/>
        </w:rPr>
        <w:t>fogata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, asar malvaviscos, </w:t>
      </w:r>
      <w:r>
        <w:rPr>
          <w:rFonts w:ascii="Arial" w:hAnsi="Arial" w:cs="Arial"/>
          <w:sz w:val="20"/>
          <w:szCs w:val="20"/>
          <w:lang w:val="es-419"/>
        </w:rPr>
        <w:t xml:space="preserve">tomar 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té </w:t>
      </w:r>
      <w:r>
        <w:rPr>
          <w:rFonts w:ascii="Arial" w:hAnsi="Arial" w:cs="Arial"/>
          <w:sz w:val="20"/>
          <w:szCs w:val="20"/>
          <w:lang w:val="es-419"/>
        </w:rPr>
        <w:t>o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 chocolate caliente</w:t>
      </w:r>
      <w:r>
        <w:rPr>
          <w:rFonts w:ascii="Arial" w:hAnsi="Arial" w:cs="Arial"/>
          <w:sz w:val="20"/>
          <w:szCs w:val="20"/>
          <w:lang w:val="es-419"/>
        </w:rPr>
        <w:t xml:space="preserve"> o hablar</w:t>
      </w:r>
      <w:r w:rsidRPr="00D77481">
        <w:rPr>
          <w:rFonts w:ascii="Arial" w:hAnsi="Arial" w:cs="Arial"/>
          <w:sz w:val="20"/>
          <w:szCs w:val="20"/>
          <w:lang w:val="es-419"/>
        </w:rPr>
        <w:t xml:space="preserve"> con </w:t>
      </w:r>
      <w:r>
        <w:rPr>
          <w:rFonts w:ascii="Arial" w:hAnsi="Arial" w:cs="Arial"/>
          <w:sz w:val="20"/>
          <w:szCs w:val="20"/>
          <w:lang w:val="es-419"/>
        </w:rPr>
        <w:t xml:space="preserve">los </w:t>
      </w:r>
      <w:r w:rsidRPr="00D77481">
        <w:rPr>
          <w:rFonts w:ascii="Arial" w:hAnsi="Arial" w:cs="Arial"/>
          <w:sz w:val="20"/>
          <w:szCs w:val="20"/>
          <w:lang w:val="es-419"/>
        </w:rPr>
        <w:t>guías locales.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BC58D4" w:rsidRDefault="00BC58D4" w:rsidP="00BC58D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BC58D4" w:rsidRPr="0071027A" w:rsidRDefault="00BC58D4" w:rsidP="00BC58D4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9D387A">
        <w:rPr>
          <w:rFonts w:ascii="Arial" w:hAnsi="Arial" w:cs="Arial"/>
          <w:b/>
          <w:bCs/>
          <w:lang w:val="es-MX"/>
        </w:rPr>
        <w:t>7</w:t>
      </w:r>
      <w:r w:rsidRPr="0071027A">
        <w:rPr>
          <w:rFonts w:ascii="Arial" w:hAnsi="Arial" w:cs="Arial"/>
          <w:b/>
          <w:bCs/>
          <w:lang w:val="es-MX"/>
        </w:rPr>
        <w:t xml:space="preserve">.- </w:t>
      </w:r>
      <w:r w:rsidR="007B6E8A">
        <w:rPr>
          <w:rFonts w:ascii="Arial" w:hAnsi="Arial" w:cs="Arial"/>
          <w:b/>
          <w:bCs/>
          <w:lang w:val="es-MX"/>
        </w:rPr>
        <w:t>Whitehorse</w:t>
      </w:r>
    </w:p>
    <w:p w:rsidR="007B6E8A" w:rsidRPr="0071027A" w:rsidRDefault="007B6E8A" w:rsidP="007B6E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1027A">
        <w:rPr>
          <w:rFonts w:ascii="Arial" w:hAnsi="Arial" w:cs="Arial"/>
          <w:sz w:val="20"/>
          <w:szCs w:val="20"/>
        </w:rPr>
        <w:t xml:space="preserve">A la hora </w:t>
      </w:r>
      <w:proofErr w:type="spellStart"/>
      <w:r w:rsidRPr="0071027A">
        <w:rPr>
          <w:rFonts w:ascii="Arial" w:hAnsi="Arial" w:cs="Arial"/>
          <w:sz w:val="20"/>
          <w:szCs w:val="20"/>
        </w:rPr>
        <w:t>indicada</w:t>
      </w:r>
      <w:proofErr w:type="spellEnd"/>
      <w:r w:rsidRPr="007102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027A">
        <w:rPr>
          <w:rFonts w:ascii="Arial" w:hAnsi="Arial" w:cs="Arial"/>
          <w:sz w:val="20"/>
          <w:szCs w:val="20"/>
        </w:rPr>
        <w:t>traslado</w:t>
      </w:r>
      <w:proofErr w:type="spellEnd"/>
      <w:r w:rsidRPr="0071027A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71027A">
        <w:rPr>
          <w:rFonts w:ascii="Arial" w:hAnsi="Arial" w:cs="Arial"/>
          <w:sz w:val="20"/>
          <w:szCs w:val="20"/>
        </w:rPr>
        <w:t>aeropuerto</w:t>
      </w:r>
      <w:proofErr w:type="spellEnd"/>
      <w:r w:rsidRPr="0071027A">
        <w:rPr>
          <w:rFonts w:ascii="Arial" w:hAnsi="Arial" w:cs="Arial"/>
          <w:sz w:val="20"/>
          <w:szCs w:val="20"/>
        </w:rPr>
        <w:t xml:space="preserve">. </w:t>
      </w:r>
      <w:r w:rsidRPr="0071027A">
        <w:rPr>
          <w:rFonts w:ascii="Arial" w:hAnsi="Arial" w:cs="Arial"/>
          <w:b/>
          <w:bCs/>
          <w:sz w:val="20"/>
          <w:szCs w:val="20"/>
        </w:rPr>
        <w:t xml:space="preserve">Fin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nuestr</w:t>
      </w:r>
      <w:r w:rsidRPr="0071027A">
        <w:rPr>
          <w:rFonts w:ascii="Arial" w:hAnsi="Arial" w:cs="Arial"/>
          <w:b/>
          <w:bCs/>
          <w:sz w:val="20"/>
          <w:szCs w:val="20"/>
        </w:rPr>
        <w:t>os</w:t>
      </w:r>
      <w:proofErr w:type="spellEnd"/>
      <w:r w:rsidRPr="0071027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1027A">
        <w:rPr>
          <w:rFonts w:ascii="Arial" w:hAnsi="Arial" w:cs="Arial"/>
          <w:b/>
          <w:bCs/>
          <w:sz w:val="20"/>
          <w:szCs w:val="20"/>
        </w:rPr>
        <w:t>servicios</w:t>
      </w:r>
      <w:proofErr w:type="spellEnd"/>
      <w:r w:rsidRPr="0071027A">
        <w:rPr>
          <w:rFonts w:ascii="Arial" w:hAnsi="Arial" w:cs="Arial"/>
          <w:b/>
          <w:bCs/>
          <w:sz w:val="20"/>
          <w:szCs w:val="20"/>
        </w:rPr>
        <w:t>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7D2233" w:rsidRPr="009E5D30" w:rsidRDefault="007D223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9D387A" w:rsidRPr="00D675C5" w:rsidRDefault="009D387A" w:rsidP="009D38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 xml:space="preserve">Alojamiento por 3 noches en </w:t>
      </w:r>
      <w:proofErr w:type="spellStart"/>
      <w:r w:rsidRPr="00D675C5">
        <w:rPr>
          <w:rFonts w:ascii="Arial" w:hAnsi="Arial" w:cs="Arial"/>
          <w:sz w:val="20"/>
          <w:szCs w:val="20"/>
          <w:lang w:val="es-MX"/>
        </w:rPr>
        <w:t>Montréal</w:t>
      </w:r>
      <w:proofErr w:type="spellEnd"/>
    </w:p>
    <w:p w:rsidR="009D387A" w:rsidRPr="00D675C5" w:rsidRDefault="009D387A" w:rsidP="009D38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bookmarkStart w:id="0" w:name="_Hlk123834255"/>
      <w:r w:rsidRPr="00D675C5">
        <w:rPr>
          <w:rFonts w:ascii="Arial" w:hAnsi="Arial" w:cs="Arial"/>
          <w:sz w:val="20"/>
          <w:szCs w:val="20"/>
          <w:lang w:val="es-MX"/>
        </w:rPr>
        <w:t xml:space="preserve">Tour de ciudad en Montreal, 3.5 horas, para salidas del 1 mayo al 26 noviembre, </w:t>
      </w:r>
      <w:r w:rsidRPr="00D675C5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  <w:u w:val="single"/>
          <w:lang w:val="es-MX"/>
        </w:rPr>
        <w:t>servicio en inglés</w:t>
      </w:r>
    </w:p>
    <w:bookmarkEnd w:id="0"/>
    <w:p w:rsidR="009D387A" w:rsidRPr="00D675C5" w:rsidRDefault="009D387A" w:rsidP="009D38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 xml:space="preserve">Admisión a la Grande </w:t>
      </w:r>
      <w:proofErr w:type="spellStart"/>
      <w:r w:rsidRPr="00D675C5">
        <w:rPr>
          <w:rFonts w:ascii="Arial" w:hAnsi="Arial" w:cs="Arial"/>
          <w:sz w:val="20"/>
          <w:szCs w:val="20"/>
          <w:lang w:val="es-MX"/>
        </w:rPr>
        <w:t>Roue</w:t>
      </w:r>
      <w:proofErr w:type="spellEnd"/>
      <w:r w:rsidRPr="00D675C5">
        <w:rPr>
          <w:rFonts w:ascii="Arial" w:hAnsi="Arial" w:cs="Arial"/>
          <w:sz w:val="20"/>
          <w:szCs w:val="20"/>
          <w:lang w:val="es-MX"/>
        </w:rPr>
        <w:t xml:space="preserve"> De Montreal, para salidas del 27 noviembre al 28 abril</w:t>
      </w:r>
    </w:p>
    <w:p w:rsidR="009D387A" w:rsidRPr="00D675C5" w:rsidRDefault="009D387A" w:rsidP="009D38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 xml:space="preserve">Excursión de día completo a Quebec City y Cataratas Montmorency, para salidas del 1 mayo al 21 octubre, </w:t>
      </w:r>
      <w:r w:rsidRPr="00D24E48">
        <w:rPr>
          <w:rFonts w:ascii="Arial" w:hAnsi="Arial" w:cs="Arial"/>
          <w:b/>
          <w:bCs/>
          <w:i/>
          <w:iCs/>
          <w:color w:val="FF0000"/>
          <w:sz w:val="20"/>
          <w:szCs w:val="20"/>
          <w:u w:val="single"/>
          <w:lang w:val="es-MX"/>
        </w:rPr>
        <w:t>no incluye crucero</w:t>
      </w:r>
      <w:r w:rsidRPr="00D675C5">
        <w:rPr>
          <w:rFonts w:ascii="Arial" w:hAnsi="Arial" w:cs="Arial"/>
          <w:sz w:val="20"/>
          <w:szCs w:val="20"/>
          <w:lang w:val="es-MX"/>
        </w:rPr>
        <w:t xml:space="preserve"> </w:t>
      </w:r>
      <w:r w:rsidRPr="00D675C5">
        <w:rPr>
          <w:rFonts w:ascii="Arial" w:hAnsi="Arial" w:cs="Arial"/>
          <w:b/>
          <w:bCs/>
          <w:i/>
          <w:iCs/>
          <w:color w:val="8064A2" w:themeColor="accent4"/>
          <w:sz w:val="20"/>
          <w:szCs w:val="20"/>
          <w:u w:val="single"/>
          <w:lang w:val="es-MX"/>
        </w:rPr>
        <w:t>(servicio en inglés).</w:t>
      </w:r>
      <w:r w:rsidRPr="00D675C5">
        <w:rPr>
          <w:rFonts w:ascii="Arial" w:hAnsi="Arial" w:cs="Arial"/>
          <w:color w:val="8064A2" w:themeColor="accent4"/>
          <w:sz w:val="20"/>
          <w:szCs w:val="20"/>
          <w:lang w:val="es-MX"/>
        </w:rPr>
        <w:t xml:space="preserve"> </w:t>
      </w:r>
      <w:r w:rsidRPr="00D675C5">
        <w:rPr>
          <w:rFonts w:ascii="Arial" w:hAnsi="Arial" w:cs="Arial"/>
          <w:sz w:val="20"/>
          <w:szCs w:val="20"/>
          <w:lang w:val="es-MX"/>
        </w:rPr>
        <w:t>Para las salidas del 22 octubre al 28 abril, los pasajeros tendrán día libre en Montreal el día 3</w:t>
      </w:r>
    </w:p>
    <w:p w:rsidR="009D387A" w:rsidRPr="00D675C5" w:rsidRDefault="009D387A" w:rsidP="009D38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>Kit de información del viaje</w:t>
      </w:r>
    </w:p>
    <w:p w:rsidR="009D387A" w:rsidRPr="00D675C5" w:rsidRDefault="009D387A" w:rsidP="009D38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675C5">
        <w:rPr>
          <w:rFonts w:ascii="Arial" w:hAnsi="Arial" w:cs="Arial"/>
          <w:sz w:val="20"/>
          <w:szCs w:val="20"/>
          <w:lang w:val="es-MX"/>
        </w:rPr>
        <w:t>Las tasas provinciales y las tasas federales</w:t>
      </w:r>
    </w:p>
    <w:p w:rsidR="007B6E8A" w:rsidRPr="00D77481" w:rsidRDefault="007B6E8A" w:rsidP="007B6E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D77481">
        <w:rPr>
          <w:rFonts w:ascii="Arial" w:hAnsi="Arial" w:cs="Arial"/>
          <w:sz w:val="20"/>
          <w:szCs w:val="20"/>
          <w:lang w:val="es-MX"/>
        </w:rPr>
        <w:t>Meet</w:t>
      </w:r>
      <w:proofErr w:type="spellEnd"/>
      <w:r w:rsidRPr="00D77481">
        <w:rPr>
          <w:rFonts w:ascii="Arial" w:hAnsi="Arial" w:cs="Arial"/>
          <w:sz w:val="20"/>
          <w:szCs w:val="20"/>
          <w:lang w:val="es-MX"/>
        </w:rPr>
        <w:t xml:space="preserve"> &amp; </w:t>
      </w:r>
      <w:proofErr w:type="spellStart"/>
      <w:r w:rsidRPr="00D77481">
        <w:rPr>
          <w:rFonts w:ascii="Arial" w:hAnsi="Arial" w:cs="Arial"/>
          <w:sz w:val="20"/>
          <w:szCs w:val="20"/>
          <w:lang w:val="es-MX"/>
        </w:rPr>
        <w:t>Greet</w:t>
      </w:r>
      <w:proofErr w:type="spellEnd"/>
      <w:r w:rsidRPr="00D77481">
        <w:rPr>
          <w:rFonts w:ascii="Arial" w:hAnsi="Arial" w:cs="Arial"/>
          <w:sz w:val="20"/>
          <w:szCs w:val="20"/>
          <w:lang w:val="es-MX"/>
        </w:rPr>
        <w:t xml:space="preserve"> en el aeropuerto de Whitehorse disponible hasta 20:30. Los pasajeros que lleguen después de las 20:30 deben tomar el servicio de autobús gratuito al aeropuerto (Servicio tipo </w:t>
      </w:r>
      <w:proofErr w:type="spellStart"/>
      <w:r w:rsidRPr="00D77481">
        <w:rPr>
          <w:rFonts w:ascii="Arial" w:hAnsi="Arial" w:cs="Arial"/>
          <w:sz w:val="20"/>
          <w:szCs w:val="20"/>
          <w:lang w:val="es-MX"/>
        </w:rPr>
        <w:t>shuttle</w:t>
      </w:r>
      <w:proofErr w:type="spellEnd"/>
      <w:r w:rsidRPr="00D77481">
        <w:rPr>
          <w:rFonts w:ascii="Arial" w:hAnsi="Arial" w:cs="Arial"/>
          <w:sz w:val="20"/>
          <w:szCs w:val="20"/>
          <w:lang w:val="es-MX"/>
        </w:rPr>
        <w:t>)</w:t>
      </w:r>
    </w:p>
    <w:p w:rsidR="007B6E8A" w:rsidRPr="00D77481" w:rsidRDefault="007B6E8A" w:rsidP="007B6E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77481">
        <w:rPr>
          <w:rFonts w:ascii="Arial" w:hAnsi="Arial" w:cs="Arial"/>
          <w:sz w:val="20"/>
          <w:szCs w:val="20"/>
          <w:lang w:val="es-MX"/>
        </w:rPr>
        <w:t>Reunión de orientación a la llegada</w:t>
      </w:r>
    </w:p>
    <w:p w:rsidR="007B6E8A" w:rsidRPr="00D77481" w:rsidRDefault="007B6E8A" w:rsidP="007B6E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77481">
        <w:rPr>
          <w:rFonts w:ascii="Arial" w:hAnsi="Arial" w:cs="Arial"/>
          <w:sz w:val="20"/>
          <w:szCs w:val="20"/>
          <w:lang w:val="es-MX"/>
        </w:rPr>
        <w:t xml:space="preserve">Traslados entre el aeropuerto de Whitehorse y </w:t>
      </w:r>
      <w:proofErr w:type="spellStart"/>
      <w:r w:rsidRPr="00D77481">
        <w:rPr>
          <w:rFonts w:ascii="Arial" w:hAnsi="Arial" w:cs="Arial"/>
          <w:sz w:val="20"/>
          <w:szCs w:val="20"/>
          <w:lang w:val="es-MX"/>
        </w:rPr>
        <w:t>Best</w:t>
      </w:r>
      <w:proofErr w:type="spellEnd"/>
      <w:r w:rsidRPr="00D77481">
        <w:rPr>
          <w:rFonts w:ascii="Arial" w:hAnsi="Arial" w:cs="Arial"/>
          <w:sz w:val="20"/>
          <w:szCs w:val="20"/>
          <w:lang w:val="es-MX"/>
        </w:rPr>
        <w:t xml:space="preserve"> Western Gold Rush </w:t>
      </w:r>
      <w:proofErr w:type="spellStart"/>
      <w:r w:rsidRPr="00D77481">
        <w:rPr>
          <w:rFonts w:ascii="Arial" w:hAnsi="Arial" w:cs="Arial"/>
          <w:sz w:val="20"/>
          <w:szCs w:val="20"/>
          <w:lang w:val="es-MX"/>
        </w:rPr>
        <w:t>Inn</w:t>
      </w:r>
      <w:proofErr w:type="spellEnd"/>
    </w:p>
    <w:p w:rsidR="007B6E8A" w:rsidRPr="00D77481" w:rsidRDefault="007B6E8A" w:rsidP="007B6E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77481">
        <w:rPr>
          <w:rFonts w:ascii="Arial" w:hAnsi="Arial" w:cs="Arial"/>
          <w:sz w:val="20"/>
          <w:szCs w:val="20"/>
          <w:lang w:val="es-MX"/>
        </w:rPr>
        <w:t xml:space="preserve">3 noches de alojamiento en </w:t>
      </w:r>
      <w:proofErr w:type="spellStart"/>
      <w:r w:rsidRPr="00D77481">
        <w:rPr>
          <w:rFonts w:ascii="Arial" w:hAnsi="Arial" w:cs="Arial"/>
          <w:sz w:val="20"/>
          <w:szCs w:val="20"/>
          <w:lang w:val="es-MX"/>
        </w:rPr>
        <w:t>Best</w:t>
      </w:r>
      <w:proofErr w:type="spellEnd"/>
      <w:r w:rsidRPr="00D77481">
        <w:rPr>
          <w:rFonts w:ascii="Arial" w:hAnsi="Arial" w:cs="Arial"/>
          <w:sz w:val="20"/>
          <w:szCs w:val="20"/>
          <w:lang w:val="es-MX"/>
        </w:rPr>
        <w:t xml:space="preserve"> Western Gold Rush </w:t>
      </w:r>
      <w:proofErr w:type="spellStart"/>
      <w:r w:rsidRPr="00D77481">
        <w:rPr>
          <w:rFonts w:ascii="Arial" w:hAnsi="Arial" w:cs="Arial"/>
          <w:sz w:val="20"/>
          <w:szCs w:val="20"/>
          <w:lang w:val="es-MX"/>
        </w:rPr>
        <w:t>Inn</w:t>
      </w:r>
      <w:proofErr w:type="spellEnd"/>
    </w:p>
    <w:p w:rsidR="007B6E8A" w:rsidRPr="00D77481" w:rsidRDefault="007B6E8A" w:rsidP="007B6E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77481">
        <w:rPr>
          <w:rFonts w:ascii="Arial" w:hAnsi="Arial" w:cs="Arial"/>
          <w:sz w:val="20"/>
          <w:szCs w:val="20"/>
          <w:lang w:val="es-MX"/>
        </w:rPr>
        <w:t>Visita panorámica de Whitehorse</w:t>
      </w:r>
    </w:p>
    <w:p w:rsidR="007B6E8A" w:rsidRPr="00D77481" w:rsidRDefault="007B6E8A" w:rsidP="007B6E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77481">
        <w:rPr>
          <w:rFonts w:ascii="Arial" w:hAnsi="Arial" w:cs="Arial"/>
          <w:sz w:val="20"/>
          <w:szCs w:val="20"/>
          <w:lang w:val="es-MX"/>
        </w:rPr>
        <w:t>3 noches de tour para ver la Aurora Boreal, incluyendo traslados desde/hacia el hotel</w:t>
      </w:r>
    </w:p>
    <w:p w:rsidR="007B6E8A" w:rsidRDefault="007B6E8A" w:rsidP="007B6E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77481">
        <w:rPr>
          <w:rFonts w:ascii="Arial" w:hAnsi="Arial" w:cs="Arial"/>
          <w:sz w:val="20"/>
          <w:szCs w:val="20"/>
          <w:lang w:val="es-MX"/>
        </w:rPr>
        <w:t>Bebidas calientes y snacks en el avistamiento de auroras</w:t>
      </w:r>
    </w:p>
    <w:p w:rsidR="007B6E8A" w:rsidRPr="00D77481" w:rsidRDefault="007B6E8A" w:rsidP="007B6E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Renta de ropa invernal por 3 noches (aplica solo en salidas del 01 nov 2023 al 14 abr 2024)</w:t>
      </w:r>
    </w:p>
    <w:p w:rsidR="007B6E8A" w:rsidRDefault="007B6E8A" w:rsidP="007B6E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7B6E8A" w:rsidRPr="001D53CC" w:rsidRDefault="007B6E8A" w:rsidP="007B6E8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Todos los impuestos terrestres aplicables</w:t>
      </w:r>
    </w:p>
    <w:p w:rsidR="00BC58D4" w:rsidRDefault="00BC58D4" w:rsidP="009E5D30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7A77DC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1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E1312F" w:rsidRPr="007A6AC7" w:rsidRDefault="00E1312F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BC58D4">
        <w:rPr>
          <w:rFonts w:ascii="Arial" w:hAnsi="Arial" w:cs="Arial"/>
          <w:sz w:val="20"/>
          <w:szCs w:val="20"/>
          <w:lang w:val="es-MX"/>
        </w:rPr>
        <w:t>5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7B6E8A" w:rsidRPr="00D77481" w:rsidRDefault="007B6E8A" w:rsidP="007B6E8A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D77481"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  <w:t>Salidas del 22-25 diciembre y 21-25 diciembre no están disponibles</w:t>
      </w:r>
    </w:p>
    <w:p w:rsidR="00E1312F" w:rsidRDefault="00E1312F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BC58D4" w:rsidRDefault="00BC58D4" w:rsidP="00BC58D4">
      <w:pPr>
        <w:pStyle w:val="Prrafodelista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44595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POLÍTICA DE CANCELACIÓN</w:t>
      </w:r>
    </w:p>
    <w:p w:rsidR="00BC58D4" w:rsidRDefault="00BC58D4" w:rsidP="00BC58D4">
      <w:pPr>
        <w:pStyle w:val="Prrafodelista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4595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Desde el momento de reservar y hasta 60 días antes de la salida 10% del costo total</w:t>
      </w:r>
    </w:p>
    <w:p w:rsidR="00BC58D4" w:rsidRDefault="00BC58D4" w:rsidP="00BC58D4">
      <w:pPr>
        <w:pStyle w:val="Prrafodelista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</w:t>
      </w:r>
      <w:r w:rsidRPr="0044595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 59 a 30 días antes de la salida 30% del costo total</w:t>
      </w:r>
    </w:p>
    <w:p w:rsidR="00BC58D4" w:rsidRDefault="00BC58D4" w:rsidP="00BC58D4">
      <w:pPr>
        <w:pStyle w:val="Prrafodelista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4595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 29 a 15 días antes de la salida 50% del costo total</w:t>
      </w:r>
    </w:p>
    <w:p w:rsidR="00BC58D4" w:rsidRPr="00445952" w:rsidRDefault="00BC58D4" w:rsidP="00BC58D4">
      <w:pPr>
        <w:pStyle w:val="Prrafodelista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 w:eastAsia="es-ES" w:bidi="ar-SA"/>
        </w:rPr>
      </w:pPr>
      <w:r w:rsidRPr="00445952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14 días a no show 100% del costo total</w:t>
      </w:r>
    </w:p>
    <w:p w:rsidR="00E1312F" w:rsidRDefault="00E1312F" w:rsidP="00E1312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4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3120"/>
        <w:gridCol w:w="558"/>
      </w:tblGrid>
      <w:tr w:rsidR="009D387A" w:rsidRPr="009D387A" w:rsidTr="009D387A">
        <w:trPr>
          <w:trHeight w:val="258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bookmarkEnd w:id="1"/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9D387A" w:rsidRPr="009D387A" w:rsidTr="009D387A">
        <w:trPr>
          <w:trHeight w:val="27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9D387A" w:rsidRPr="009D387A" w:rsidTr="009D387A">
        <w:trPr>
          <w:trHeight w:val="27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lang w:val="es-MX" w:eastAsia="es-MX" w:bidi="ar-SA"/>
              </w:rPr>
              <w:t>MONTREAL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lang w:val="es-MX" w:eastAsia="es-MX" w:bidi="ar-SA"/>
              </w:rPr>
              <w:t>HOTEL FAUBOURG MONTREAL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9D387A" w:rsidRPr="009D387A" w:rsidTr="009D387A">
        <w:trPr>
          <w:trHeight w:val="272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WHITEHORSE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color w:val="000000"/>
                <w:lang w:val="es-MX" w:eastAsia="es-MX" w:bidi="ar-SA"/>
              </w:rPr>
              <w:t>BEST WESTERN GOLD RUSH INN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</w:t>
            </w:r>
          </w:p>
        </w:tc>
      </w:tr>
      <w:tr w:rsidR="009D387A" w:rsidRPr="009D387A" w:rsidTr="009D387A">
        <w:trPr>
          <w:trHeight w:val="272"/>
          <w:jc w:val="center"/>
        </w:trPr>
        <w:tc>
          <w:tcPr>
            <w:tcW w:w="49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E1312F" w:rsidRDefault="00E1312F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D387A" w:rsidRDefault="009D387A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68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5"/>
        <w:gridCol w:w="587"/>
        <w:gridCol w:w="587"/>
        <w:gridCol w:w="587"/>
        <w:gridCol w:w="587"/>
        <w:gridCol w:w="602"/>
      </w:tblGrid>
      <w:tr w:rsidR="00513CFA" w:rsidRPr="00513CFA" w:rsidTr="00513CFA">
        <w:trPr>
          <w:trHeight w:val="254"/>
          <w:jc w:val="center"/>
        </w:trPr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513CFA" w:rsidRPr="00513CFA" w:rsidTr="00513CFA">
        <w:trPr>
          <w:trHeight w:val="268"/>
          <w:jc w:val="center"/>
        </w:trPr>
        <w:tc>
          <w:tcPr>
            <w:tcW w:w="68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513CFA" w:rsidRPr="00513CFA" w:rsidTr="00513CFA">
        <w:trPr>
          <w:trHeight w:val="268"/>
          <w:jc w:val="center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513CFA" w:rsidRPr="00513CFA" w:rsidTr="00513CFA">
        <w:trPr>
          <w:trHeight w:val="268"/>
          <w:jc w:val="center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lang w:val="es-MX" w:eastAsia="es-MX" w:bidi="ar-SA"/>
              </w:rPr>
              <w:t>CANADÁ BOREAL: LUZ DEL ESTE AL OESTE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1195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lang w:val="es-MX" w:eastAsia="es-MX" w:bidi="ar-SA"/>
              </w:rPr>
              <w:t>1120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lang w:val="es-MX" w:eastAsia="es-MX" w:bidi="ar-SA"/>
              </w:rPr>
              <w:t>1080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lang w:val="es-MX" w:eastAsia="es-MX" w:bidi="ar-SA"/>
              </w:rPr>
              <w:t>1680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lang w:val="es-MX" w:eastAsia="es-MX" w:bidi="ar-SA"/>
              </w:rPr>
              <w:t>760</w:t>
            </w:r>
          </w:p>
        </w:tc>
      </w:tr>
      <w:tr w:rsidR="00513CFA" w:rsidRPr="00513CFA" w:rsidTr="00513CFA">
        <w:trPr>
          <w:trHeight w:val="268"/>
          <w:jc w:val="center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513CFA" w:rsidRPr="00513CFA" w:rsidTr="00513CFA">
        <w:trPr>
          <w:trHeight w:val="268"/>
          <w:jc w:val="center"/>
        </w:trPr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513CFA" w:rsidRPr="00513CFA" w:rsidTr="00513CFA">
        <w:trPr>
          <w:trHeight w:val="268"/>
          <w:jc w:val="center"/>
        </w:trPr>
        <w:tc>
          <w:tcPr>
            <w:tcW w:w="68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513CFA" w:rsidRPr="00513CFA" w:rsidTr="00513CFA">
        <w:trPr>
          <w:trHeight w:val="268"/>
          <w:jc w:val="center"/>
        </w:trPr>
        <w:tc>
          <w:tcPr>
            <w:tcW w:w="41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513CFA" w:rsidRPr="00513CFA" w:rsidTr="00513CFA">
        <w:trPr>
          <w:trHeight w:val="268"/>
          <w:jc w:val="center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lang w:val="es-MX" w:eastAsia="es-MX" w:bidi="ar-SA"/>
              </w:rPr>
              <w:t>CANADÁ BOREAL: LUZ DEL ESTE AL OESTE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lang w:val="es-MX" w:eastAsia="es-MX" w:bidi="ar-SA"/>
              </w:rPr>
              <w:t>2560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lang w:val="es-MX" w:eastAsia="es-MX" w:bidi="ar-SA"/>
              </w:rPr>
              <w:t>2480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lang w:val="es-MX" w:eastAsia="es-MX" w:bidi="ar-SA"/>
              </w:rPr>
              <w:t>2440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lang w:val="es-MX" w:eastAsia="es-MX" w:bidi="ar-SA"/>
              </w:rPr>
              <w:t>3040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3CFA" w:rsidRPr="00513CFA" w:rsidRDefault="00513CFA" w:rsidP="00513CF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513CFA">
              <w:rPr>
                <w:rFonts w:ascii="Calibri" w:hAnsi="Calibri" w:cs="Calibri"/>
                <w:b/>
                <w:bCs/>
                <w:lang w:val="es-MX" w:eastAsia="es-MX" w:bidi="ar-SA"/>
              </w:rPr>
              <w:t>2120</w:t>
            </w:r>
          </w:p>
        </w:tc>
      </w:tr>
    </w:tbl>
    <w:p w:rsidR="007B6E8A" w:rsidRDefault="007B6E8A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9D387A" w:rsidRPr="009D387A" w:rsidTr="009D387A">
        <w:trPr>
          <w:trHeight w:val="244"/>
          <w:jc w:val="center"/>
        </w:trPr>
        <w:tc>
          <w:tcPr>
            <w:tcW w:w="9087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9D387A" w:rsidRPr="009D387A" w:rsidTr="009D387A">
        <w:trPr>
          <w:trHeight w:val="244"/>
          <w:jc w:val="center"/>
        </w:trPr>
        <w:tc>
          <w:tcPr>
            <w:tcW w:w="90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MONTREAL - VANCOUVER - WHITEHORSE - VANCOUVER - MÉXICO</w:t>
            </w:r>
          </w:p>
        </w:tc>
      </w:tr>
      <w:tr w:rsidR="009D387A" w:rsidRPr="009D387A" w:rsidTr="009D387A">
        <w:trPr>
          <w:trHeight w:val="256"/>
          <w:jc w:val="center"/>
        </w:trPr>
        <w:tc>
          <w:tcPr>
            <w:tcW w:w="90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9D387A" w:rsidRPr="009D387A" w:rsidTr="009D387A">
        <w:trPr>
          <w:trHeight w:val="244"/>
          <w:jc w:val="center"/>
        </w:trPr>
        <w:tc>
          <w:tcPr>
            <w:tcW w:w="90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9D387A" w:rsidRPr="009D387A" w:rsidTr="009D387A">
        <w:trPr>
          <w:trHeight w:val="244"/>
          <w:jc w:val="center"/>
        </w:trPr>
        <w:tc>
          <w:tcPr>
            <w:tcW w:w="90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9D387A" w:rsidRPr="009D387A" w:rsidTr="009D387A">
        <w:trPr>
          <w:trHeight w:val="244"/>
          <w:jc w:val="center"/>
        </w:trPr>
        <w:tc>
          <w:tcPr>
            <w:tcW w:w="90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9D387A" w:rsidRPr="009D387A" w:rsidTr="009D387A">
        <w:trPr>
          <w:trHeight w:val="244"/>
          <w:jc w:val="center"/>
        </w:trPr>
        <w:tc>
          <w:tcPr>
            <w:tcW w:w="90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5 A 11 AÑOS</w:t>
            </w:r>
          </w:p>
        </w:tc>
      </w:tr>
      <w:tr w:rsidR="009D387A" w:rsidRPr="009D387A" w:rsidTr="009D387A">
        <w:trPr>
          <w:trHeight w:val="256"/>
          <w:jc w:val="center"/>
        </w:trPr>
        <w:tc>
          <w:tcPr>
            <w:tcW w:w="908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NOVIEMBRE 2023 AL 11 DE ABRIL 2024</w:t>
            </w:r>
          </w:p>
        </w:tc>
      </w:tr>
      <w:tr w:rsidR="009D387A" w:rsidRPr="009D387A" w:rsidTr="009D387A">
        <w:trPr>
          <w:trHeight w:val="256"/>
          <w:jc w:val="center"/>
        </w:trPr>
        <w:tc>
          <w:tcPr>
            <w:tcW w:w="908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AE21C6" w:rsidRDefault="00AE21C6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D387A" w:rsidRDefault="009D387A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D387A" w:rsidRDefault="009D387A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9D387A" w:rsidRDefault="009D387A" w:rsidP="009D387A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  <w:r>
        <w:rPr>
          <w:noProof/>
        </w:rPr>
        <w:drawing>
          <wp:inline distT="0" distB="0" distL="0" distR="0" wp14:anchorId="17D77505" wp14:editId="3FB10DD8">
            <wp:extent cx="2466975" cy="653415"/>
            <wp:effectExtent l="0" t="0" r="9525" b="0"/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B0E32117-C3D6-416E-A18A-9AE16A05BF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B0E32117-C3D6-416E-A18A-9AE16A05BF5E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87A" w:rsidRDefault="009D387A" w:rsidP="009D387A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</w:p>
    <w:tbl>
      <w:tblPr>
        <w:tblW w:w="9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6"/>
        <w:gridCol w:w="485"/>
        <w:gridCol w:w="466"/>
        <w:gridCol w:w="466"/>
        <w:gridCol w:w="468"/>
        <w:gridCol w:w="589"/>
      </w:tblGrid>
      <w:tr w:rsidR="009D387A" w:rsidRPr="009D387A" w:rsidTr="009D387A">
        <w:trPr>
          <w:trHeight w:val="236"/>
          <w:jc w:val="center"/>
        </w:trPr>
        <w:tc>
          <w:tcPr>
            <w:tcW w:w="94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9D387A" w:rsidRPr="009D387A" w:rsidTr="009D387A">
        <w:trPr>
          <w:trHeight w:val="236"/>
          <w:jc w:val="center"/>
        </w:trPr>
        <w:tc>
          <w:tcPr>
            <w:tcW w:w="94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9D387A" w:rsidRPr="009D387A" w:rsidTr="009D387A">
        <w:trPr>
          <w:trHeight w:val="236"/>
          <w:jc w:val="center"/>
        </w:trPr>
        <w:tc>
          <w:tcPr>
            <w:tcW w:w="6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9D387A" w:rsidRPr="009D387A" w:rsidTr="009D387A">
        <w:trPr>
          <w:trHeight w:val="236"/>
          <w:jc w:val="center"/>
        </w:trPr>
        <w:tc>
          <w:tcPr>
            <w:tcW w:w="69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TRASLADOS AEROPUERTO-HOTEL-AEROPUERTO MONTREAL (SERVICIO PRIVADO)</w:t>
            </w: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140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100</w:t>
            </w:r>
          </w:p>
        </w:tc>
        <w:tc>
          <w:tcPr>
            <w:tcW w:w="4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100</w:t>
            </w:r>
          </w:p>
        </w:tc>
        <w:tc>
          <w:tcPr>
            <w:tcW w:w="4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260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140</w:t>
            </w:r>
          </w:p>
        </w:tc>
      </w:tr>
      <w:tr w:rsidR="009D387A" w:rsidRPr="009D387A" w:rsidTr="009D387A">
        <w:trPr>
          <w:trHeight w:val="236"/>
          <w:jc w:val="center"/>
        </w:trPr>
        <w:tc>
          <w:tcPr>
            <w:tcW w:w="6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9D387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ADMISIÓN AL BIODOMO, JARDÍN BOTÁNICO O PLANETARIO</w:t>
            </w:r>
          </w:p>
        </w:tc>
        <w:tc>
          <w:tcPr>
            <w:tcW w:w="4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4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387A" w:rsidRPr="009D387A" w:rsidRDefault="009D387A" w:rsidP="009D387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:rsidR="009D387A" w:rsidRPr="00551F75" w:rsidRDefault="009D387A" w:rsidP="009D387A">
      <w:pPr>
        <w:spacing w:after="0"/>
        <w:jc w:val="center"/>
        <w:rPr>
          <w:rFonts w:ascii="Arial" w:hAnsi="Arial" w:cs="Arial"/>
          <w:sz w:val="20"/>
          <w:szCs w:val="20"/>
          <w:lang w:val="es-MX"/>
        </w:rPr>
      </w:pPr>
    </w:p>
    <w:sectPr w:rsidR="009D387A" w:rsidRPr="00551F75" w:rsidSect="001E177F">
      <w:headerReference w:type="default" r:id="rId10"/>
      <w:footerReference w:type="default" r:id="rId11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18E1" w:rsidRDefault="007D18E1" w:rsidP="00450C15">
      <w:pPr>
        <w:spacing w:after="0" w:line="240" w:lineRule="auto"/>
      </w:pPr>
      <w:r>
        <w:separator/>
      </w:r>
    </w:p>
  </w:endnote>
  <w:endnote w:type="continuationSeparator" w:id="0">
    <w:p w:rsidR="007D18E1" w:rsidRDefault="007D18E1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6643738" wp14:editId="5DA73B94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72F7C8A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18E1" w:rsidRDefault="007D18E1" w:rsidP="00450C15">
      <w:pPr>
        <w:spacing w:after="0" w:line="240" w:lineRule="auto"/>
      </w:pPr>
      <w:r>
        <w:separator/>
      </w:r>
    </w:p>
  </w:footnote>
  <w:footnote w:type="continuationSeparator" w:id="0">
    <w:p w:rsidR="007D18E1" w:rsidRDefault="007D18E1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B607B8" wp14:editId="3752F270">
              <wp:simplePos x="0" y="0"/>
              <wp:positionH relativeFrom="column">
                <wp:posOffset>-598170</wp:posOffset>
              </wp:positionH>
              <wp:positionV relativeFrom="paragraph">
                <wp:posOffset>-426720</wp:posOffset>
              </wp:positionV>
              <wp:extent cx="5048250" cy="11201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BC58D4" w:rsidRDefault="009D387A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CANADÁ BOREAL: LUZ DEL ESTE AL OESTE</w:t>
                          </w:r>
                        </w:p>
                        <w:p w:rsidR="00D30688" w:rsidRPr="00624F3D" w:rsidRDefault="00BC58D4" w:rsidP="00B95697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24</w:t>
                          </w:r>
                          <w:r w:rsidR="007B6E8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="009D387A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-E2023/2024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B607B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1pt;margin-top:-33.6pt;width:397.5pt;height:8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z6KwIAAFAEAAAOAAAAZHJzL2Uyb0RvYy54bWysVFFv2jAQfp+0/2D5fYQgYG1EqBgV0yTU&#10;VqJTn41jE0uxz7MNCfv1OzuhZd2epr2Y893H+e777rK463RDTsJ5Baak+WhMiTAcKmUOJf3+vPl0&#10;Q4kPzFSsASNKehae3i0/fli0thATqKGphCOYxPiitSWtQ7BFlnleC838CKwwGJTgNAt4dYescqzF&#10;7LrJJuPxPGvBVdYBF96j974P0mXKL6Xg4VFKLwJpSoq1hXS6dO7jmS0XrDg4ZmvFhzLYP1ShmTL4&#10;6GuqexYYOTr1RyqtuAMPMow46AykVFykHrCbfPyum13NrEi9IDnevtLk/19a/nB6ckRVJZ1TYphG&#10;idZHVjkglSBBdAHIPJLUWl8gdmcRHbov0KHYF79HZ+y9k07HX+yKYBzpPr9SjJkIR+dsPL2ZzDDE&#10;MZbn2PQ0iZC9/d06H74K0CQaJXWoYaKWnbY+YCkIvUDiawY2qmmSjo35zYHA6Mli7X2N0Qrdvhsa&#10;2kN1xn4c9GPhLd8ofHPLfHhiDucA68TZDo94yAbaksJgUVKD+/k3f8SjPBilpMW5Kqn/cWROUNJ8&#10;MyjcbT7FjklIl+ns8wQv7jqyv46Yo14Djm6OW2R5MiM+NBdTOtAvuAKr+CqGmOH4dknDxVyHftpx&#10;hbhYrRIIR8+ysDU7y2PqSFpk9Ll7Yc4OtEftH+Aygax4x36P7eleHQNIlaSJBPesDrzj2CbFhhWL&#10;e3F9T6i3D8HyFwAAAP//AwBQSwMEFAAGAAgAAAAhAFTjDG7dAAAACwEAAA8AAABkcnMvZG93bnJl&#10;di54bWxMj81OwzAQhO9IvIO1SNzaNVFpSYhTIRBXEOVH4ubG2yQiXkex24S3ZznBbUb7aXam3M6+&#10;VycaYxfYwNVSgyKug+u4MfD2+ri4ARWTZWf7wGTgmyJsq/Oz0hYuTPxCp11qlIRwLKyBNqWhQIx1&#10;S97GZRiI5XYIo7dJ7NigG+0k4b7HTOs1etuxfGjtQPct1V+7ozfw/nT4/Fjp5+bBXw9TmDWyz9GY&#10;y4v57hZUojn9wfBbX6pDJZ324cguqt7AIl9lgopYb0QIsdFaxuwF1XkGWJX4f0P1AwAA//8DAFBL&#10;AQItABQABgAIAAAAIQC2gziS/gAAAOEBAAATAAAAAAAAAAAAAAAAAAAAAABbQ29udGVudF9UeXBl&#10;c10ueG1sUEsBAi0AFAAGAAgAAAAhADj9If/WAAAAlAEAAAsAAAAAAAAAAAAAAAAALwEAAF9yZWxz&#10;Ly5yZWxzUEsBAi0AFAAGAAgAAAAhAOHfvPorAgAAUAQAAA4AAAAAAAAAAAAAAAAALgIAAGRycy9l&#10;Mm9Eb2MueG1sUEsBAi0AFAAGAAgAAAAhAFTjDG7dAAAACwEAAA8AAAAAAAAAAAAAAAAAhQQAAGRy&#10;cy9kb3ducmV2LnhtbFBLBQYAAAAABAAEAPMAAACPBQAAAAA=&#10;" filled="f" stroked="f">
              <v:textbox>
                <w:txbxContent>
                  <w:p w:rsidR="007A77DC" w:rsidRPr="00BC58D4" w:rsidRDefault="009D387A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CANADÁ BOREAL: LUZ DEL ESTE AL OESTE</w:t>
                    </w:r>
                  </w:p>
                  <w:p w:rsidR="00D30688" w:rsidRPr="00624F3D" w:rsidRDefault="00BC58D4" w:rsidP="00B95697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24</w:t>
                    </w:r>
                    <w:r w:rsidR="007B6E8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  <w:r w:rsidR="009D387A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-E2023/2024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042B8F4E" wp14:editId="162543EF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2EABDBD3" wp14:editId="121D09BE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F0B7A90" wp14:editId="7669DD8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3799D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410.25pt;height:410.25pt" o:bullet="t">
        <v:imagedata r:id="rId1" o:title="clip_image001"/>
      </v:shape>
    </w:pict>
  </w:numPicBullet>
  <w:numPicBullet w:numPicBulletId="1">
    <w:pict>
      <v:shape id="_x0000_i1065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E64CA62E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33A62"/>
    <w:multiLevelType w:val="hybridMultilevel"/>
    <w:tmpl w:val="27EE22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6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2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7"/>
  </w:num>
  <w:num w:numId="14">
    <w:abstractNumId w:val="46"/>
  </w:num>
  <w:num w:numId="15">
    <w:abstractNumId w:val="32"/>
  </w:num>
  <w:num w:numId="16">
    <w:abstractNumId w:val="36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1"/>
  </w:num>
  <w:num w:numId="23">
    <w:abstractNumId w:val="34"/>
  </w:num>
  <w:num w:numId="24">
    <w:abstractNumId w:val="9"/>
  </w:num>
  <w:num w:numId="25">
    <w:abstractNumId w:val="10"/>
  </w:num>
  <w:num w:numId="26">
    <w:abstractNumId w:val="40"/>
  </w:num>
  <w:num w:numId="27">
    <w:abstractNumId w:val="6"/>
  </w:num>
  <w:num w:numId="28">
    <w:abstractNumId w:val="20"/>
  </w:num>
  <w:num w:numId="29">
    <w:abstractNumId w:val="3"/>
  </w:num>
  <w:num w:numId="30">
    <w:abstractNumId w:val="33"/>
  </w:num>
  <w:num w:numId="31">
    <w:abstractNumId w:val="44"/>
  </w:num>
  <w:num w:numId="32">
    <w:abstractNumId w:val="45"/>
  </w:num>
  <w:num w:numId="33">
    <w:abstractNumId w:val="28"/>
  </w:num>
  <w:num w:numId="34">
    <w:abstractNumId w:val="25"/>
  </w:num>
  <w:num w:numId="35">
    <w:abstractNumId w:val="35"/>
  </w:num>
  <w:num w:numId="36">
    <w:abstractNumId w:val="7"/>
  </w:num>
  <w:num w:numId="37">
    <w:abstractNumId w:val="43"/>
  </w:num>
  <w:num w:numId="38">
    <w:abstractNumId w:val="11"/>
  </w:num>
  <w:num w:numId="39">
    <w:abstractNumId w:val="47"/>
  </w:num>
  <w:num w:numId="40">
    <w:abstractNumId w:val="21"/>
  </w:num>
  <w:num w:numId="41">
    <w:abstractNumId w:val="19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23"/>
  </w:num>
  <w:num w:numId="47">
    <w:abstractNumId w:val="2"/>
  </w:num>
  <w:num w:numId="48">
    <w:abstractNumId w:val="3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4095"/>
    <w:rsid w:val="00074477"/>
    <w:rsid w:val="00075B80"/>
    <w:rsid w:val="000824E7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CE3"/>
    <w:rsid w:val="00111BF3"/>
    <w:rsid w:val="00113C32"/>
    <w:rsid w:val="00115DF1"/>
    <w:rsid w:val="00124C0C"/>
    <w:rsid w:val="00146995"/>
    <w:rsid w:val="0015605C"/>
    <w:rsid w:val="00156E7E"/>
    <w:rsid w:val="00170958"/>
    <w:rsid w:val="001966E3"/>
    <w:rsid w:val="001A14D2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200C96"/>
    <w:rsid w:val="002049A1"/>
    <w:rsid w:val="00207F26"/>
    <w:rsid w:val="00210FC1"/>
    <w:rsid w:val="002209BD"/>
    <w:rsid w:val="0022106F"/>
    <w:rsid w:val="0022416D"/>
    <w:rsid w:val="00227509"/>
    <w:rsid w:val="00235838"/>
    <w:rsid w:val="002564A3"/>
    <w:rsid w:val="0026013F"/>
    <w:rsid w:val="0026366E"/>
    <w:rsid w:val="00264C19"/>
    <w:rsid w:val="00267C3F"/>
    <w:rsid w:val="00286ED8"/>
    <w:rsid w:val="002959E3"/>
    <w:rsid w:val="002A1490"/>
    <w:rsid w:val="002A3855"/>
    <w:rsid w:val="002A58BF"/>
    <w:rsid w:val="002A6F1A"/>
    <w:rsid w:val="002A72F5"/>
    <w:rsid w:val="002A7CBE"/>
    <w:rsid w:val="002C3E02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36B8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225F8"/>
    <w:rsid w:val="00430274"/>
    <w:rsid w:val="0043377B"/>
    <w:rsid w:val="004344E9"/>
    <w:rsid w:val="004425E2"/>
    <w:rsid w:val="00445117"/>
    <w:rsid w:val="00447919"/>
    <w:rsid w:val="00450C15"/>
    <w:rsid w:val="00451014"/>
    <w:rsid w:val="0047057D"/>
    <w:rsid w:val="00471EDB"/>
    <w:rsid w:val="004735F6"/>
    <w:rsid w:val="00476A32"/>
    <w:rsid w:val="0048055D"/>
    <w:rsid w:val="004A27E0"/>
    <w:rsid w:val="004A68D9"/>
    <w:rsid w:val="004B1883"/>
    <w:rsid w:val="004B2E78"/>
    <w:rsid w:val="004B372F"/>
    <w:rsid w:val="004C45C8"/>
    <w:rsid w:val="004C5979"/>
    <w:rsid w:val="004D2C2F"/>
    <w:rsid w:val="004F13E7"/>
    <w:rsid w:val="00501CA3"/>
    <w:rsid w:val="00510D53"/>
    <w:rsid w:val="005130A5"/>
    <w:rsid w:val="00513C9F"/>
    <w:rsid w:val="00513CFA"/>
    <w:rsid w:val="005207FE"/>
    <w:rsid w:val="0052767C"/>
    <w:rsid w:val="005365F1"/>
    <w:rsid w:val="00544785"/>
    <w:rsid w:val="00551F75"/>
    <w:rsid w:val="00555729"/>
    <w:rsid w:val="0055617B"/>
    <w:rsid w:val="00564CBA"/>
    <w:rsid w:val="00564D1B"/>
    <w:rsid w:val="00566F7B"/>
    <w:rsid w:val="005720FB"/>
    <w:rsid w:val="00592677"/>
    <w:rsid w:val="005B0F31"/>
    <w:rsid w:val="0060185D"/>
    <w:rsid w:val="006053CD"/>
    <w:rsid w:val="006130D1"/>
    <w:rsid w:val="00615736"/>
    <w:rsid w:val="00624F3D"/>
    <w:rsid w:val="00630654"/>
    <w:rsid w:val="00630B01"/>
    <w:rsid w:val="00647995"/>
    <w:rsid w:val="00655755"/>
    <w:rsid w:val="00680376"/>
    <w:rsid w:val="00686844"/>
    <w:rsid w:val="00694ABC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E49F9"/>
    <w:rsid w:val="006F44DD"/>
    <w:rsid w:val="006F45DE"/>
    <w:rsid w:val="00703EF5"/>
    <w:rsid w:val="0071027A"/>
    <w:rsid w:val="00724699"/>
    <w:rsid w:val="00727503"/>
    <w:rsid w:val="00737C85"/>
    <w:rsid w:val="0074550A"/>
    <w:rsid w:val="0075408D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518A"/>
    <w:rsid w:val="007A6AC7"/>
    <w:rsid w:val="007A77DC"/>
    <w:rsid w:val="007B4221"/>
    <w:rsid w:val="007B5A10"/>
    <w:rsid w:val="007B6E8A"/>
    <w:rsid w:val="007C6783"/>
    <w:rsid w:val="007D18E1"/>
    <w:rsid w:val="007D2233"/>
    <w:rsid w:val="007D40C6"/>
    <w:rsid w:val="007E1125"/>
    <w:rsid w:val="007E278A"/>
    <w:rsid w:val="007E6927"/>
    <w:rsid w:val="007F57ED"/>
    <w:rsid w:val="00803699"/>
    <w:rsid w:val="00804025"/>
    <w:rsid w:val="00824B64"/>
    <w:rsid w:val="00841EE0"/>
    <w:rsid w:val="0084400B"/>
    <w:rsid w:val="008531BC"/>
    <w:rsid w:val="00856660"/>
    <w:rsid w:val="00857275"/>
    <w:rsid w:val="00861165"/>
    <w:rsid w:val="00861F07"/>
    <w:rsid w:val="00881893"/>
    <w:rsid w:val="00891A2A"/>
    <w:rsid w:val="00894F82"/>
    <w:rsid w:val="008A2C96"/>
    <w:rsid w:val="008B406F"/>
    <w:rsid w:val="008B7201"/>
    <w:rsid w:val="008F0CE2"/>
    <w:rsid w:val="00902CE2"/>
    <w:rsid w:val="009204C3"/>
    <w:rsid w:val="009227E5"/>
    <w:rsid w:val="00932207"/>
    <w:rsid w:val="00934D10"/>
    <w:rsid w:val="009400B9"/>
    <w:rsid w:val="00943885"/>
    <w:rsid w:val="00944382"/>
    <w:rsid w:val="00945F28"/>
    <w:rsid w:val="0095189E"/>
    <w:rsid w:val="00962B70"/>
    <w:rsid w:val="009701C1"/>
    <w:rsid w:val="009A0E03"/>
    <w:rsid w:val="009A0EE3"/>
    <w:rsid w:val="009A3977"/>
    <w:rsid w:val="009A4A2A"/>
    <w:rsid w:val="009B1929"/>
    <w:rsid w:val="009B5D60"/>
    <w:rsid w:val="009C3370"/>
    <w:rsid w:val="009D387A"/>
    <w:rsid w:val="009D4C74"/>
    <w:rsid w:val="009E5D30"/>
    <w:rsid w:val="009F0300"/>
    <w:rsid w:val="009F2AE5"/>
    <w:rsid w:val="009F3A99"/>
    <w:rsid w:val="00A01FCA"/>
    <w:rsid w:val="00A061AE"/>
    <w:rsid w:val="00A14872"/>
    <w:rsid w:val="00A2030A"/>
    <w:rsid w:val="00A2308E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15F1"/>
    <w:rsid w:val="00A67672"/>
    <w:rsid w:val="00A70EEA"/>
    <w:rsid w:val="00A8172E"/>
    <w:rsid w:val="00A9114E"/>
    <w:rsid w:val="00A94746"/>
    <w:rsid w:val="00A9641A"/>
    <w:rsid w:val="00AA6504"/>
    <w:rsid w:val="00AB7963"/>
    <w:rsid w:val="00AC1584"/>
    <w:rsid w:val="00AC1E22"/>
    <w:rsid w:val="00AC2765"/>
    <w:rsid w:val="00AC73FB"/>
    <w:rsid w:val="00AE21C6"/>
    <w:rsid w:val="00AE3365"/>
    <w:rsid w:val="00AE3E65"/>
    <w:rsid w:val="00AF38FC"/>
    <w:rsid w:val="00AF48C2"/>
    <w:rsid w:val="00B0056D"/>
    <w:rsid w:val="00B03159"/>
    <w:rsid w:val="00B36A64"/>
    <w:rsid w:val="00B47722"/>
    <w:rsid w:val="00B4786E"/>
    <w:rsid w:val="00B50C18"/>
    <w:rsid w:val="00B55CCC"/>
    <w:rsid w:val="00B67AB9"/>
    <w:rsid w:val="00B70462"/>
    <w:rsid w:val="00B770D6"/>
    <w:rsid w:val="00B878B9"/>
    <w:rsid w:val="00B95697"/>
    <w:rsid w:val="00BA4BBE"/>
    <w:rsid w:val="00BC01E4"/>
    <w:rsid w:val="00BC224F"/>
    <w:rsid w:val="00BC58D4"/>
    <w:rsid w:val="00BC7979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75425"/>
    <w:rsid w:val="00C82E1F"/>
    <w:rsid w:val="00C834CC"/>
    <w:rsid w:val="00C971B4"/>
    <w:rsid w:val="00CA4683"/>
    <w:rsid w:val="00CA5CB3"/>
    <w:rsid w:val="00CC16AE"/>
    <w:rsid w:val="00CC18B7"/>
    <w:rsid w:val="00CE1CC7"/>
    <w:rsid w:val="00CE7934"/>
    <w:rsid w:val="00CF6EEC"/>
    <w:rsid w:val="00D21E04"/>
    <w:rsid w:val="00D30688"/>
    <w:rsid w:val="00D3603F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29DB"/>
    <w:rsid w:val="00DD5E59"/>
    <w:rsid w:val="00DD6A94"/>
    <w:rsid w:val="00DD7A4F"/>
    <w:rsid w:val="00DE06A8"/>
    <w:rsid w:val="00DE188B"/>
    <w:rsid w:val="00DF15D6"/>
    <w:rsid w:val="00DF5636"/>
    <w:rsid w:val="00E01511"/>
    <w:rsid w:val="00E10D30"/>
    <w:rsid w:val="00E1312F"/>
    <w:rsid w:val="00E163CF"/>
    <w:rsid w:val="00E21309"/>
    <w:rsid w:val="00E25205"/>
    <w:rsid w:val="00E27291"/>
    <w:rsid w:val="00E329B0"/>
    <w:rsid w:val="00E32DE6"/>
    <w:rsid w:val="00E477EC"/>
    <w:rsid w:val="00E54233"/>
    <w:rsid w:val="00E60441"/>
    <w:rsid w:val="00E663D4"/>
    <w:rsid w:val="00E7309E"/>
    <w:rsid w:val="00E74618"/>
    <w:rsid w:val="00E834CE"/>
    <w:rsid w:val="00E846AA"/>
    <w:rsid w:val="00E90FAD"/>
    <w:rsid w:val="00E941ED"/>
    <w:rsid w:val="00E948BD"/>
    <w:rsid w:val="00EA0490"/>
    <w:rsid w:val="00EA17D1"/>
    <w:rsid w:val="00EB5340"/>
    <w:rsid w:val="00EC3A47"/>
    <w:rsid w:val="00EC6694"/>
    <w:rsid w:val="00EC7F50"/>
    <w:rsid w:val="00ED2EE5"/>
    <w:rsid w:val="00EF313D"/>
    <w:rsid w:val="00EF3472"/>
    <w:rsid w:val="00F00F60"/>
    <w:rsid w:val="00F11662"/>
    <w:rsid w:val="00F11C4C"/>
    <w:rsid w:val="00F13B5E"/>
    <w:rsid w:val="00F1599F"/>
    <w:rsid w:val="00F41D7A"/>
    <w:rsid w:val="00F523B5"/>
    <w:rsid w:val="00F61470"/>
    <w:rsid w:val="00F74B6B"/>
    <w:rsid w:val="00F96F4D"/>
    <w:rsid w:val="00FA41DC"/>
    <w:rsid w:val="00FA5FCB"/>
    <w:rsid w:val="00FA67D0"/>
    <w:rsid w:val="00FE250E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D22FB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12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1389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2024-03-22T19:41:00Z</dcterms:created>
  <dcterms:modified xsi:type="dcterms:W3CDTF">2024-03-22T19:41:00Z</dcterms:modified>
</cp:coreProperties>
</file>