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82F5" w14:textId="267EC5B2" w:rsidR="000D3840" w:rsidRPr="000D3840" w:rsidRDefault="000D3840" w:rsidP="000D3840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 w:rsidRPr="000D3840">
        <w:rPr>
          <w:rFonts w:asciiTheme="minorHAnsi" w:hAnsiTheme="minorHAnsi" w:cstheme="minorHAnsi"/>
          <w:b/>
          <w:bCs/>
          <w:color w:val="FF0000"/>
          <w:sz w:val="32"/>
        </w:rPr>
        <w:t>SEÚL - YONGIN - GONGJU - JEONJU - GWANGJU - SUNCHEON - YEOSU - JINJU - BUSAN - GYEONGJU - ANDONG - PYEONGCHANG - SOKCHO – SEÚL</w:t>
      </w:r>
    </w:p>
    <w:p w14:paraId="193E22C4" w14:textId="77777777" w:rsidR="00DD3E77" w:rsidRDefault="00DD3E7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69B1958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D25E5" w:rsidRPr="008D4A6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B7B6B19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D25E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viernes, d</w:t>
      </w:r>
      <w:r w:rsidR="00300E3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0E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enero 2026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30 diciembre 2026 </w:t>
      </w:r>
    </w:p>
    <w:p w14:paraId="62AF038E" w14:textId="39197BBC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 en inglés y español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CA10C6E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80E80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648DB1DC" w14:textId="77777777" w:rsidR="00AD25E5" w:rsidRPr="00882569" w:rsidRDefault="00AD25E5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Encuentro con el asistente. Traslado hacia el hotel. Tiempo libre. </w:t>
      </w:r>
      <w:r w:rsidRPr="00882569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hotel.</w:t>
      </w:r>
    </w:p>
    <w:p w14:paraId="2AED2DE6" w14:textId="77777777" w:rsidR="00AD25E5" w:rsidRPr="00882569" w:rsidRDefault="00AD25E5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 se brindará la habitación después de las 3pm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68069663" w14:textId="77777777" w:rsidR="00AD25E5" w:rsidRPr="00882569" w:rsidRDefault="00AD25E5" w:rsidP="00882569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bCs/>
          <w:color w:val="002060"/>
          <w:sz w:val="20"/>
          <w:szCs w:val="20"/>
        </w:rPr>
        <w:t>El traslado será sólo con chofer de habla inglesa, sin asistencia en español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4E5591E" w14:textId="77777777" w:rsidR="00833023" w:rsidRPr="00C416FF" w:rsidRDefault="00833023" w:rsidP="0088256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C51EA11" w14:textId="7324E7A7" w:rsidR="00343E11" w:rsidRDefault="00251504" w:rsidP="00882569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="00343E11"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1E3FDA92" w14:textId="07A266C6" w:rsidR="00882569" w:rsidRDefault="00882569" w:rsidP="00882569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</w:pPr>
      <w:r w:rsidRPr="00625C54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ES" w:eastAsia="es-ES"/>
        </w:rPr>
        <w:t>Después del desayuno</w:t>
      </w:r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, comenzamos el recorrido por Seúl visitando el Palacio Real </w:t>
      </w:r>
      <w:proofErr w:type="spellStart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Gyeongbok</w:t>
      </w:r>
      <w:proofErr w:type="spellEnd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(o Palacio </w:t>
      </w:r>
      <w:proofErr w:type="spellStart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Deoksu</w:t>
      </w:r>
      <w:proofErr w:type="spellEnd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los martes), sede histórica de la dinastía Joseon. Aquí se puede presenciar la ceremonia del cambio de la Guardia Real y recorrer el Museo del Folklore, que muestra la vida del pueblo coreano desde la era prehistórica hasta la dinastía Joseon. Incluye visita a una tienda de Ginseng Coreano o amatistas. Al mediodía partiremos hacia </w:t>
      </w:r>
      <w:proofErr w:type="spellStart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Yongin</w:t>
      </w:r>
      <w:proofErr w:type="spellEnd"/>
      <w:r w:rsidRPr="00882569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para visitar el Pueblo Folclórico Coreano, un museo vivo con artesanos tradicionales, funciones de danza y música folclórica, y 260 casas típicas. Regreso a Seúl y </w:t>
      </w:r>
      <w:r w:rsidRPr="00657300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657300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7C4D7BA3" w14:textId="6EF4C65F" w:rsidR="00B539F7" w:rsidRPr="00B539F7" w:rsidRDefault="00B539F7" w:rsidP="00882569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</w:pPr>
      <w:r w:rsidRPr="00B539F7"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>Nota:</w:t>
      </w:r>
      <w:r>
        <w:rPr>
          <w:rFonts w:asciiTheme="minorHAnsi" w:eastAsia="Times New Roman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B539F7">
        <w:rPr>
          <w:rStyle w:val="Textoennegrita"/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La visita al Pueblo Folclórico Coreano está sujeta a cambios por un recorrido a la Torre N de Seúl, según disponibilidad).</w:t>
      </w:r>
    </w:p>
    <w:p w14:paraId="71091CF9" w14:textId="77777777" w:rsidR="00657300" w:rsidRPr="0019437B" w:rsidRDefault="00657300" w:rsidP="00882569">
      <w:pPr>
        <w:pStyle w:val="Default"/>
        <w:jc w:val="both"/>
        <w:rPr>
          <w:rFonts w:asciiTheme="minorHAnsi" w:eastAsiaTheme="majorEastAsia" w:hAnsiTheme="minorHAnsi" w:cstheme="minorHAnsi"/>
          <w:color w:val="2F5496" w:themeColor="accent1" w:themeShade="BF"/>
          <w:sz w:val="20"/>
          <w:szCs w:val="20"/>
          <w:lang w:val="es-ES" w:eastAsia="es-ES"/>
        </w:rPr>
      </w:pPr>
    </w:p>
    <w:p w14:paraId="2B2C2B99" w14:textId="29AA0AE0" w:rsidR="003548CD" w:rsidRPr="00801181" w:rsidRDefault="00251504" w:rsidP="00882569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43E11"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="00343E11" w:rsidRPr="00882569">
        <w:rPr>
          <w:color w:val="FF0000"/>
        </w:rPr>
        <w:t xml:space="preserve"> </w:t>
      </w:r>
      <w:r w:rsidR="0019437B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19437B" w:rsidRPr="0019437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Gongju</w:t>
      </w:r>
      <w:proofErr w:type="spellEnd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</w:p>
    <w:p w14:paraId="1F1F65BC" w14:textId="17343234" w:rsidR="00882569" w:rsidRPr="00882569" w:rsidRDefault="00882569" w:rsidP="00657300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Tras el desayuno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salida hacia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Gongju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para visitar la tumba del Rey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Muryeong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la Fortaleza de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Gongsanseong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ambos Patrimonio UNESCO. Luego continuamos hacia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Jeonju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para recorrer el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Hanok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con unas 700 casas tradicionales coreanas.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>-in en el hotel y tiempo libre para descansa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657300" w:rsidRPr="0065730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4B37A93" w14:textId="77777777" w:rsidR="0019437B" w:rsidRDefault="0019437B" w:rsidP="00882569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44D4F573" w14:textId="77777777" w:rsidR="0088156E" w:rsidRDefault="00C416FF" w:rsidP="0088156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Jeonju</w:t>
      </w:r>
      <w:proofErr w:type="spellEnd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Gwangju –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Suncheon</w:t>
      </w:r>
      <w:proofErr w:type="spellEnd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Yeosu</w:t>
      </w:r>
      <w:proofErr w:type="spellEnd"/>
    </w:p>
    <w:p w14:paraId="2688705D" w14:textId="2AA0A1EE" w:rsidR="00882569" w:rsidRPr="00882569" w:rsidRDefault="00882569" w:rsidP="00657300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traslado a Gwangju para visitar el Cementerio Nacional 18 de </w:t>
      </w:r>
      <w:proofErr w:type="gram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Mayo</w:t>
      </w:r>
      <w:proofErr w:type="gram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. Continuamos hacia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Suncheon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para explorar el Jardín de la Bahía y la Fortaleza de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Nakan-eupseong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antes de llegar 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Yeosu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ciudad portuaria con vistas impresionantes. 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 xml:space="preserve">Registro en hotel 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y tiempo libre.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7300" w:rsidRPr="0065730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2584FB1" w14:textId="193664F4" w:rsidR="009F0994" w:rsidRDefault="009F0994" w:rsidP="0088256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0038BF59" w14:textId="77777777" w:rsidR="0088156E" w:rsidRDefault="0019437B" w:rsidP="0088156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proofErr w:type="spellStart"/>
      <w:r w:rsidR="00882569" w:rsidRPr="00882569">
        <w:rPr>
          <w:b/>
          <w:color w:val="FF0000"/>
        </w:rPr>
        <w:t>Y</w:t>
      </w:r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eosu</w:t>
      </w:r>
      <w:proofErr w:type="spellEnd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>Jinju</w:t>
      </w:r>
      <w:proofErr w:type="spellEnd"/>
      <w:r w:rsidR="00882569" w:rsidRPr="0088256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Busan – Gyeongju</w:t>
      </w:r>
    </w:p>
    <w:p w14:paraId="529348AE" w14:textId="3160BBAD" w:rsidR="00882569" w:rsidRDefault="00882569" w:rsidP="00657300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Tras el desayuno,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visitamos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Jinju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su Castillo de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Jinjuseong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luego nos dirigimos a Busan para recorrer el Mercado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Jagalchi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la Playa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Haeundae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. Más tarde traslado a Gyeongju, antigua capital del reino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Shilla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llena de templos y monumentos históricos. </w:t>
      </w: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Alojamient</w:t>
      </w:r>
      <w:r w:rsidR="00657300" w:rsidRPr="00657300">
        <w:rPr>
          <w:rFonts w:asciiTheme="minorHAnsi" w:hAnsiTheme="minorHAnsi" w:cstheme="minorHAnsi"/>
          <w:b/>
          <w:color w:val="002060"/>
          <w:sz w:val="20"/>
          <w:szCs w:val="20"/>
        </w:rPr>
        <w:t>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4158DAB" w14:textId="77777777" w:rsidR="0088156E" w:rsidRPr="0088156E" w:rsidRDefault="0088156E" w:rsidP="0088156E"/>
    <w:p w14:paraId="6B726BD3" w14:textId="77777777" w:rsidR="00657300" w:rsidRDefault="0019437B" w:rsidP="0088156E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882569" w:rsidRPr="00882569">
        <w:rPr>
          <w:rFonts w:asciiTheme="minorHAnsi" w:hAnsiTheme="minorHAnsi" w:cstheme="minorHAnsi"/>
          <w:b/>
          <w:color w:val="FF0000"/>
          <w:sz w:val="24"/>
        </w:rPr>
        <w:t xml:space="preserve">Gyeongju – </w:t>
      </w:r>
      <w:proofErr w:type="spellStart"/>
      <w:r w:rsidR="00882569" w:rsidRPr="00882569">
        <w:rPr>
          <w:rFonts w:asciiTheme="minorHAnsi" w:hAnsiTheme="minorHAnsi" w:cstheme="minorHAnsi"/>
          <w:b/>
          <w:color w:val="FF0000"/>
          <w:sz w:val="24"/>
        </w:rPr>
        <w:t>Andong</w:t>
      </w:r>
      <w:proofErr w:type="spellEnd"/>
      <w:r w:rsidR="00882569" w:rsidRPr="00882569">
        <w:rPr>
          <w:rFonts w:asciiTheme="minorHAnsi" w:hAnsiTheme="minorHAnsi" w:cstheme="minorHAnsi"/>
          <w:b/>
          <w:color w:val="FF0000"/>
          <w:sz w:val="24"/>
        </w:rPr>
        <w:t xml:space="preserve"> – </w:t>
      </w:r>
      <w:proofErr w:type="spellStart"/>
      <w:r w:rsidR="00882569" w:rsidRPr="00882569">
        <w:rPr>
          <w:rFonts w:asciiTheme="minorHAnsi" w:hAnsiTheme="minorHAnsi" w:cstheme="minorHAnsi"/>
          <w:b/>
          <w:color w:val="FF0000"/>
          <w:sz w:val="24"/>
        </w:rPr>
        <w:t>Pyeongchang</w:t>
      </w:r>
      <w:proofErr w:type="spellEnd"/>
    </w:p>
    <w:p w14:paraId="0D22E14D" w14:textId="0854B875" w:rsidR="00882569" w:rsidRPr="00882569" w:rsidRDefault="00882569" w:rsidP="00657300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2"/>
          <w:szCs w:val="24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visitamos el Templo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Bulguksa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la Gruta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Seokguram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Patrimonio UNESCO. Traslado 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Andong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para recorrer la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Hahoe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 xml:space="preserve">Villa </w:t>
      </w:r>
      <w:proofErr w:type="spellStart"/>
      <w:r w:rsidR="00657300">
        <w:rPr>
          <w:rFonts w:asciiTheme="minorHAnsi" w:hAnsiTheme="minorHAnsi" w:cstheme="minorHAnsi"/>
          <w:color w:val="002060"/>
          <w:sz w:val="20"/>
          <w:szCs w:val="20"/>
        </w:rPr>
        <w:t>Folklorica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, un poblado vivo que conserva la arquitectura tradicional de la dinastía Joseon. Luego, traslado a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Pyeongchang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2DE969B" w14:textId="77777777" w:rsidR="002F5410" w:rsidRPr="002F5410" w:rsidRDefault="002F5410" w:rsidP="00882569"/>
    <w:p w14:paraId="5F21C452" w14:textId="77777777" w:rsidR="0088156E" w:rsidRDefault="0019437B" w:rsidP="0088156E">
      <w:pPr>
        <w:pStyle w:val="Ttulo2"/>
        <w:spacing w:before="0"/>
        <w:rPr>
          <w:rFonts w:asciiTheme="minorHAnsi" w:hAnsiTheme="minorHAnsi" w:cstheme="minorHAnsi"/>
          <w:b/>
          <w:color w:val="FF0000"/>
          <w:sz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7| </w:t>
      </w:r>
      <w:proofErr w:type="spellStart"/>
      <w:r w:rsidR="00882569" w:rsidRPr="007C12D7">
        <w:rPr>
          <w:rFonts w:asciiTheme="minorHAnsi" w:hAnsiTheme="minorHAnsi" w:cstheme="minorHAnsi"/>
          <w:b/>
          <w:color w:val="FF0000"/>
          <w:sz w:val="24"/>
        </w:rPr>
        <w:t>Pyeongchang</w:t>
      </w:r>
      <w:proofErr w:type="spellEnd"/>
      <w:r w:rsidR="00882569" w:rsidRPr="007C12D7">
        <w:rPr>
          <w:rFonts w:asciiTheme="minorHAnsi" w:hAnsiTheme="minorHAnsi" w:cstheme="minorHAnsi"/>
          <w:b/>
          <w:color w:val="FF0000"/>
          <w:sz w:val="24"/>
        </w:rPr>
        <w:t xml:space="preserve"> – </w:t>
      </w:r>
      <w:proofErr w:type="spellStart"/>
      <w:r w:rsidR="00882569" w:rsidRPr="007C12D7">
        <w:rPr>
          <w:rFonts w:asciiTheme="minorHAnsi" w:hAnsiTheme="minorHAnsi" w:cstheme="minorHAnsi"/>
          <w:b/>
          <w:color w:val="FF0000"/>
          <w:sz w:val="24"/>
        </w:rPr>
        <w:t>Sokcho</w:t>
      </w:r>
      <w:proofErr w:type="spellEnd"/>
      <w:r w:rsidR="00882569" w:rsidRPr="007C12D7">
        <w:rPr>
          <w:rFonts w:asciiTheme="minorHAnsi" w:hAnsiTheme="minorHAnsi" w:cstheme="minorHAnsi"/>
          <w:b/>
          <w:color w:val="FF0000"/>
          <w:sz w:val="24"/>
        </w:rPr>
        <w:t xml:space="preserve"> – Seúl</w:t>
      </w:r>
    </w:p>
    <w:p w14:paraId="1E8BFE1D" w14:textId="79657561" w:rsidR="00657300" w:rsidRDefault="00882569" w:rsidP="00657300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82569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visita al estadio de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Alpensia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Resort en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Pyeongchang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. Continuamos hacia el Parque Nacional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Seoraksan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y el templo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Sinheungsa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. Opcionalmente, se puede tomar el teleférico hasta las ruinas del castillo </w:t>
      </w:r>
      <w:proofErr w:type="spellStart"/>
      <w:r w:rsidRPr="00882569">
        <w:rPr>
          <w:rFonts w:asciiTheme="minorHAnsi" w:hAnsiTheme="minorHAnsi" w:cstheme="minorHAnsi"/>
          <w:color w:val="002060"/>
          <w:sz w:val="20"/>
          <w:szCs w:val="20"/>
        </w:rPr>
        <w:t>Gwongeumseong</w:t>
      </w:r>
      <w:proofErr w:type="spellEnd"/>
      <w:r w:rsidRPr="00882569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657300">
        <w:rPr>
          <w:rFonts w:asciiTheme="minorHAnsi" w:hAnsiTheme="minorHAnsi" w:cstheme="minorHAnsi"/>
          <w:color w:val="002060"/>
          <w:sz w:val="20"/>
          <w:szCs w:val="20"/>
        </w:rPr>
        <w:t>apr</w:t>
      </w:r>
      <w:r w:rsidR="00623C6C">
        <w:rPr>
          <w:rFonts w:asciiTheme="minorHAnsi" w:hAnsiTheme="minorHAnsi" w:cstheme="minorHAnsi"/>
          <w:color w:val="002060"/>
          <w:sz w:val="20"/>
          <w:szCs w:val="20"/>
        </w:rPr>
        <w:t>o</w:t>
      </w:r>
      <w:r w:rsidR="00657300">
        <w:rPr>
          <w:rFonts w:asciiTheme="minorHAnsi" w:hAnsiTheme="minorHAnsi" w:cstheme="minorHAnsi"/>
          <w:color w:val="002060"/>
          <w:sz w:val="20"/>
          <w:szCs w:val="20"/>
        </w:rPr>
        <w:t>x</w:t>
      </w:r>
      <w:proofErr w:type="spellEnd"/>
      <w:r w:rsidR="00657300">
        <w:rPr>
          <w:rFonts w:asciiTheme="minorHAnsi" w:hAnsiTheme="minorHAnsi" w:cstheme="minorHAnsi"/>
          <w:color w:val="002060"/>
          <w:sz w:val="20"/>
          <w:szCs w:val="20"/>
        </w:rPr>
        <w:t xml:space="preserve"> 20 USD que se pagarían en destino</w:t>
      </w:r>
      <w:r w:rsidRPr="00882569">
        <w:rPr>
          <w:rFonts w:asciiTheme="minorHAnsi" w:hAnsiTheme="minorHAnsi" w:cstheme="minorHAnsi"/>
          <w:color w:val="002060"/>
          <w:sz w:val="20"/>
          <w:szCs w:val="20"/>
        </w:rPr>
        <w:t>). Retorno a Seúl y alojamiento</w:t>
      </w:r>
    </w:p>
    <w:p w14:paraId="26261E17" w14:textId="7BC71878" w:rsidR="00882569" w:rsidRPr="00657300" w:rsidRDefault="00657300" w:rsidP="00657300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5730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="00882569" w:rsidRPr="0088256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Durante la temporada alta de octubre, el acceso a </w:t>
      </w:r>
      <w:proofErr w:type="spellStart"/>
      <w:r w:rsidR="00882569" w:rsidRPr="00882569">
        <w:rPr>
          <w:rFonts w:asciiTheme="minorHAnsi" w:hAnsiTheme="minorHAnsi" w:cstheme="minorHAnsi"/>
          <w:b/>
          <w:color w:val="002060"/>
          <w:sz w:val="20"/>
          <w:szCs w:val="20"/>
        </w:rPr>
        <w:t>Seoraksan</w:t>
      </w:r>
      <w:proofErr w:type="spellEnd"/>
      <w:r w:rsidR="00882569" w:rsidRPr="00882569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puede estar restringido; algunas visitas podrían ajustarse.</w:t>
      </w:r>
    </w:p>
    <w:p w14:paraId="0AAC81C8" w14:textId="77777777" w:rsidR="0088156E" w:rsidRPr="0088156E" w:rsidRDefault="0088156E" w:rsidP="0088156E"/>
    <w:p w14:paraId="00C320DD" w14:textId="5728CF54" w:rsidR="00882569" w:rsidRPr="00882569" w:rsidRDefault="00882569" w:rsidP="00882569">
      <w:pPr>
        <w:pStyle w:val="Ttulo2"/>
        <w:spacing w:before="0"/>
        <w:rPr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 w:rsidR="007C12D7" w:rsidRPr="007C12D7">
        <w:rPr>
          <w:rFonts w:asciiTheme="minorHAnsi" w:hAnsiTheme="minorHAnsi" w:cstheme="minorHAnsi"/>
          <w:b/>
          <w:color w:val="FF0000"/>
          <w:sz w:val="24"/>
        </w:rPr>
        <w:t>S</w:t>
      </w:r>
      <w:r w:rsidR="007C12D7">
        <w:rPr>
          <w:rFonts w:asciiTheme="minorHAnsi" w:hAnsiTheme="minorHAnsi" w:cstheme="minorHAnsi"/>
          <w:b/>
          <w:color w:val="FF0000"/>
          <w:sz w:val="24"/>
        </w:rPr>
        <w:t>e</w:t>
      </w:r>
      <w:r w:rsidRPr="007C12D7">
        <w:rPr>
          <w:rFonts w:asciiTheme="minorHAnsi" w:hAnsiTheme="minorHAnsi" w:cstheme="minorHAnsi"/>
          <w:b/>
          <w:color w:val="FF0000"/>
          <w:sz w:val="24"/>
        </w:rPr>
        <w:t>úl</w:t>
      </w:r>
    </w:p>
    <w:p w14:paraId="50AA9314" w14:textId="5D92ABE0" w:rsidR="0019437B" w:rsidRPr="00A426F4" w:rsidRDefault="0019437B" w:rsidP="00882569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hotel.</w:t>
      </w:r>
      <w:r w:rsidRPr="00A426F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Traslado al Aeropuerto de Incheon.</w:t>
      </w:r>
      <w:r w:rsidR="002F5410" w:rsidRPr="00A426F4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Fin de los servicios</w:t>
      </w:r>
      <w:r w:rsidR="002F5410"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.</w:t>
      </w:r>
    </w:p>
    <w:p w14:paraId="56CB9917" w14:textId="108CBFB8" w:rsidR="0019437B" w:rsidRPr="00A426F4" w:rsidRDefault="0019437B" w:rsidP="00882569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debe realizarse antes de las 11:00</w:t>
      </w:r>
      <w:r w:rsidR="00D610E5" w:rsidRPr="00A426F4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hrs</w:t>
      </w:r>
    </w:p>
    <w:p w14:paraId="3C867FB5" w14:textId="0EDE1062" w:rsidR="0019437B" w:rsidRDefault="0019437B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CE8A43A" w14:textId="40CE8136" w:rsidR="002224D8" w:rsidRPr="002224D8" w:rsidRDefault="00663D48" w:rsidP="002224D8">
      <w:pPr>
        <w:pStyle w:val="Sinespaciado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7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noches de alojamiento </w:t>
      </w:r>
      <w:r w:rsidR="000833B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en hoteles </w:t>
      </w:r>
      <w:r w:rsid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indicados o similares</w:t>
      </w:r>
    </w:p>
    <w:p w14:paraId="33F12C5C" w14:textId="26361547" w:rsidR="002224D8" w:rsidRPr="00BA574D" w:rsidRDefault="00663D48" w:rsidP="002224D8">
      <w:pPr>
        <w:pStyle w:val="Sinespaciado"/>
        <w:numPr>
          <w:ilvl w:val="0"/>
          <w:numId w:val="19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7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desayunos</w:t>
      </w:r>
      <w:r w:rsid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</w:t>
      </w:r>
      <w:r w:rsidR="002224D8" w:rsidRPr="002224D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(sin bebidas)</w:t>
      </w:r>
    </w:p>
    <w:p w14:paraId="3F2B8E51" w14:textId="2A8F2363" w:rsidR="00FC060A" w:rsidRPr="00FC060A" w:rsidRDefault="00FC060A" w:rsidP="00FC060A">
      <w:pPr>
        <w:pStyle w:val="Sinespaciado"/>
        <w:numPr>
          <w:ilvl w:val="0"/>
          <w:numId w:val="19"/>
        </w:numPr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Traslado aeropuerto hotel aeropuerto (Incheon Seúl) en servicio </w:t>
      </w:r>
      <w:r w:rsidR="000A51DE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compartido</w:t>
      </w: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, sólo chofer sin asistencia en español</w:t>
      </w:r>
      <w:r w:rsidR="000A51DE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o inglés.</w:t>
      </w:r>
    </w:p>
    <w:p w14:paraId="04FF90A5" w14:textId="6E591F70" w:rsidR="00FC060A" w:rsidRDefault="00FC060A" w:rsidP="00FC060A">
      <w:pPr>
        <w:pStyle w:val="Sinespaciado"/>
        <w:numPr>
          <w:ilvl w:val="0"/>
          <w:numId w:val="19"/>
        </w:numPr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FC060A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Visita de ciudad con guía de habla inglesa (opción con guía en español)</w:t>
      </w:r>
    </w:p>
    <w:p w14:paraId="6C17FD80" w14:textId="0FCCC659" w:rsidR="001C43D4" w:rsidRDefault="001C43D4" w:rsidP="00FC060A">
      <w:pPr>
        <w:pStyle w:val="Sinespaciado"/>
        <w:numPr>
          <w:ilvl w:val="0"/>
          <w:numId w:val="19"/>
        </w:numPr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Entradas y visitas a los lugares indicados en el programa</w:t>
      </w:r>
    </w:p>
    <w:p w14:paraId="5CA6E092" w14:textId="77777777" w:rsidR="00BA574D" w:rsidRPr="00FC060A" w:rsidRDefault="00BA574D" w:rsidP="000A51DE">
      <w:pPr>
        <w:pStyle w:val="Sinespaciado"/>
        <w:ind w:left="720"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3D802373" w:rsidR="00152D96" w:rsidRPr="00B658C3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56942EDD" w14:textId="3B484D9B" w:rsidR="00FC060A" w:rsidRPr="00B658C3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Autorización electrónica para entrar a Corea del Sur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1CAF2FB" w14:textId="158DEC31" w:rsidR="00AD6736" w:rsidRPr="00AD6736" w:rsidRDefault="00AD6736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BLACKOUT: No se operará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</w:t>
      </w:r>
      <w:r w:rsidRPr="00AD6736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febrero/ 18 septiembre al 28 septiembre 2026</w:t>
      </w:r>
    </w:p>
    <w:p w14:paraId="794DB0A8" w14:textId="72FA2507" w:rsidR="007D254B" w:rsidRP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Aplican suplementos </w:t>
      </w:r>
      <w:r w:rsidR="00FC060A">
        <w:rPr>
          <w:rFonts w:asciiTheme="minorHAnsi" w:hAnsiTheme="minorHAnsi" w:cstheme="minorHAnsi"/>
          <w:b/>
          <w:bCs/>
          <w:color w:val="002060"/>
          <w:sz w:val="20"/>
          <w:szCs w:val="20"/>
        </w:rPr>
        <w:t>p</w:t>
      </w:r>
      <w:r w:rsidR="000A51DE">
        <w:rPr>
          <w:rFonts w:asciiTheme="minorHAnsi" w:hAnsiTheme="minorHAnsi" w:cstheme="minorHAnsi"/>
          <w:b/>
          <w:bCs/>
          <w:color w:val="002060"/>
          <w:sz w:val="20"/>
          <w:szCs w:val="20"/>
        </w:rPr>
        <w:t>ara fechas en específico de julio, agosto y diciembre 2026</w:t>
      </w:r>
    </w:p>
    <w:bookmarkEnd w:id="0"/>
    <w:p w14:paraId="71829137" w14:textId="5E10DD71" w:rsidR="000A51DE" w:rsidRPr="0009477B" w:rsidRDefault="000A51DE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El tamaño del vehículo se definirá 10 días antes del inicio del programa, según el número de pasajeros</w:t>
      </w:r>
    </w:p>
    <w:p w14:paraId="15DA1E2E" w14:textId="77777777" w:rsidR="00307EB6" w:rsidRPr="0009477B" w:rsidRDefault="00307EB6" w:rsidP="00307EB6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Las noches extra al finalizar el circuito (POST) pueden realizarse en el mismo hotel previsto en el programa,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Swiss Grand Hotel</w:t>
      </w: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, o bien, podemos ofrecer hoteles alternativos con ubicación más céntrica, como: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Hotel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Orakai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Daehakro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Hotel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Splaisir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Seoul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Myeongdong</w:t>
      </w:r>
      <w:proofErr w:type="spellEnd"/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o</w:t>
      </w:r>
      <w:r w:rsidRPr="0009477B">
        <w:rPr>
          <w:rFonts w:asciiTheme="minorHAnsi" w:hAnsiTheme="minorHAnsi" w:cstheme="minorHAnsi"/>
          <w:color w:val="002060"/>
          <w:sz w:val="20"/>
          <w:szCs w:val="20"/>
        </w:rPr>
        <w:t xml:space="preserve"> un hotel de categoría similar. </w:t>
      </w:r>
      <w:r w:rsidRPr="0009477B">
        <w:rPr>
          <w:rFonts w:asciiTheme="minorHAnsi" w:hAnsiTheme="minorHAnsi" w:cstheme="minorHAnsi"/>
          <w:bCs/>
          <w:color w:val="002060"/>
          <w:sz w:val="20"/>
          <w:szCs w:val="20"/>
        </w:rPr>
        <w:t>Consultar tarifas aplicables para noches adicionales en cualquiera de las opciones.</w:t>
      </w:r>
    </w:p>
    <w:p w14:paraId="6C202213" w14:textId="144764B3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Durante el mes de octubre, el parque nacional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Seoraksan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restringirá la entrada de autobuses, por lo </w:t>
      </w:r>
      <w:r w:rsidR="00FE559E"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tanto,</w:t>
      </w: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el autobús se estacionará en Plaza del distrito C, los pasajeros deberán caminar hasta este punto (3,6km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aprox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). Tomar en cuenta que por esta razón no se pueda visitar el parque. </w:t>
      </w:r>
    </w:p>
    <w:p w14:paraId="480C2AFE" w14:textId="479C7514" w:rsidR="00307EB6" w:rsidRDefault="0009477B" w:rsidP="0009477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El programa es en servicio 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compartido</w:t>
      </w: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guía inglés y español juntos (dos guías en el mismo vehículo).</w:t>
      </w:r>
    </w:p>
    <w:p w14:paraId="5708A1B1" w14:textId="6B642865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En caso de que los pasajeros añadan noches previas y/o posteriores por cuenta propia los servicios de traslado llegada y salida no se proporcionarán, sin opción a reembolso.</w:t>
      </w:r>
    </w:p>
    <w:p w14:paraId="3259D007" w14:textId="77777777" w:rsidR="0009477B" w:rsidRPr="0009477B" w:rsidRDefault="0009477B" w:rsidP="0009477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Habitación triple: En la mayoría de los hoteles de Corea en ocupación triple, la cama es:  1 matrimonial + 1 single. </w:t>
      </w:r>
    </w:p>
    <w:p w14:paraId="58444F50" w14:textId="3A8E7812" w:rsidR="0009477B" w:rsidRPr="0009477B" w:rsidRDefault="0009477B" w:rsidP="0009477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Tipos de cama: Una habitación doble o una sencilla (1 cama matrimonial), una habitación </w:t>
      </w:r>
      <w:proofErr w:type="spellStart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twin</w:t>
      </w:r>
      <w:proofErr w:type="spellEnd"/>
      <w:r w:rsidRPr="0009477B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(2 camas pequeñas separadas).</w:t>
      </w:r>
    </w:p>
    <w:p w14:paraId="79FF0D9D" w14:textId="6AF5C48F" w:rsidR="003D132A" w:rsidRPr="003D132A" w:rsidRDefault="00595542" w:rsidP="003D132A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permita realizar llamadas locales en Corea del Sur.</w:t>
      </w:r>
    </w:p>
    <w:p w14:paraId="0FAA6B21" w14:textId="77777777" w:rsidR="00637B6D" w:rsidRPr="00637B6D" w:rsidRDefault="003D132A" w:rsidP="00637B6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0A9C9390" w14:textId="77777777" w:rsidR="00637B6D" w:rsidRPr="00637B6D" w:rsidRDefault="00637B6D" w:rsidP="00637B6D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37B6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El tour tiene salidas específicas en español con precio promocional, mínimo 2 </w:t>
      </w:r>
      <w:proofErr w:type="spellStart"/>
      <w:r w:rsidRPr="00637B6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637B6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, en base doble</w:t>
      </w:r>
    </w:p>
    <w:p w14:paraId="729DCCCC" w14:textId="77777777" w:rsidR="00637B6D" w:rsidRPr="00637B6D" w:rsidRDefault="00637B6D" w:rsidP="00637B6D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7B6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Para fechas distintas a las mencionadas, aplicará la tarifa regular.</w:t>
      </w:r>
    </w:p>
    <w:p w14:paraId="5613D781" w14:textId="016AC9F6" w:rsidR="00307EB6" w:rsidRPr="00637B6D" w:rsidRDefault="00637B6D" w:rsidP="00637B6D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637B6D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Promoción válida únicamente en las salidas designadas, sujeta a disponibilidad.</w:t>
      </w:r>
    </w:p>
    <w:p w14:paraId="097A9A78" w14:textId="3F84A0B2" w:rsidR="00EB0AAE" w:rsidRPr="00637B6D" w:rsidRDefault="00EB0AAE" w:rsidP="002867A3">
      <w:pPr>
        <w:pStyle w:val="Sinespaciad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ar-SA"/>
        </w:rPr>
      </w:pPr>
    </w:p>
    <w:tbl>
      <w:tblPr>
        <w:tblW w:w="560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482"/>
        <w:gridCol w:w="2815"/>
        <w:gridCol w:w="459"/>
      </w:tblGrid>
      <w:tr w:rsidR="00816EEC" w:rsidRPr="00816EEC" w14:paraId="56B9ECD4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A19BB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lang w:val="es-MX" w:eastAsia="es-MX"/>
              </w:rPr>
              <w:t xml:space="preserve">HOTELES O SIMILARES </w:t>
            </w:r>
          </w:p>
        </w:tc>
      </w:tr>
      <w:tr w:rsidR="00816EEC" w:rsidRPr="00816EEC" w14:paraId="6181444D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F6F50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E11EE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27DF9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7A13C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816EEC" w:rsidRPr="00816EEC" w14:paraId="5EF40A4D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61F15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32BB0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EE94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SWISS GRAND 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09655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16EEC" w:rsidRPr="00816EEC" w14:paraId="0213EF5B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C1A7E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12A8A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JEONJU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9D702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JEONJU LAHAN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A50A0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16EEC" w:rsidRPr="00816EEC" w14:paraId="4FDAF241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38D2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AA411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YEOSU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4C723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RAMADA PLAZA BY WYNDHAM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874EF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16EEC" w:rsidRPr="00816EEC" w14:paraId="7F3DF3AE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C8427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68C28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GYEONGJU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BB905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COMODORE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5AA2A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816EEC" w:rsidRPr="00816EEC" w14:paraId="1513CBEA" w14:textId="77777777" w:rsidTr="00816EEC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6608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8F249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PYEONGCHANG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3A8E4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RAMADA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332E1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33ADDC02" w14:textId="2FDE0C20" w:rsidR="00EB0AAE" w:rsidRDefault="00EB0AAE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2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1841"/>
        <w:gridCol w:w="1841"/>
        <w:gridCol w:w="1841"/>
      </w:tblGrid>
      <w:tr w:rsidR="00816EEC" w:rsidRPr="00816EEC" w14:paraId="4AAB79F3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C069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816EEC" w:rsidRPr="00816EEC" w14:paraId="4BE3871F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23838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816EEC" w:rsidRPr="00816EEC" w14:paraId="6BFFFA52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394BD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E06C1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5E9C4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5BAE7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</w:tr>
      <w:tr w:rsidR="00816EEC" w:rsidRPr="00816EEC" w14:paraId="02275EB3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vAlign w:val="center"/>
            <w:hideMark/>
          </w:tcPr>
          <w:p w14:paraId="563303CA" w14:textId="77777777" w:rsidR="00816EEC" w:rsidRPr="00816EEC" w:rsidRDefault="00816EEC" w:rsidP="00816E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53AB7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A729E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C0638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816EEC" w:rsidRPr="00816EEC" w14:paraId="1CC991CB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8B006" w14:textId="6828A257" w:rsidR="00816EEC" w:rsidRPr="00816EEC" w:rsidRDefault="009F0A1C" w:rsidP="00816E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 2026</w:t>
            </w:r>
            <w:r w:rsidR="00816EEC"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="00816EEC"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5BC76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3640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BC306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593F3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2710</w:t>
            </w:r>
          </w:p>
        </w:tc>
      </w:tr>
      <w:tr w:rsidR="00816EEC" w:rsidRPr="00816EEC" w14:paraId="0AC51EBB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ADB47" w14:textId="77777777" w:rsidR="00816EEC" w:rsidRPr="00816EEC" w:rsidRDefault="00816EEC" w:rsidP="00816EEC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HABITACIÓN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B3E62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4440</w:t>
            </w:r>
          </w:p>
        </w:tc>
      </w:tr>
      <w:tr w:rsidR="00816EEC" w:rsidRPr="00816EEC" w14:paraId="750E64E6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8996A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25B29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02411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506E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816EEC" w:rsidRPr="00816EEC" w14:paraId="2E963D52" w14:textId="77777777" w:rsidTr="00816EEC">
        <w:trPr>
          <w:trHeight w:val="17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1BCB2" w14:textId="2BD5086C" w:rsidR="00816EEC" w:rsidRPr="00816EEC" w:rsidRDefault="009F0A1C" w:rsidP="00816EEC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 2026</w:t>
            </w:r>
            <w:r w:rsidR="00816EEC"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</w:t>
            </w:r>
            <w:r w:rsid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>A</w:t>
            </w:r>
            <w:r w:rsidR="00816EEC" w:rsidRPr="00816EEC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 DICIEMBRE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0DD4B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5DEA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DA16A" w14:textId="77777777" w:rsidR="00816EEC" w:rsidRPr="00816EEC" w:rsidRDefault="00816EEC" w:rsidP="00816E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2610</w:t>
            </w:r>
          </w:p>
        </w:tc>
      </w:tr>
      <w:tr w:rsidR="00816EEC" w:rsidRPr="00816EEC" w14:paraId="2D1934F6" w14:textId="77777777" w:rsidTr="00816E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B3626" w14:textId="39901BA6" w:rsidR="00816EEC" w:rsidRPr="00816EEC" w:rsidRDefault="00816EEC" w:rsidP="00816EE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816E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816EE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816EE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816EEC" w:rsidRPr="00816EEC" w14:paraId="28F885EB" w14:textId="77777777" w:rsidTr="00816E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7D16" w14:textId="77777777" w:rsidR="00816EEC" w:rsidRPr="00816EEC" w:rsidRDefault="00816EEC" w:rsidP="00816E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816EEC" w:rsidRPr="00816EEC" w14:paraId="799FBA1F" w14:textId="77777777" w:rsidTr="00816EEC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64270" w14:textId="77777777" w:rsidR="00816EEC" w:rsidRPr="00816EEC" w:rsidRDefault="00816EEC" w:rsidP="00816EEC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8E3A206" w14:textId="77777777" w:rsidR="00DA3382" w:rsidRDefault="00DA3382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20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542"/>
        <w:gridCol w:w="1542"/>
        <w:gridCol w:w="1542"/>
      </w:tblGrid>
      <w:tr w:rsidR="00C56759" w:rsidRPr="00C56759" w14:paraId="1B44DAE5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ADCC8" w14:textId="5DDD72F5" w:rsidR="00C56759" w:rsidRPr="00A25397" w:rsidRDefault="00C56759" w:rsidP="000418DD">
            <w:pPr>
              <w:jc w:val="center"/>
              <w:rPr>
                <w:rFonts w:ascii="Calibri" w:hAnsi="Calibri" w:cs="Calibri"/>
                <w:b/>
                <w:bCs/>
                <w:szCs w:val="20"/>
                <w:lang w:val="es-MX" w:eastAsia="es-MX"/>
              </w:rPr>
            </w:pPr>
            <w:r w:rsidRPr="00A25397">
              <w:rPr>
                <w:rFonts w:ascii="Calibri" w:hAnsi="Calibri" w:cs="Calibri"/>
                <w:b/>
                <w:bCs/>
                <w:szCs w:val="20"/>
                <w:lang w:val="es-MX" w:eastAsia="es-MX"/>
              </w:rPr>
              <w:t xml:space="preserve">FECHAS </w:t>
            </w:r>
            <w:r w:rsidR="000418DD" w:rsidRPr="00A25397">
              <w:rPr>
                <w:rFonts w:ascii="Calibri" w:hAnsi="Calibri" w:cs="Calibri"/>
                <w:b/>
                <w:bCs/>
                <w:szCs w:val="20"/>
                <w:lang w:val="es-MX" w:eastAsia="es-MX"/>
              </w:rPr>
              <w:t>EN PROMOCIÓN</w:t>
            </w:r>
            <w:r w:rsidRPr="00A25397">
              <w:rPr>
                <w:rFonts w:ascii="Calibri" w:hAnsi="Calibri" w:cs="Calibri"/>
                <w:b/>
                <w:bCs/>
                <w:szCs w:val="20"/>
                <w:lang w:val="es-MX" w:eastAsia="es-MX"/>
              </w:rPr>
              <w:t xml:space="preserve"> - SUJETA A DISPONIBILIDAD</w:t>
            </w:r>
          </w:p>
        </w:tc>
      </w:tr>
      <w:tr w:rsidR="00C56759" w:rsidRPr="00C56759" w14:paraId="5D71A626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E4ECB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56759" w:rsidRPr="00C56759" w14:paraId="5397C63B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FE8ED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C56759" w:rsidRPr="00C56759" w14:paraId="4AE263B7" w14:textId="77777777" w:rsidTr="00C56759">
        <w:trPr>
          <w:trHeight w:val="12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CA246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A0CEE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ED476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9B94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DOBLE/TRIPLE</w:t>
            </w:r>
          </w:p>
        </w:tc>
        <w:bookmarkStart w:id="1" w:name="_GoBack"/>
        <w:bookmarkEnd w:id="1"/>
      </w:tr>
      <w:tr w:rsidR="00C56759" w:rsidRPr="00C56759" w14:paraId="1EC1B321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vAlign w:val="center"/>
            <w:hideMark/>
          </w:tcPr>
          <w:p w14:paraId="6A185359" w14:textId="77777777" w:rsidR="00C56759" w:rsidRPr="00C56759" w:rsidRDefault="00C56759" w:rsidP="00C567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25E70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DD81E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4 PASAJEROS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899D2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6 PASAJEROS</w:t>
            </w:r>
          </w:p>
        </w:tc>
      </w:tr>
      <w:tr w:rsidR="00C56759" w:rsidRPr="00C56759" w14:paraId="70CFC97C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1C86A" w14:textId="77777777" w:rsidR="00C56759" w:rsidRPr="00C56759" w:rsidRDefault="00C56759" w:rsidP="00C5675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13 MAR, 10 ABR, 15 MAY, 12 JUN, 10 JUL, 21 AGO, 11 SEPT, 16 OCT, 20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252AA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>2710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A1A87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86D8E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>NA</w:t>
            </w:r>
          </w:p>
        </w:tc>
      </w:tr>
      <w:tr w:rsidR="00C56759" w:rsidRPr="00C56759" w14:paraId="2EA5E06F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17F46" w14:textId="77777777" w:rsidR="00C56759" w:rsidRPr="00C56759" w:rsidRDefault="00C56759" w:rsidP="00C5675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>HABITACIÓN SENCILLA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C898F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>3505</w:t>
            </w:r>
          </w:p>
        </w:tc>
      </w:tr>
      <w:tr w:rsidR="00C56759" w:rsidRPr="00C56759" w14:paraId="0D4B6B67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FBF9E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 / SERVICIO EN INGLÉS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6DA35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DD382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7FB2B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C56759" w:rsidRPr="00C56759" w14:paraId="74147433" w14:textId="77777777" w:rsidTr="00C56759">
        <w:trPr>
          <w:trHeight w:val="1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C0C0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40C89" w14:textId="77777777" w:rsidR="00C56759" w:rsidRPr="00C56759" w:rsidRDefault="00C56759" w:rsidP="00C5675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13 MAR, 10 ABR, 15 MAY, 12 JUN, 10 JUL, 21 AGO, 11 SEPT, 16 OCT, 20 NOV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1AD80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D725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FA9DE" w14:textId="77777777" w:rsidR="00C56759" w:rsidRPr="00C56759" w:rsidRDefault="00C56759" w:rsidP="00C5675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NA</w:t>
            </w:r>
          </w:p>
        </w:tc>
      </w:tr>
      <w:tr w:rsidR="00C56759" w:rsidRPr="00C56759" w14:paraId="4A29B179" w14:textId="77777777" w:rsidTr="00C56759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ABE77" w14:textId="13AA5E9C" w:rsidR="00C56759" w:rsidRPr="00C56759" w:rsidRDefault="00C56759" w:rsidP="00C5675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5675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C5675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C5675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C56759" w:rsidRPr="00C56759" w14:paraId="207C2742" w14:textId="77777777" w:rsidTr="00C56759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4B6B" w14:textId="77777777" w:rsidR="00C56759" w:rsidRPr="00C56759" w:rsidRDefault="00C56759" w:rsidP="00C5675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56759" w:rsidRPr="00C56759" w14:paraId="1152FEAF" w14:textId="77777777" w:rsidTr="00C56759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CB38" w14:textId="77777777" w:rsidR="00C56759" w:rsidRPr="00C56759" w:rsidRDefault="00C56759" w:rsidP="00C5675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50159245" w14:textId="45CD8934" w:rsidR="00DA3382" w:rsidRDefault="00DA3382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9156455" w14:textId="77777777" w:rsidR="00637B6D" w:rsidRDefault="00637B6D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F1F6BD6" w14:textId="77777777" w:rsidR="00DA3382" w:rsidRDefault="00DA3382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7773C0D" w14:textId="77777777" w:rsidR="00DA3382" w:rsidRDefault="00DA3382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562E0697" w14:textId="77777777" w:rsidR="00DA3382" w:rsidRDefault="00DA3382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84BE6E5" w14:textId="106F95C2" w:rsidR="00DA3382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EE30A5" wp14:editId="2CC298D8">
            <wp:simplePos x="0" y="0"/>
            <wp:positionH relativeFrom="column">
              <wp:posOffset>2543175</wp:posOffset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5F7D4" w14:textId="35DEF02F" w:rsidR="00946470" w:rsidRDefault="00946470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86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4"/>
        <w:gridCol w:w="1231"/>
      </w:tblGrid>
      <w:tr w:rsidR="00946470" w:rsidRPr="00946470" w14:paraId="3709D93B" w14:textId="77777777" w:rsidTr="001918B8">
        <w:trPr>
          <w:trHeight w:val="126"/>
          <w:tblCellSpacing w:w="0" w:type="dxa"/>
          <w:jc w:val="center"/>
        </w:trPr>
        <w:tc>
          <w:tcPr>
            <w:tcW w:w="8615" w:type="dxa"/>
            <w:gridSpan w:val="2"/>
            <w:tcBorders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D53EF" w14:textId="744E1394" w:rsidR="00946470" w:rsidRPr="00946470" w:rsidRDefault="00946470" w:rsidP="0094647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4647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 (MÍNIMO 2 PERSONAS)</w:t>
            </w:r>
          </w:p>
        </w:tc>
      </w:tr>
      <w:tr w:rsidR="009F4265" w:rsidRPr="00946470" w14:paraId="00B3A2B7" w14:textId="77777777" w:rsidTr="001918B8">
        <w:trPr>
          <w:trHeight w:val="126"/>
          <w:tblCellSpacing w:w="0" w:type="dxa"/>
          <w:jc w:val="center"/>
        </w:trPr>
        <w:tc>
          <w:tcPr>
            <w:tcW w:w="8615" w:type="dxa"/>
            <w:gridSpan w:val="2"/>
            <w:tcBorders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DCF3A" w14:textId="77777777" w:rsidR="009F4265" w:rsidRPr="00946470" w:rsidRDefault="009F4265" w:rsidP="0094647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946470" w:rsidRPr="00946470" w14:paraId="2964C867" w14:textId="77777777" w:rsidTr="001918B8">
        <w:trPr>
          <w:trHeight w:val="126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FECAE" w14:textId="5918AE0A" w:rsidR="00DA2415" w:rsidRDefault="00946470" w:rsidP="00946470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0F8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0F8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 Por persona para las salidas 202</w:t>
            </w:r>
            <w:r w:rsidR="009F426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5</w:t>
            </w:r>
            <w:r w:rsidRPr="00FC0F8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: </w:t>
            </w:r>
          </w:p>
          <w:p w14:paraId="0FDF8B5F" w14:textId="5CE084AC" w:rsidR="00946470" w:rsidRPr="00946470" w:rsidRDefault="009F4265" w:rsidP="00946470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24 octubre y 19 diciembre 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27450" w14:textId="76D66DF0" w:rsidR="00946470" w:rsidRPr="00946470" w:rsidRDefault="00DA2415" w:rsidP="0082087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135</w:t>
            </w:r>
          </w:p>
        </w:tc>
      </w:tr>
      <w:tr w:rsidR="009F4265" w:rsidRPr="00946470" w14:paraId="695580CE" w14:textId="77777777" w:rsidTr="001918B8">
        <w:trPr>
          <w:trHeight w:val="126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02B14E" w14:textId="77777777" w:rsidR="009F4265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FC0F8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FC0F8F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Por persona para las salidas 2026: </w:t>
            </w:r>
          </w:p>
          <w:p w14:paraId="3E535257" w14:textId="5E58B036" w:rsidR="009F4265" w:rsidRPr="00FC0F8F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A2415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20 y 27 marzo, 03 abril, 01 mayo, 03, 10, 17, 24 y 31 julio, 07, 14 y 21 agosto, 02 octubre, 18 diciembre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8A9A7D" w14:textId="0B6CEE46" w:rsidR="009F4265" w:rsidRDefault="009F4265" w:rsidP="009F42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135</w:t>
            </w:r>
          </w:p>
        </w:tc>
      </w:tr>
      <w:tr w:rsidR="009F4265" w:rsidRPr="00ED6D21" w14:paraId="067DF2C2" w14:textId="77777777" w:rsidTr="001918B8">
        <w:trPr>
          <w:trHeight w:val="127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87FB7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 hotel primera superior - Marriott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(Seúl) por noche por habitación (desayuno incl.)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87143" w14:textId="77777777" w:rsidR="009F4265" w:rsidRPr="00ED6D21" w:rsidRDefault="009F4265" w:rsidP="009F426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9F4265" w:rsidRPr="00ED6D21" w14:paraId="113B75C3" w14:textId="77777777" w:rsidTr="001918B8">
        <w:trPr>
          <w:trHeight w:val="127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A0AB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a hotel superior -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(Seúl) por noche por habitación (desayuno incl.)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E8FB2" w14:textId="77777777" w:rsidR="009F4265" w:rsidRPr="00ED6D21" w:rsidRDefault="009F4265" w:rsidP="009F426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9F4265" w:rsidRPr="00ED6D21" w14:paraId="0F522E20" w14:textId="77777777" w:rsidTr="001918B8">
        <w:trPr>
          <w:trHeight w:val="127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B5790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Noche extra en Hotel Swiss Grand (Seúl) cat. Primera por noche por habitación (desayuno incl.)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B1C1C" w14:textId="77777777" w:rsidR="009F4265" w:rsidRPr="00ED6D21" w:rsidRDefault="009F4265" w:rsidP="009F426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295</w:t>
            </w:r>
          </w:p>
        </w:tc>
      </w:tr>
      <w:tr w:rsidR="009F4265" w:rsidRPr="00ED6D21" w14:paraId="79AA50E4" w14:textId="77777777" w:rsidTr="001918B8">
        <w:trPr>
          <w:trHeight w:val="127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02DD5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en hotel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Marriottt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Namdaemun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por noche por habitación (desayuno incl.)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B24AA" w14:textId="77777777" w:rsidR="009F4265" w:rsidRPr="00ED6D21" w:rsidRDefault="009F4265" w:rsidP="009F426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9F4265" w:rsidRPr="00ED6D21" w14:paraId="7F3BBC04" w14:textId="77777777" w:rsidTr="001918B8">
        <w:trPr>
          <w:trHeight w:val="133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E3171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extra en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Hotel por noche por habitación (desayuno incl.)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8434" w14:textId="77777777" w:rsidR="009F4265" w:rsidRPr="00ED6D21" w:rsidRDefault="009F4265" w:rsidP="009F4265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615</w:t>
            </w:r>
          </w:p>
        </w:tc>
      </w:tr>
      <w:tr w:rsidR="009F4265" w:rsidRPr="00ED6D21" w14:paraId="4522BDA2" w14:textId="77777777" w:rsidTr="001918B8">
        <w:trPr>
          <w:trHeight w:val="140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88BFC" w14:textId="316E9A5F" w:rsidR="001918B8" w:rsidRPr="00ED6D21" w:rsidRDefault="009F4265" w:rsidP="001918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ESCAPADA URBANA: COEX Y SEUL SKY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7A7EC612" w14:textId="6E71997B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A84F" w14:textId="6D0A6B9E" w:rsidR="009F4265" w:rsidRPr="00ED6D21" w:rsidRDefault="009F4265" w:rsidP="009F42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9F4265" w:rsidRPr="00ED6D21" w14:paraId="0437D918" w14:textId="77777777" w:rsidTr="001918B8">
        <w:trPr>
          <w:trHeight w:val="127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6E5DC" w14:textId="526E6807" w:rsidR="009F4265" w:rsidRPr="00ED6D21" w:rsidRDefault="009F4265" w:rsidP="001918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CULTURA Y ESCENARIOS DE SEÚL DE 10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CD1C2" w14:textId="2AF62EA6" w:rsidR="009F4265" w:rsidRPr="00ED6D21" w:rsidRDefault="009F4265" w:rsidP="009F42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9F4265" w:rsidRPr="00ED6D21" w14:paraId="5EFE3D44" w14:textId="77777777" w:rsidTr="001918B8">
        <w:trPr>
          <w:trHeight w:val="121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39E44" w14:textId="23761C6A" w:rsidR="009F4265" w:rsidRPr="00ED6D21" w:rsidRDefault="009F4265" w:rsidP="009F42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K-DRAMA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7E4E30D6" w14:textId="77777777" w:rsidR="009F4265" w:rsidRPr="00ED6D21" w:rsidRDefault="009F4265" w:rsidP="009F4265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7BCE" w14:textId="36F01F39" w:rsidR="009F4265" w:rsidRPr="00ED6D21" w:rsidRDefault="009F4265" w:rsidP="009F4265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9F4265" w:rsidRPr="00ED6D21" w14:paraId="60E28E98" w14:textId="77777777" w:rsidTr="001918B8">
        <w:trPr>
          <w:trHeight w:val="114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7BE86" w14:textId="22AA403F" w:rsidR="009F4265" w:rsidRPr="00ED6D21" w:rsidRDefault="009F4265" w:rsidP="001918B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RUTA TRAS LAS HUELLAS DEL K-POP - EN SEÚL DE 9 AM A 17HRS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500F4" w14:textId="36F7BFA8" w:rsidR="009F4265" w:rsidRPr="00ED6D21" w:rsidRDefault="009F4265" w:rsidP="009F426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  <w:tr w:rsidR="009F4265" w:rsidRPr="00ED6D21" w14:paraId="5AA51D8D" w14:textId="77777777" w:rsidTr="001918B8">
        <w:trPr>
          <w:trHeight w:val="114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73395" w14:textId="786F6688" w:rsidR="009F4265" w:rsidRPr="00ED6D21" w:rsidRDefault="009F4265" w:rsidP="001918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COREA TRADICIONAL - DE 9 AM A 17HRS - 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br/>
            </w:r>
            <w:r w:rsidRPr="00ED6D21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</w:rPr>
              <w:t>09:00</w:t>
            </w: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Encuentro con el guía.</w:t>
            </w: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DB54" w14:textId="6CED45B0" w:rsidR="009F4265" w:rsidRPr="00ED6D21" w:rsidRDefault="009F4265" w:rsidP="009F426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720</w:t>
            </w:r>
          </w:p>
        </w:tc>
      </w:tr>
      <w:tr w:rsidR="009F4265" w:rsidRPr="00ED6D21" w14:paraId="4C32BB4C" w14:textId="77777777" w:rsidTr="001918B8">
        <w:trPr>
          <w:trHeight w:val="114"/>
          <w:tblCellSpacing w:w="0" w:type="dxa"/>
          <w:jc w:val="center"/>
        </w:trPr>
        <w:tc>
          <w:tcPr>
            <w:tcW w:w="7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E60EC" w14:textId="35480F98" w:rsidR="001918B8" w:rsidRPr="00ED6D21" w:rsidRDefault="009F4265" w:rsidP="001918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ACTIVIDAD OPCIONAL EN ESPAÑOL - VISITA A DMZ EN SEÚL DE 8 AM A 14HRS - Se recomienda añadir una noche previa o posterior. Mínimo 2 </w:t>
            </w:r>
            <w:proofErr w:type="spellStart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pax</w:t>
            </w:r>
            <w:proofErr w:type="spellEnd"/>
            <w:r w:rsidRPr="00ED6D2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 De martes a domingo</w:t>
            </w:r>
          </w:p>
          <w:p w14:paraId="149CED31" w14:textId="64BD71B4" w:rsidR="009F4265" w:rsidRPr="00ED6D21" w:rsidRDefault="009F4265" w:rsidP="009F42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43F06" w14:textId="17D2E101" w:rsidR="009F4265" w:rsidRPr="00ED6D21" w:rsidRDefault="009F4265" w:rsidP="009F4265">
            <w:pPr>
              <w:spacing w:line="720" w:lineRule="auto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D6D2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665</w:t>
            </w:r>
          </w:p>
        </w:tc>
      </w:tr>
    </w:tbl>
    <w:p w14:paraId="51481E96" w14:textId="77777777" w:rsidR="00903BC3" w:rsidRPr="002867A3" w:rsidRDefault="00903BC3" w:rsidP="00903BC3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6338E34" w14:textId="77777777" w:rsidR="008C7917" w:rsidRPr="002867A3" w:rsidRDefault="008C7917" w:rsidP="00DE3267">
      <w:pPr>
        <w:pStyle w:val="NormalWeb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8C7917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AA76E" w14:textId="77777777" w:rsidR="00FC4176" w:rsidRDefault="00FC4176" w:rsidP="000D4B74">
      <w:r>
        <w:separator/>
      </w:r>
    </w:p>
  </w:endnote>
  <w:endnote w:type="continuationSeparator" w:id="0">
    <w:p w14:paraId="48D4EEAC" w14:textId="77777777" w:rsidR="00FC4176" w:rsidRDefault="00FC417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71F95" w14:textId="77777777" w:rsidR="00FC4176" w:rsidRDefault="00FC4176" w:rsidP="000D4B74">
      <w:r>
        <w:separator/>
      </w:r>
    </w:p>
  </w:footnote>
  <w:footnote w:type="continuationSeparator" w:id="0">
    <w:p w14:paraId="0843C48B" w14:textId="77777777" w:rsidR="00FC4176" w:rsidRDefault="00FC417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424F8F3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43D409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2D542A65" w:rsidR="009A7BDC" w:rsidRDefault="007F3D65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RECORRIENDO </w:t>
                          </w:r>
                          <w:r w:rsidR="00F13C22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COREA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 SUR</w:t>
                          </w:r>
                        </w:p>
                        <w:p w14:paraId="041A546C" w14:textId="61F6E779" w:rsidR="00983E4D" w:rsidRPr="00983E4D" w:rsidRDefault="009C6818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2039B3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192-C202</w:t>
                          </w:r>
                          <w:r w:rsidR="00983E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2D542A65" w:rsidR="009A7BDC" w:rsidRDefault="007F3D65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RECORRIENDO </w:t>
                    </w:r>
                    <w:r w:rsidR="00F13C22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COREA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 SUR</w:t>
                    </w:r>
                  </w:p>
                  <w:p w14:paraId="041A546C" w14:textId="61F6E779" w:rsidR="00983E4D" w:rsidRPr="00983E4D" w:rsidRDefault="009C6818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2039B3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192-C202</w:t>
                    </w:r>
                    <w:r w:rsidR="00983E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2C0E" w14:textId="0136CEE9" w:rsidR="009C6818" w:rsidRDefault="000D3840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17C554CC" wp14:editId="037DD674">
          <wp:simplePos x="0" y="0"/>
          <wp:positionH relativeFrom="column">
            <wp:posOffset>4044950</wp:posOffset>
          </wp:positionH>
          <wp:positionV relativeFrom="paragraph">
            <wp:posOffset>5715</wp:posOffset>
          </wp:positionV>
          <wp:extent cx="717550" cy="47752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25pt;height:11.25pt" o:bullet="t">
        <v:imagedata r:id="rId1" o:title="mso88"/>
      </v:shape>
    </w:pict>
  </w:numPicBullet>
  <w:numPicBullet w:numPicBulletId="1">
    <w:pict>
      <v:shape id="_x0000_i114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10"/>
  </w:num>
  <w:num w:numId="15">
    <w:abstractNumId w:val="19"/>
  </w:num>
  <w:num w:numId="16">
    <w:abstractNumId w:val="8"/>
  </w:num>
  <w:num w:numId="17">
    <w:abstractNumId w:val="4"/>
  </w:num>
  <w:num w:numId="18">
    <w:abstractNumId w:val="18"/>
  </w:num>
  <w:num w:numId="19">
    <w:abstractNumId w:val="1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18DD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2087"/>
    <w:rsid w:val="000833B8"/>
    <w:rsid w:val="0009477B"/>
    <w:rsid w:val="0009784E"/>
    <w:rsid w:val="000A123F"/>
    <w:rsid w:val="000A51DE"/>
    <w:rsid w:val="000A6E1A"/>
    <w:rsid w:val="000A713A"/>
    <w:rsid w:val="000B0FC1"/>
    <w:rsid w:val="000B78A5"/>
    <w:rsid w:val="000D3840"/>
    <w:rsid w:val="000D4B74"/>
    <w:rsid w:val="000E0E14"/>
    <w:rsid w:val="000E286B"/>
    <w:rsid w:val="000F72BD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C6E"/>
    <w:rsid w:val="00187BA7"/>
    <w:rsid w:val="001911B0"/>
    <w:rsid w:val="001918B8"/>
    <w:rsid w:val="0019437B"/>
    <w:rsid w:val="001A5909"/>
    <w:rsid w:val="001B0DE1"/>
    <w:rsid w:val="001B4B19"/>
    <w:rsid w:val="001B650B"/>
    <w:rsid w:val="001C43D4"/>
    <w:rsid w:val="001C6705"/>
    <w:rsid w:val="001D128E"/>
    <w:rsid w:val="001E1A4C"/>
    <w:rsid w:val="001E3869"/>
    <w:rsid w:val="001E3894"/>
    <w:rsid w:val="001F0E65"/>
    <w:rsid w:val="001F3BCA"/>
    <w:rsid w:val="001F52BA"/>
    <w:rsid w:val="001F5EA2"/>
    <w:rsid w:val="002039B3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4CE"/>
    <w:rsid w:val="00266C66"/>
    <w:rsid w:val="00267C89"/>
    <w:rsid w:val="00275AEF"/>
    <w:rsid w:val="00280B0C"/>
    <w:rsid w:val="00280E80"/>
    <w:rsid w:val="00281CC3"/>
    <w:rsid w:val="00282645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2F5410"/>
    <w:rsid w:val="00300244"/>
    <w:rsid w:val="00300E37"/>
    <w:rsid w:val="00304F88"/>
    <w:rsid w:val="0030660D"/>
    <w:rsid w:val="00307408"/>
    <w:rsid w:val="00307EB6"/>
    <w:rsid w:val="00322AC6"/>
    <w:rsid w:val="00324962"/>
    <w:rsid w:val="00325103"/>
    <w:rsid w:val="0032537C"/>
    <w:rsid w:val="00327786"/>
    <w:rsid w:val="00333589"/>
    <w:rsid w:val="00343E11"/>
    <w:rsid w:val="003457CE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4007A3"/>
    <w:rsid w:val="0040099E"/>
    <w:rsid w:val="00400F1F"/>
    <w:rsid w:val="004032AF"/>
    <w:rsid w:val="004042AD"/>
    <w:rsid w:val="00425F2C"/>
    <w:rsid w:val="00431235"/>
    <w:rsid w:val="00433015"/>
    <w:rsid w:val="00437DA6"/>
    <w:rsid w:val="004512B5"/>
    <w:rsid w:val="00461CA4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A548F"/>
    <w:rsid w:val="004B0F54"/>
    <w:rsid w:val="004B1D3E"/>
    <w:rsid w:val="004B5918"/>
    <w:rsid w:val="004B6705"/>
    <w:rsid w:val="004C163B"/>
    <w:rsid w:val="004D0C08"/>
    <w:rsid w:val="004E111A"/>
    <w:rsid w:val="004E551B"/>
    <w:rsid w:val="004F6BDB"/>
    <w:rsid w:val="00503724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84E9C"/>
    <w:rsid w:val="00593044"/>
    <w:rsid w:val="00595542"/>
    <w:rsid w:val="00595BFB"/>
    <w:rsid w:val="00596980"/>
    <w:rsid w:val="005A4824"/>
    <w:rsid w:val="005C454E"/>
    <w:rsid w:val="005C6821"/>
    <w:rsid w:val="005C76D8"/>
    <w:rsid w:val="005D03DE"/>
    <w:rsid w:val="005F0309"/>
    <w:rsid w:val="005F0DD1"/>
    <w:rsid w:val="0060307E"/>
    <w:rsid w:val="0060391A"/>
    <w:rsid w:val="00623C6C"/>
    <w:rsid w:val="00625C54"/>
    <w:rsid w:val="00637B6D"/>
    <w:rsid w:val="00642EF2"/>
    <w:rsid w:val="0065253E"/>
    <w:rsid w:val="00653DC0"/>
    <w:rsid w:val="00657300"/>
    <w:rsid w:val="00663D48"/>
    <w:rsid w:val="0066665E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55A2"/>
    <w:rsid w:val="007061FB"/>
    <w:rsid w:val="007147EF"/>
    <w:rsid w:val="007213F1"/>
    <w:rsid w:val="007216D9"/>
    <w:rsid w:val="0074476C"/>
    <w:rsid w:val="007448E8"/>
    <w:rsid w:val="00753569"/>
    <w:rsid w:val="00761926"/>
    <w:rsid w:val="007661B4"/>
    <w:rsid w:val="00766A72"/>
    <w:rsid w:val="00772E37"/>
    <w:rsid w:val="007772DE"/>
    <w:rsid w:val="00780DA0"/>
    <w:rsid w:val="00787154"/>
    <w:rsid w:val="007A62F4"/>
    <w:rsid w:val="007B7D92"/>
    <w:rsid w:val="007C12D7"/>
    <w:rsid w:val="007D254B"/>
    <w:rsid w:val="007D43AF"/>
    <w:rsid w:val="007F05A3"/>
    <w:rsid w:val="007F267C"/>
    <w:rsid w:val="007F3047"/>
    <w:rsid w:val="007F3D65"/>
    <w:rsid w:val="007F57C0"/>
    <w:rsid w:val="00801181"/>
    <w:rsid w:val="0080725A"/>
    <w:rsid w:val="0081537B"/>
    <w:rsid w:val="00816EEC"/>
    <w:rsid w:val="0082087E"/>
    <w:rsid w:val="008239AA"/>
    <w:rsid w:val="00826D53"/>
    <w:rsid w:val="008278CA"/>
    <w:rsid w:val="00833023"/>
    <w:rsid w:val="0083663A"/>
    <w:rsid w:val="008459CB"/>
    <w:rsid w:val="00851DB8"/>
    <w:rsid w:val="00851FF4"/>
    <w:rsid w:val="00855733"/>
    <w:rsid w:val="0088156E"/>
    <w:rsid w:val="00882569"/>
    <w:rsid w:val="00883ADC"/>
    <w:rsid w:val="00894A9C"/>
    <w:rsid w:val="008B1270"/>
    <w:rsid w:val="008B18A1"/>
    <w:rsid w:val="008B3845"/>
    <w:rsid w:val="008B7B05"/>
    <w:rsid w:val="008C2A9C"/>
    <w:rsid w:val="008C68A9"/>
    <w:rsid w:val="008C7917"/>
    <w:rsid w:val="008D0DD9"/>
    <w:rsid w:val="008D1A4F"/>
    <w:rsid w:val="008D4A66"/>
    <w:rsid w:val="009024B9"/>
    <w:rsid w:val="00903BC3"/>
    <w:rsid w:val="00913D9F"/>
    <w:rsid w:val="00914E7F"/>
    <w:rsid w:val="0092085C"/>
    <w:rsid w:val="00932A7B"/>
    <w:rsid w:val="00946470"/>
    <w:rsid w:val="00950335"/>
    <w:rsid w:val="009508D8"/>
    <w:rsid w:val="00957FA0"/>
    <w:rsid w:val="00961C24"/>
    <w:rsid w:val="009640C9"/>
    <w:rsid w:val="00964BFE"/>
    <w:rsid w:val="009650A9"/>
    <w:rsid w:val="00972428"/>
    <w:rsid w:val="00983E4D"/>
    <w:rsid w:val="009918FD"/>
    <w:rsid w:val="0099759B"/>
    <w:rsid w:val="009A38C0"/>
    <w:rsid w:val="009A7BDC"/>
    <w:rsid w:val="009C6818"/>
    <w:rsid w:val="009C6C07"/>
    <w:rsid w:val="009D07AE"/>
    <w:rsid w:val="009E3B59"/>
    <w:rsid w:val="009F0994"/>
    <w:rsid w:val="009F0A1C"/>
    <w:rsid w:val="009F1EF1"/>
    <w:rsid w:val="009F4265"/>
    <w:rsid w:val="009F5717"/>
    <w:rsid w:val="009F5E3C"/>
    <w:rsid w:val="00A007A7"/>
    <w:rsid w:val="00A06CEA"/>
    <w:rsid w:val="00A07E79"/>
    <w:rsid w:val="00A206B8"/>
    <w:rsid w:val="00A25397"/>
    <w:rsid w:val="00A26239"/>
    <w:rsid w:val="00A30801"/>
    <w:rsid w:val="00A40804"/>
    <w:rsid w:val="00A426F4"/>
    <w:rsid w:val="00A4361C"/>
    <w:rsid w:val="00A45D38"/>
    <w:rsid w:val="00A5530C"/>
    <w:rsid w:val="00A55F97"/>
    <w:rsid w:val="00A57DA9"/>
    <w:rsid w:val="00A67F94"/>
    <w:rsid w:val="00A8037B"/>
    <w:rsid w:val="00A80B5F"/>
    <w:rsid w:val="00A82A5D"/>
    <w:rsid w:val="00A90EC1"/>
    <w:rsid w:val="00A91A94"/>
    <w:rsid w:val="00AA08AE"/>
    <w:rsid w:val="00AA28FE"/>
    <w:rsid w:val="00AB2535"/>
    <w:rsid w:val="00AB34A7"/>
    <w:rsid w:val="00AB707F"/>
    <w:rsid w:val="00AC477D"/>
    <w:rsid w:val="00AC59A0"/>
    <w:rsid w:val="00AD25E5"/>
    <w:rsid w:val="00AD3637"/>
    <w:rsid w:val="00AD6736"/>
    <w:rsid w:val="00AE3888"/>
    <w:rsid w:val="00AE582B"/>
    <w:rsid w:val="00AF0A86"/>
    <w:rsid w:val="00B040DA"/>
    <w:rsid w:val="00B16DFE"/>
    <w:rsid w:val="00B1776F"/>
    <w:rsid w:val="00B27F32"/>
    <w:rsid w:val="00B3014C"/>
    <w:rsid w:val="00B466CF"/>
    <w:rsid w:val="00B46CEE"/>
    <w:rsid w:val="00B539F7"/>
    <w:rsid w:val="00B56319"/>
    <w:rsid w:val="00B57683"/>
    <w:rsid w:val="00B607B2"/>
    <w:rsid w:val="00B6292E"/>
    <w:rsid w:val="00B63F69"/>
    <w:rsid w:val="00B654D4"/>
    <w:rsid w:val="00B7194C"/>
    <w:rsid w:val="00B73675"/>
    <w:rsid w:val="00B87AFF"/>
    <w:rsid w:val="00B93F40"/>
    <w:rsid w:val="00BA574D"/>
    <w:rsid w:val="00BB3F82"/>
    <w:rsid w:val="00BC1D67"/>
    <w:rsid w:val="00BC7DBE"/>
    <w:rsid w:val="00BD16B0"/>
    <w:rsid w:val="00BD3786"/>
    <w:rsid w:val="00BD7920"/>
    <w:rsid w:val="00BE2C65"/>
    <w:rsid w:val="00BE486C"/>
    <w:rsid w:val="00BF2617"/>
    <w:rsid w:val="00C16BC8"/>
    <w:rsid w:val="00C17BCB"/>
    <w:rsid w:val="00C20C5A"/>
    <w:rsid w:val="00C25DDB"/>
    <w:rsid w:val="00C319E9"/>
    <w:rsid w:val="00C366D0"/>
    <w:rsid w:val="00C374D1"/>
    <w:rsid w:val="00C3788A"/>
    <w:rsid w:val="00C416FF"/>
    <w:rsid w:val="00C54270"/>
    <w:rsid w:val="00C56759"/>
    <w:rsid w:val="00C56BE5"/>
    <w:rsid w:val="00C65ECC"/>
    <w:rsid w:val="00C72470"/>
    <w:rsid w:val="00C738B0"/>
    <w:rsid w:val="00C75C8D"/>
    <w:rsid w:val="00C76924"/>
    <w:rsid w:val="00C840DC"/>
    <w:rsid w:val="00C85D84"/>
    <w:rsid w:val="00C9352C"/>
    <w:rsid w:val="00CA636D"/>
    <w:rsid w:val="00CA7030"/>
    <w:rsid w:val="00CB073F"/>
    <w:rsid w:val="00CB7952"/>
    <w:rsid w:val="00CC1301"/>
    <w:rsid w:val="00CC3390"/>
    <w:rsid w:val="00CD1546"/>
    <w:rsid w:val="00CD7F28"/>
    <w:rsid w:val="00CE2991"/>
    <w:rsid w:val="00CE7DD4"/>
    <w:rsid w:val="00CF3FA7"/>
    <w:rsid w:val="00D03FF4"/>
    <w:rsid w:val="00D04A79"/>
    <w:rsid w:val="00D07B49"/>
    <w:rsid w:val="00D21D57"/>
    <w:rsid w:val="00D2489F"/>
    <w:rsid w:val="00D26E72"/>
    <w:rsid w:val="00D30FF5"/>
    <w:rsid w:val="00D316E7"/>
    <w:rsid w:val="00D33793"/>
    <w:rsid w:val="00D33D4F"/>
    <w:rsid w:val="00D37D28"/>
    <w:rsid w:val="00D433F2"/>
    <w:rsid w:val="00D461F2"/>
    <w:rsid w:val="00D52FD6"/>
    <w:rsid w:val="00D55FB0"/>
    <w:rsid w:val="00D610E5"/>
    <w:rsid w:val="00D76DEC"/>
    <w:rsid w:val="00DA2415"/>
    <w:rsid w:val="00DA3382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3E77"/>
    <w:rsid w:val="00DD4B05"/>
    <w:rsid w:val="00DE04BE"/>
    <w:rsid w:val="00DE3267"/>
    <w:rsid w:val="00DE546D"/>
    <w:rsid w:val="00DF3D2A"/>
    <w:rsid w:val="00E03699"/>
    <w:rsid w:val="00E25836"/>
    <w:rsid w:val="00E26CAA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0AAE"/>
    <w:rsid w:val="00EB17C1"/>
    <w:rsid w:val="00EB3664"/>
    <w:rsid w:val="00EC2B52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3C22"/>
    <w:rsid w:val="00F17754"/>
    <w:rsid w:val="00F22330"/>
    <w:rsid w:val="00F270CE"/>
    <w:rsid w:val="00F31A0F"/>
    <w:rsid w:val="00F32670"/>
    <w:rsid w:val="00F33BD5"/>
    <w:rsid w:val="00F45242"/>
    <w:rsid w:val="00F610FC"/>
    <w:rsid w:val="00F74BEB"/>
    <w:rsid w:val="00F82957"/>
    <w:rsid w:val="00F843D8"/>
    <w:rsid w:val="00F86B72"/>
    <w:rsid w:val="00F87482"/>
    <w:rsid w:val="00F876C3"/>
    <w:rsid w:val="00FA115A"/>
    <w:rsid w:val="00FA274A"/>
    <w:rsid w:val="00FA3D03"/>
    <w:rsid w:val="00FB529F"/>
    <w:rsid w:val="00FC060A"/>
    <w:rsid w:val="00FC0F8F"/>
    <w:rsid w:val="00FC1733"/>
    <w:rsid w:val="00FC37D2"/>
    <w:rsid w:val="00FC4176"/>
    <w:rsid w:val="00FC5911"/>
    <w:rsid w:val="00FD2E31"/>
    <w:rsid w:val="00FD3695"/>
    <w:rsid w:val="00FD36E0"/>
    <w:rsid w:val="00FD721F"/>
    <w:rsid w:val="00FE2F1C"/>
    <w:rsid w:val="00FE559E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7D60-454A-47C4-BD1B-48AAEDDD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1396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8</cp:revision>
  <dcterms:created xsi:type="dcterms:W3CDTF">2026-04-22T20:03:00Z</dcterms:created>
  <dcterms:modified xsi:type="dcterms:W3CDTF">2026-04-22T20:05:00Z</dcterms:modified>
</cp:coreProperties>
</file>