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598F7" w14:textId="77777777" w:rsidR="00A91F56" w:rsidRDefault="00A91F56" w:rsidP="00A91F56">
      <w:pPr>
        <w:jc w:val="center"/>
        <w:outlineLvl w:val="1"/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</w:pPr>
      <w:r w:rsidRPr="00A91F56"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  <w:t xml:space="preserve">AMMÁN - JERASH - AJLUN - MADABA - MT NEBO - LITTLE PETRA - PETRA </w:t>
      </w:r>
      <w:proofErr w:type="gramStart"/>
      <w:r w:rsidRPr="00A91F56"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  <w:t>-  WADI</w:t>
      </w:r>
      <w:proofErr w:type="gramEnd"/>
      <w:r w:rsidRPr="00A91F56">
        <w:rPr>
          <w:rFonts w:ascii="Calibri" w:hAnsi="Calibri" w:cs="Calibri"/>
          <w:b/>
          <w:bCs/>
          <w:color w:val="FF0000"/>
          <w:sz w:val="32"/>
          <w:szCs w:val="28"/>
          <w:lang w:val="en-US" w:eastAsia="en-US" w:bidi="en-US"/>
        </w:rPr>
        <w:t xml:space="preserve"> RUM - MAR MUERTO</w:t>
      </w:r>
    </w:p>
    <w:p w14:paraId="6F5505F1" w14:textId="77777777" w:rsidR="00A91F56" w:rsidRDefault="00A91F56" w:rsidP="00A91F56">
      <w:pPr>
        <w:jc w:val="center"/>
        <w:outlineLvl w:val="1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FD1807F" w14:textId="493053A0" w:rsidR="00386E61" w:rsidRPr="009633E9" w:rsidRDefault="00A91F56" w:rsidP="00A91F56">
      <w:pPr>
        <w:outlineLvl w:val="1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D</w:t>
      </w:r>
      <w:r w:rsidR="0032537C"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uración: </w:t>
      </w:r>
      <w:r w:rsidR="00E60DB8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7</w:t>
      </w:r>
      <w:r w:rsidR="00B63216" w:rsidRPr="00E60DB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días </w:t>
      </w:r>
    </w:p>
    <w:p w14:paraId="233B96A7" w14:textId="17769FAB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512372" w:rsidRPr="005123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martes, miércoles, jueves, sábados y domingo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BD16A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74793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25 febrero 2027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319C22EF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F592C85" w14:textId="77777777" w:rsidR="00F11654" w:rsidRDefault="00952800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29DEE6E6" w14:textId="45887765" w:rsidR="00952800" w:rsidRPr="005B767B" w:rsidRDefault="00952800" w:rsidP="005B767B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</w:pP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Llegada al aeropuerto Internacional de la Reina </w:t>
      </w:r>
      <w:proofErr w:type="spellStart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Alia</w:t>
      </w:r>
      <w:proofErr w:type="spellEnd"/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 xml:space="preserve">, serás recibido por nuestro corresponsal de habla hispana y traslado al hotel de categoría elegida. </w:t>
      </w:r>
      <w:r w:rsidRPr="00C56286">
        <w:rPr>
          <w:rFonts w:asciiTheme="minorHAnsi" w:eastAsia="Times New Roman" w:hAnsiTheme="minorHAnsi" w:cstheme="minorHAnsi"/>
          <w:b/>
          <w:color w:val="002060"/>
          <w:sz w:val="20"/>
          <w:szCs w:val="24"/>
          <w:lang w:val="es-MX" w:eastAsia="es-MX"/>
        </w:rPr>
        <w:t>Alojamiento</w:t>
      </w:r>
      <w:r w:rsidRPr="005B767B">
        <w:rPr>
          <w:rFonts w:asciiTheme="minorHAnsi" w:eastAsia="Times New Roman" w:hAnsiTheme="minorHAnsi" w:cstheme="minorHAnsi"/>
          <w:color w:val="002060"/>
          <w:sz w:val="20"/>
          <w:szCs w:val="24"/>
          <w:lang w:val="es-MX" w:eastAsia="es-MX"/>
        </w:rPr>
        <w:t>.</w:t>
      </w:r>
    </w:p>
    <w:p w14:paraId="674CC0F9" w14:textId="77777777" w:rsidR="00952800" w:rsidRPr="00B70F12" w:rsidRDefault="00952800" w:rsidP="005B767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B70F1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Nota: La cena de este día se proporcionará siempre y cuando la llegada al hotel sea antes de las 21:00hrs, y no es aplicable a reembolso o compensación.</w:t>
      </w:r>
    </w:p>
    <w:p w14:paraId="0693EBE0" w14:textId="77777777" w:rsidR="00952800" w:rsidRPr="005B767B" w:rsidRDefault="00952800" w:rsidP="005B767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73CC9490" w14:textId="712F694C" w:rsidR="00952800" w:rsidRPr="00F11654" w:rsidRDefault="00F11654" w:rsidP="00F1165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33ACFEB3" w14:textId="7E0158C4" w:rsidR="00BF283D" w:rsidRPr="00CD5D47" w:rsidRDefault="00BF283D" w:rsidP="00BF283D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CD5D47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r w:rsidRPr="00CD5D47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 Día libre</w:t>
      </w:r>
      <w:r w:rsidRPr="00CD5D47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. Cena y alojamiento.</w:t>
      </w:r>
    </w:p>
    <w:p w14:paraId="0EB3F81D" w14:textId="77777777" w:rsidR="00BF283D" w:rsidRPr="0096429B" w:rsidRDefault="00BF283D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29423745" w14:textId="67B5FAE0" w:rsidR="00BF283D" w:rsidRPr="003E43F4" w:rsidRDefault="00BF283D" w:rsidP="00BF283D">
      <w:pPr>
        <w:pStyle w:val="Ttulo2"/>
        <w:spacing w:before="0"/>
        <w:rPr>
          <w:rStyle w:val="DanmeroCar"/>
          <w:bCs/>
          <w:sz w:val="24"/>
          <w:szCs w:val="24"/>
        </w:rPr>
      </w:pPr>
      <w:r w:rsidRPr="003E43F4">
        <w:rPr>
          <w:rStyle w:val="DanmeroCar"/>
          <w:bCs/>
          <w:sz w:val="24"/>
          <w:szCs w:val="24"/>
          <w:lang w:bidi="ar-SA"/>
        </w:rPr>
        <w:t>DÍA 3|</w:t>
      </w:r>
      <w:r w:rsidRPr="003E43F4">
        <w:rPr>
          <w:rStyle w:val="DanmeroCar"/>
          <w:bCs/>
          <w:sz w:val="24"/>
          <w:szCs w:val="24"/>
        </w:rPr>
        <w:t xml:space="preserve"> </w:t>
      </w:r>
      <w:r w:rsidRPr="003E43F4">
        <w:rPr>
          <w:rStyle w:val="DanmeroCar"/>
          <w:bCs/>
          <w:color w:val="FF0000"/>
          <w:sz w:val="24"/>
          <w:szCs w:val="24"/>
        </w:rPr>
        <w:t xml:space="preserve">Ammán </w:t>
      </w:r>
      <w:r w:rsidRPr="00C277E1">
        <w:rPr>
          <w:rStyle w:val="DanmeroCar"/>
          <w:b w:val="0"/>
          <w:bCs/>
          <w:sz w:val="24"/>
          <w:szCs w:val="24"/>
        </w:rPr>
        <w:t>(visita de ciudad) -</w:t>
      </w:r>
      <w:r w:rsidRPr="00C277E1">
        <w:rPr>
          <w:rStyle w:val="DanmeroCar"/>
          <w:bCs/>
          <w:sz w:val="24"/>
          <w:szCs w:val="24"/>
        </w:rPr>
        <w:t xml:space="preserve"> </w:t>
      </w:r>
      <w:proofErr w:type="spellStart"/>
      <w:r w:rsidRPr="003E43F4">
        <w:rPr>
          <w:rStyle w:val="DanmeroCar"/>
          <w:bCs/>
          <w:color w:val="FF0000"/>
          <w:sz w:val="24"/>
          <w:szCs w:val="24"/>
        </w:rPr>
        <w:t>Jerash</w:t>
      </w:r>
      <w:proofErr w:type="spellEnd"/>
      <w:r w:rsidRPr="003E43F4">
        <w:rPr>
          <w:rStyle w:val="DanmeroCar"/>
          <w:bCs/>
          <w:color w:val="FF0000"/>
          <w:sz w:val="24"/>
          <w:szCs w:val="24"/>
        </w:rPr>
        <w:t xml:space="preserve"> - Ajlun - Ammán</w:t>
      </w:r>
    </w:p>
    <w:p w14:paraId="31465822" w14:textId="2BF916D8" w:rsidR="00BF283D" w:rsidRPr="000020EA" w:rsidRDefault="00890A39" w:rsidP="00BF283D">
      <w:pPr>
        <w:pStyle w:val="Sinespaciado"/>
        <w:jc w:val="both"/>
        <w:rPr>
          <w:b/>
        </w:rPr>
      </w:pPr>
      <w:proofErr w:type="spellStart"/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Inicio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del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recorrido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por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Ammán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visitando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la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Ciudadela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Museo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Arqueológico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el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imponente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Teatro Romano.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Continuación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hacia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Jerash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la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antigua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Gerasa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una de las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ciudades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mejor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conservadas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del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mundo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grecorromano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conocida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como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la </w:t>
      </w:r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“</w:t>
      </w:r>
      <w:proofErr w:type="spellStart"/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Pompeya</w:t>
      </w:r>
      <w:proofErr w:type="spellEnd"/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 xml:space="preserve"> del Este”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Recorrido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por la Puerta de Adriano, el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Hipódromo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Ágora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Cardo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Máximo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los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templos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Zeus y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Artemisa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Seguiremos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hacia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el </w:t>
      </w:r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 xml:space="preserve">Castillo de </w:t>
      </w:r>
      <w:proofErr w:type="spellStart"/>
      <w:r w:rsidRPr="000020EA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Ajlun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fortaleza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del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siglo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XII que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domina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el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valle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destaca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por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su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arquitectura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militar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islámica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Regreso</w:t>
      </w:r>
      <w:proofErr w:type="spellEnd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 </w:t>
      </w:r>
      <w:proofErr w:type="spellStart"/>
      <w:r w:rsidRPr="000020EA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Ammán</w:t>
      </w:r>
      <w:proofErr w:type="spellEnd"/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. Cena y </w:t>
      </w:r>
      <w:proofErr w:type="spellStart"/>
      <w:r w:rsidRPr="000020EA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alojamiento</w:t>
      </w:r>
      <w:proofErr w:type="spellEnd"/>
      <w:r w:rsidRPr="000020EA">
        <w:rPr>
          <w:b/>
        </w:rPr>
        <w:t>.</w:t>
      </w:r>
    </w:p>
    <w:p w14:paraId="0E1CD45F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72AFCBEB" w14:textId="75A2F3F2" w:rsidR="00BF283D" w:rsidRPr="00D21979" w:rsidRDefault="00C277E1" w:rsidP="00C277E1">
      <w:pPr>
        <w:pStyle w:val="Ttulo2"/>
        <w:spacing w:before="0"/>
        <w:rPr>
          <w:rFonts w:ascii="Arial" w:hAnsi="Arial" w:cs="Arial"/>
          <w:b/>
          <w:sz w:val="20"/>
          <w:szCs w:val="20"/>
          <w:lang w:val="es-MX"/>
        </w:rPr>
      </w:pPr>
      <w:r w:rsidRPr="003E43F4">
        <w:rPr>
          <w:rStyle w:val="DanmeroCar"/>
          <w:bCs/>
          <w:sz w:val="24"/>
          <w:szCs w:val="24"/>
          <w:lang w:bidi="ar-SA"/>
        </w:rPr>
        <w:t xml:space="preserve">DÍA </w:t>
      </w:r>
      <w:r>
        <w:rPr>
          <w:rStyle w:val="DanmeroCar"/>
          <w:bCs/>
          <w:sz w:val="24"/>
          <w:szCs w:val="24"/>
          <w:lang w:bidi="ar-SA"/>
        </w:rPr>
        <w:t>4</w:t>
      </w:r>
      <w:r w:rsidRPr="003E43F4">
        <w:rPr>
          <w:rStyle w:val="DanmeroCar"/>
          <w:bCs/>
          <w:sz w:val="24"/>
          <w:szCs w:val="24"/>
          <w:lang w:bidi="ar-SA"/>
        </w:rPr>
        <w:t>|</w:t>
      </w:r>
      <w:r w:rsidRPr="003E43F4">
        <w:rPr>
          <w:rStyle w:val="DanmeroCar"/>
          <w:bCs/>
          <w:sz w:val="24"/>
          <w:szCs w:val="24"/>
        </w:rPr>
        <w:t xml:space="preserve"> </w:t>
      </w:r>
      <w:r w:rsidRPr="00C277E1">
        <w:rPr>
          <w:rStyle w:val="DanmeroCar"/>
          <w:bCs/>
          <w:color w:val="FF0000"/>
          <w:sz w:val="24"/>
          <w:szCs w:val="24"/>
        </w:rPr>
        <w:t xml:space="preserve">Ammán - Madaba - Monte </w:t>
      </w:r>
      <w:proofErr w:type="spellStart"/>
      <w:r w:rsidRPr="00C277E1">
        <w:rPr>
          <w:rStyle w:val="DanmeroCar"/>
          <w:bCs/>
          <w:color w:val="FF0000"/>
          <w:sz w:val="24"/>
          <w:szCs w:val="24"/>
        </w:rPr>
        <w:t>Nebo</w:t>
      </w:r>
      <w:proofErr w:type="spellEnd"/>
      <w:r w:rsidRPr="00C277E1">
        <w:rPr>
          <w:rStyle w:val="DanmeroCar"/>
          <w:bCs/>
          <w:color w:val="FF0000"/>
          <w:sz w:val="24"/>
          <w:szCs w:val="24"/>
        </w:rPr>
        <w:t xml:space="preserve"> </w:t>
      </w:r>
      <w:r w:rsidR="00890A39">
        <w:rPr>
          <w:rStyle w:val="DanmeroCar"/>
          <w:bCs/>
          <w:color w:val="FF0000"/>
          <w:sz w:val="24"/>
          <w:szCs w:val="24"/>
        </w:rPr>
        <w:t>–</w:t>
      </w:r>
      <w:r w:rsidRPr="00C277E1">
        <w:rPr>
          <w:rStyle w:val="DanmeroCar"/>
          <w:bCs/>
          <w:color w:val="FF0000"/>
          <w:sz w:val="24"/>
          <w:szCs w:val="24"/>
        </w:rPr>
        <w:t xml:space="preserve"> </w:t>
      </w:r>
      <w:r w:rsidR="00890A39">
        <w:rPr>
          <w:rStyle w:val="DanmeroCar"/>
          <w:bCs/>
          <w:color w:val="FF0000"/>
          <w:sz w:val="24"/>
          <w:szCs w:val="24"/>
        </w:rPr>
        <w:t xml:space="preserve">Pequeña Petra - </w:t>
      </w:r>
      <w:r w:rsidRPr="00C277E1">
        <w:rPr>
          <w:rStyle w:val="DanmeroCar"/>
          <w:bCs/>
          <w:color w:val="FF0000"/>
          <w:sz w:val="24"/>
          <w:szCs w:val="24"/>
        </w:rPr>
        <w:t>Petra</w:t>
      </w:r>
    </w:p>
    <w:p w14:paraId="6A497EAB" w14:textId="678F5A3A" w:rsidR="00BF283D" w:rsidRPr="00F36582" w:rsidRDefault="00F36582" w:rsidP="00BF283D">
      <w:pPr>
        <w:pStyle w:val="Sinespaciado"/>
        <w:jc w:val="both"/>
        <w:rPr>
          <w:b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</w:t>
      </w:r>
      <w:r w:rsidR="00890A39"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esayuno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Salida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hacia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Madaba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famosa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por sus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mosaicos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bizantinos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incluida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la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visita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 la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Iglesia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San Jorge,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donde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se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encuentra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el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célebre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mapa-mosaico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Tierra Santa del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siglo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VI.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Continuación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al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Monte Nebo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punto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desde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donde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Moisés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contempló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la Tierra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Prometida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Recorrido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por el sitio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arqueológico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su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colección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mosaicos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Viaje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hacia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Little Petra (</w:t>
      </w:r>
      <w:proofErr w:type="spellStart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Siq</w:t>
      </w:r>
      <w:proofErr w:type="spellEnd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 xml:space="preserve"> al </w:t>
      </w:r>
      <w:proofErr w:type="spellStart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Barid</w:t>
      </w:r>
      <w:proofErr w:type="spellEnd"/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)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antiguo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enclave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nabateo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con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pequeñas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fachadas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talladas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escaleras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espacios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comunales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que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narran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la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vida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cotidiana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más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allá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la gran capital.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Llegada</w:t>
      </w:r>
      <w:proofErr w:type="spellEnd"/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 </w:t>
      </w:r>
      <w:r w:rsidR="00890A39"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Petra</w:t>
      </w:r>
      <w:r w:rsidR="00890A39"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r w:rsidR="00890A39"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Cena y </w:t>
      </w:r>
      <w:proofErr w:type="spellStart"/>
      <w:r w:rsidR="00890A39"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alojamiento</w:t>
      </w:r>
      <w:proofErr w:type="spellEnd"/>
      <w:r w:rsidR="00890A39" w:rsidRPr="00F36582">
        <w:rPr>
          <w:b/>
        </w:rPr>
        <w:t>.</w:t>
      </w:r>
    </w:p>
    <w:p w14:paraId="0434E388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Cs/>
          <w:sz w:val="20"/>
          <w:szCs w:val="20"/>
          <w:lang w:val="es-MX"/>
        </w:rPr>
      </w:pPr>
    </w:p>
    <w:p w14:paraId="208D4462" w14:textId="67C0CA6F" w:rsidR="00BF283D" w:rsidRPr="00F27A71" w:rsidRDefault="00F27A71" w:rsidP="00BF283D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>5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="00BF283D"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F27A71">
        <w:rPr>
          <w:rStyle w:val="DanmeroCar"/>
          <w:bCs/>
          <w:color w:val="FF0000"/>
          <w:sz w:val="24"/>
          <w:szCs w:val="24"/>
          <w:lang w:val="es-ES" w:eastAsia="es-ES"/>
        </w:rPr>
        <w:t xml:space="preserve">Petra </w:t>
      </w:r>
      <w:r w:rsidRPr="00F27A71">
        <w:rPr>
          <w:rStyle w:val="DanmeroCar"/>
          <w:b w:val="0"/>
          <w:bCs/>
          <w:sz w:val="24"/>
          <w:szCs w:val="24"/>
          <w:lang w:val="es-ES" w:eastAsia="es-ES"/>
        </w:rPr>
        <w:t>(visita de ciudad)</w:t>
      </w:r>
    </w:p>
    <w:p w14:paraId="1DB8CA93" w14:textId="7E86A8B5" w:rsidR="00BF283D" w:rsidRPr="00F36582" w:rsidRDefault="00890A39" w:rsidP="00BF283D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proofErr w:type="spellStart"/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Día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completo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dedicado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descubrir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Petra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la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mítica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“ciudad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rosa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”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esculpida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en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roca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declarada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Patrimonio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la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Humanidad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Maravilla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del Mundo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Moderno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Visita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Siq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Tesoro (Al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Khazneh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), la Calle de las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Fachadas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los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principales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templos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tumbas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nabateas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Tiempo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libre para ascender al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Monasterio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(El Deir)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una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caminata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panorámica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unos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800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escalones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que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recompensa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con vistas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inolvidables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Regreso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al hotel.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Cena y </w:t>
      </w:r>
      <w:proofErr w:type="spellStart"/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alojamiento</w:t>
      </w:r>
      <w:proofErr w:type="spellEnd"/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.</w:t>
      </w:r>
    </w:p>
    <w:p w14:paraId="0F032E1B" w14:textId="77777777" w:rsidR="00890A39" w:rsidRPr="00F36582" w:rsidRDefault="00890A39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5540275E" w14:textId="7D4FD2AB" w:rsidR="00BF283D" w:rsidRPr="00D21979" w:rsidRDefault="00F36582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 xml:space="preserve">DÍA </w:t>
      </w:r>
      <w:r>
        <w:rPr>
          <w:rStyle w:val="DanmeroCar"/>
          <w:bCs/>
          <w:sz w:val="24"/>
          <w:szCs w:val="24"/>
          <w:lang w:val="es-ES" w:eastAsia="es-ES" w:bidi="ar-SA"/>
        </w:rPr>
        <w:t>6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F27A71">
        <w:rPr>
          <w:rStyle w:val="DanmeroCar"/>
          <w:bCs/>
          <w:color w:val="FF0000"/>
          <w:sz w:val="24"/>
          <w:szCs w:val="24"/>
          <w:lang w:val="es-ES" w:eastAsia="es-ES"/>
        </w:rPr>
        <w:t xml:space="preserve">Petra </w:t>
      </w:r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–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r w:rsidRPr="00F36582">
        <w:rPr>
          <w:rStyle w:val="DanmeroCar"/>
          <w:b w:val="0"/>
          <w:bCs/>
          <w:sz w:val="24"/>
          <w:szCs w:val="24"/>
          <w:lang w:val="es-ES" w:eastAsia="es-ES"/>
        </w:rPr>
        <w:t>(safari 4x4)</w:t>
      </w:r>
      <w:r w:rsidR="00BF283D" w:rsidRPr="00F36582">
        <w:rPr>
          <w:rFonts w:ascii="Arial" w:hAnsi="Arial" w:cs="Arial"/>
          <w:b/>
          <w:color w:val="002060"/>
          <w:sz w:val="20"/>
          <w:szCs w:val="20"/>
          <w:lang w:val="es-MX"/>
        </w:rPr>
        <w:t xml:space="preserve"> </w:t>
      </w:r>
    </w:p>
    <w:p w14:paraId="59DE3F3A" w14:textId="3127800A" w:rsidR="00BF283D" w:rsidRPr="00F36582" w:rsidRDefault="00890A39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  <w:proofErr w:type="spellStart"/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Salida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hacia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mítico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Wadi</w:t>
      </w:r>
      <w:r w:rsidRPr="00F36582">
        <w:rPr>
          <w:rFonts w:asciiTheme="minorHAnsi" w:hAnsiTheme="minorHAnsi" w:cstheme="minorHAnsi"/>
          <w:b/>
          <w:bCs/>
          <w:color w:val="002060"/>
          <w:sz w:val="20"/>
          <w:szCs w:val="24"/>
          <w:lang w:val="es-MX" w:eastAsia="es-MX" w:bidi="ar-SA"/>
        </w:rPr>
        <w:t xml:space="preserve">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Rum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“Valle de la Luna”,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famoso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por sus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paisajes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rojizos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su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cultura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beduina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su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presencia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en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pelíclas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series.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Realizaremos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un s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afari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en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jeeps 4×4 (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aprox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2 horas) entre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dunas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montañas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arenisca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cañones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naturales.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Pausa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para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disfrutar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un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auténtico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té</w:t>
      </w:r>
      <w:proofErr w:type="spellEnd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 xml:space="preserve"> beduino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en pleno desierto.</w:t>
      </w:r>
      <w:r w:rsid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Traslado al campamento.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Cena y </w:t>
      </w:r>
      <w:proofErr w:type="spellStart"/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alojamiento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</w:p>
    <w:p w14:paraId="75777064" w14:textId="77777777" w:rsidR="00890A39" w:rsidRPr="00D21979" w:rsidRDefault="00890A39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FDCBCE4" w14:textId="77777777" w:rsidR="00F36582" w:rsidRDefault="00F36582" w:rsidP="00BF283D">
      <w:pPr>
        <w:pStyle w:val="Sinespaciado"/>
        <w:jc w:val="both"/>
        <w:rPr>
          <w:rStyle w:val="DanmeroCar"/>
          <w:bCs/>
          <w:color w:val="FF0000"/>
          <w:sz w:val="24"/>
          <w:szCs w:val="24"/>
          <w:lang w:val="es-ES" w:eastAsia="es-ES"/>
        </w:rPr>
      </w:pPr>
      <w:r w:rsidRPr="003E43F4">
        <w:rPr>
          <w:rStyle w:val="DanmeroCar"/>
          <w:bCs/>
          <w:sz w:val="24"/>
          <w:szCs w:val="24"/>
          <w:lang w:val="es-ES" w:eastAsia="es-ES" w:bidi="ar-SA"/>
        </w:rPr>
        <w:t>DÍA</w:t>
      </w:r>
      <w:r>
        <w:rPr>
          <w:rStyle w:val="DanmeroCar"/>
          <w:bCs/>
          <w:sz w:val="24"/>
          <w:szCs w:val="24"/>
          <w:lang w:val="es-ES" w:eastAsia="es-ES" w:bidi="ar-SA"/>
        </w:rPr>
        <w:t xml:space="preserve"> 7</w:t>
      </w:r>
      <w:r w:rsidRPr="003E43F4">
        <w:rPr>
          <w:rStyle w:val="DanmeroCar"/>
          <w:bCs/>
          <w:sz w:val="24"/>
          <w:szCs w:val="24"/>
          <w:lang w:val="es-ES" w:eastAsia="es-ES" w:bidi="ar-SA"/>
        </w:rPr>
        <w:t>|</w:t>
      </w:r>
      <w:r w:rsidRPr="00D21979">
        <w:rPr>
          <w:rFonts w:ascii="Arial" w:hAnsi="Arial" w:cs="Arial"/>
          <w:b/>
          <w:sz w:val="20"/>
          <w:szCs w:val="20"/>
          <w:lang w:val="es-MX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Wadi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</w:t>
      </w:r>
      <w:proofErr w:type="spellStart"/>
      <w:r>
        <w:rPr>
          <w:rStyle w:val="DanmeroCar"/>
          <w:bCs/>
          <w:color w:val="FF0000"/>
          <w:sz w:val="24"/>
          <w:szCs w:val="24"/>
          <w:lang w:val="es-ES" w:eastAsia="es-ES"/>
        </w:rPr>
        <w:t>Rum</w:t>
      </w:r>
      <w:proofErr w:type="spellEnd"/>
      <w:r>
        <w:rPr>
          <w:rStyle w:val="DanmeroCar"/>
          <w:bCs/>
          <w:color w:val="FF0000"/>
          <w:sz w:val="24"/>
          <w:szCs w:val="24"/>
          <w:lang w:val="es-ES" w:eastAsia="es-ES"/>
        </w:rPr>
        <w:t xml:space="preserve"> – Mar Muerto</w:t>
      </w:r>
    </w:p>
    <w:p w14:paraId="44EF3110" w14:textId="43F3825B" w:rsidR="00890A39" w:rsidRPr="00F36582" w:rsidRDefault="00890A39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  <w:proofErr w:type="spellStart"/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.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Traslado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hacia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el </w:t>
      </w:r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 xml:space="preserve">Mar </w:t>
      </w:r>
      <w:proofErr w:type="spellStart"/>
      <w:r w:rsidRPr="00F36582">
        <w:rPr>
          <w:rFonts w:asciiTheme="minorHAnsi" w:hAnsiTheme="minorHAnsi" w:cstheme="minorHAnsi"/>
          <w:bCs/>
          <w:color w:val="002060"/>
          <w:sz w:val="20"/>
          <w:szCs w:val="24"/>
          <w:lang w:val="es-MX" w:eastAsia="es-MX" w:bidi="ar-SA"/>
        </w:rPr>
        <w:t>Muerto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, el punto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más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bajo de la Tierra,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más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 400 metros bajo el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nivel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del mar. Sus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aguas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hipersalinas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permiten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flotar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sin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esfuerzo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y son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reconocidas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por sus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propiedades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proofErr w:type="spellStart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terapéuticas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>.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 xml:space="preserve">Cena y </w:t>
      </w:r>
      <w:proofErr w:type="spellStart"/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alojamiento</w:t>
      </w:r>
      <w:proofErr w:type="spellEnd"/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</w:t>
      </w:r>
    </w:p>
    <w:p w14:paraId="78941961" w14:textId="77777777" w:rsidR="00890A39" w:rsidRDefault="00890A39" w:rsidP="00BF283D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32CABFD8" w14:textId="28938F8D" w:rsidR="00BF283D" w:rsidRPr="00F36582" w:rsidRDefault="00BF283D" w:rsidP="00BF283D">
      <w:pPr>
        <w:pStyle w:val="Sinespaciado"/>
        <w:jc w:val="both"/>
        <w:rPr>
          <w:rStyle w:val="DanmeroCar"/>
          <w:b w:val="0"/>
          <w:bCs/>
          <w:sz w:val="24"/>
          <w:szCs w:val="24"/>
          <w:lang w:val="es-ES" w:eastAsia="es-ES" w:bidi="ar-SA"/>
        </w:rPr>
      </w:pPr>
      <w:r w:rsidRPr="00F36582">
        <w:rPr>
          <w:rStyle w:val="DanmeroCar"/>
          <w:bCs/>
          <w:sz w:val="24"/>
          <w:szCs w:val="24"/>
          <w:lang w:val="es-ES" w:eastAsia="es-ES" w:bidi="ar-SA"/>
        </w:rPr>
        <w:t>D</w:t>
      </w:r>
      <w:r w:rsidR="00F36582" w:rsidRPr="00F36582">
        <w:rPr>
          <w:rStyle w:val="DanmeroCar"/>
          <w:bCs/>
          <w:sz w:val="24"/>
          <w:szCs w:val="24"/>
          <w:lang w:val="es-ES" w:eastAsia="es-ES" w:bidi="ar-SA"/>
        </w:rPr>
        <w:t>ÍA 8|</w:t>
      </w:r>
      <w:r w:rsidR="00F36582">
        <w:rPr>
          <w:rStyle w:val="DanmeroCar"/>
          <w:b w:val="0"/>
          <w:bCs/>
          <w:sz w:val="24"/>
          <w:szCs w:val="24"/>
          <w:lang w:val="es-ES" w:eastAsia="es-ES" w:bidi="ar-SA"/>
        </w:rPr>
        <w:t xml:space="preserve"> </w:t>
      </w:r>
      <w:r w:rsidR="00F36582" w:rsidRPr="00F36582">
        <w:rPr>
          <w:rStyle w:val="DanmeroCar"/>
          <w:bCs/>
          <w:color w:val="FF0000"/>
          <w:sz w:val="24"/>
          <w:szCs w:val="24"/>
          <w:lang w:val="es-ES" w:eastAsia="es-ES" w:bidi="ar-SA"/>
        </w:rPr>
        <w:t>Mar Muerto</w:t>
      </w:r>
      <w:r w:rsidR="009733DE">
        <w:rPr>
          <w:rStyle w:val="DanmeroCar"/>
          <w:bCs/>
          <w:color w:val="FF0000"/>
          <w:sz w:val="24"/>
          <w:szCs w:val="24"/>
          <w:lang w:val="es-ES" w:eastAsia="es-ES" w:bidi="ar-SA"/>
        </w:rPr>
        <w:t xml:space="preserve"> - Ammán</w:t>
      </w:r>
    </w:p>
    <w:p w14:paraId="15E5DEE8" w14:textId="5CAC70CC" w:rsidR="00526A07" w:rsidRPr="00F36582" w:rsidRDefault="00BF283D" w:rsidP="00BF283D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</w:pP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Desayuno</w:t>
      </w:r>
      <w:r w:rsidRPr="00F36582"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  <w:t xml:space="preserve"> en el hotel y traslado al aeropuerto. </w:t>
      </w:r>
      <w:r w:rsidRPr="00F36582">
        <w:rPr>
          <w:rFonts w:asciiTheme="minorHAnsi" w:hAnsiTheme="minorHAnsi" w:cstheme="minorHAnsi"/>
          <w:b/>
          <w:color w:val="002060"/>
          <w:sz w:val="20"/>
          <w:szCs w:val="24"/>
          <w:lang w:val="es-MX" w:eastAsia="es-MX" w:bidi="ar-SA"/>
        </w:rPr>
        <w:t>Fin de los servicios.</w:t>
      </w:r>
    </w:p>
    <w:p w14:paraId="5E702F94" w14:textId="77777777" w:rsidR="00F36582" w:rsidRPr="00F36582" w:rsidRDefault="00F36582" w:rsidP="00BF283D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4"/>
          <w:lang w:val="es-MX" w:eastAsia="es-MX" w:bidi="ar-SA"/>
        </w:rPr>
      </w:pPr>
    </w:p>
    <w:p w14:paraId="71C4BADD" w14:textId="77777777" w:rsidR="006117DD" w:rsidRPr="00C3063B" w:rsidRDefault="006117DD" w:rsidP="006117DD">
      <w:pPr>
        <w:jc w:val="center"/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  <w:r w:rsidRPr="00C3063B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>El orden del programa varía dependiendo del día de la llegada</w:t>
      </w:r>
    </w:p>
    <w:p w14:paraId="476466B3" w14:textId="77777777" w:rsidR="006117DD" w:rsidRPr="006924DE" w:rsidRDefault="006117DD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</w:p>
    <w:p w14:paraId="3D840415" w14:textId="1F3D848D" w:rsidR="00386E61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1BAA366C" w14:textId="1C628C8C" w:rsidR="009725CA" w:rsidRPr="009725CA" w:rsidRDefault="00CD5D47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7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noches de alojamiento en hoteles.</w:t>
      </w:r>
    </w:p>
    <w:p w14:paraId="6BF681C2" w14:textId="365AC9BA" w:rsidR="009725CA" w:rsidRPr="009725CA" w:rsidRDefault="00CD5D47" w:rsidP="009725CA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7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desayunos, y 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6</w:t>
      </w:r>
      <w:r w:rsidR="009725CA"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cenas (sin bebidas)</w:t>
      </w:r>
    </w:p>
    <w:p w14:paraId="44359413" w14:textId="77777777" w:rsidR="00695A5C" w:rsidRPr="009725CA" w:rsidRDefault="00695A5C" w:rsidP="00695A5C">
      <w:pPr>
        <w:pStyle w:val="Sinespaciado"/>
        <w:numPr>
          <w:ilvl w:val="0"/>
          <w:numId w:val="23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9725C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Encuentro y asistencia a la llegada y salida.</w:t>
      </w:r>
    </w:p>
    <w:p w14:paraId="5CC3608C" w14:textId="77777777" w:rsidR="00CD5D47" w:rsidRPr="000020EA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0020EA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Traslados en vehículo moderno turístico en servicio compartido</w:t>
      </w:r>
    </w:p>
    <w:p w14:paraId="4E5BC0D6" w14:textId="77777777" w:rsidR="00CD5D47" w:rsidRPr="00CD5D47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Visitas y entradas a los sitios mencionados en el programa en servicio compartido con guía en español</w:t>
      </w:r>
    </w:p>
    <w:p w14:paraId="15A5EDDB" w14:textId="77777777" w:rsidR="00CD5D47" w:rsidRPr="00CD5D47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4x4 en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Wadi</w:t>
      </w:r>
      <w:proofErr w:type="spellEnd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Rum</w:t>
      </w:r>
      <w:proofErr w:type="spellEnd"/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</w:p>
    <w:p w14:paraId="5F0727C8" w14:textId="2657E982" w:rsidR="009725CA" w:rsidRPr="00CD5D47" w:rsidRDefault="00CD5D47" w:rsidP="00CD5D47">
      <w:pPr>
        <w:pStyle w:val="Prrafodelista"/>
        <w:numPr>
          <w:ilvl w:val="0"/>
          <w:numId w:val="23"/>
        </w:numP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CD5D4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visado para entrar a Jordania</w:t>
      </w:r>
    </w:p>
    <w:p w14:paraId="1ABBEB65" w14:textId="36423AB6" w:rsidR="00CD5D47" w:rsidRDefault="00CD5D47" w:rsidP="00CD5D47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0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0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6017A444" w14:textId="77777777" w:rsidR="00EA4ACE" w:rsidRDefault="00C55253" w:rsidP="00EA4ACE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42151B33" w14:textId="0F678E59" w:rsidR="00D34F4C" w:rsidRDefault="0064383F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64383F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de Semana Santa, Ferias, Navidad y Fin de Año</w:t>
      </w:r>
      <w:r w:rsidR="00D34F4C" w:rsidRPr="00D34F4C">
        <w:t xml:space="preserve"> </w:t>
      </w:r>
    </w:p>
    <w:p w14:paraId="446C21D0" w14:textId="799E9906" w:rsidR="00D34F4C" w:rsidRPr="005C7481" w:rsidRDefault="005C7481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</w:t>
      </w:r>
      <w:r w:rsidR="00D34F4C"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mana Santa Católica: Del 01 Al 07 abril</w:t>
      </w:r>
    </w:p>
    <w:p w14:paraId="0359FF55" w14:textId="31472702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Semana Santa Ortodoxa: Del 08 Al 13 De abril</w:t>
      </w:r>
    </w:p>
    <w:p w14:paraId="2EA52065" w14:textId="27F597B4" w:rsidR="00D34F4C" w:rsidRPr="005C7481" w:rsidRDefault="00D34F4C" w:rsidP="00D34F4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Feter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18 Al 24 marzo</w:t>
      </w:r>
    </w:p>
    <w:p w14:paraId="2B876C38" w14:textId="37B47E73" w:rsidR="00EA4ACE" w:rsidRDefault="00D34F4C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Eid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El </w:t>
      </w:r>
      <w:proofErr w:type="spellStart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Adha</w:t>
      </w:r>
      <w:proofErr w:type="spellEnd"/>
      <w:r w:rsidRPr="005C748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: Del 24 Al 31 mayo</w:t>
      </w:r>
    </w:p>
    <w:p w14:paraId="2263D613" w14:textId="2760814A" w:rsidR="00067683" w:rsidRPr="00067683" w:rsidRDefault="00067683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67683">
        <w:rPr>
          <w:rFonts w:asciiTheme="minorHAnsi" w:eastAsia="Arial" w:hAnsiTheme="minorHAnsi" w:cstheme="minorHAnsi"/>
          <w:bCs/>
          <w:color w:val="002060"/>
          <w:sz w:val="20"/>
          <w:szCs w:val="28"/>
          <w:lang w:val="es-MX" w:eastAsia="es-MX" w:bidi="en-US"/>
        </w:rPr>
        <w:t>El visado para entrar a Jordania se gestiona siempre y cuando se envíe el pasaporte con anticipación. En caso contrario, el trámite deberá realizarse por cuenta del pasajero y podría implicar costos adicionales a pagar en destino.</w:t>
      </w:r>
    </w:p>
    <w:p w14:paraId="4DAD53A7" w14:textId="049C942E" w:rsidR="00C25422" w:rsidRDefault="00C25422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El traslado de Mar Muerto </w:t>
      </w:r>
      <w:r w:rsidRPr="00C25422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hacia Ammán será en grupo después de las 12:00 </w:t>
      </w:r>
      <w:proofErr w:type="spellStart"/>
      <w:r w:rsidRPr="00C25422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h</w:t>
      </w:r>
      <w:r w:rsidR="00E86CD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rs</w:t>
      </w:r>
      <w:proofErr w:type="spellEnd"/>
      <w:r w:rsidRPr="00C25422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. Si los clientes desean permanecer más tiempo, el traslado posterior será por su cuenta.</w:t>
      </w:r>
    </w:p>
    <w:p w14:paraId="20E9BAD6" w14:textId="095A00D8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Se sugiere reservar con antelación el hospedaje en cápsulas en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Wadi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Rum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, ya que la disponibilidad es limitada.</w:t>
      </w:r>
    </w:p>
    <w:p w14:paraId="41B16A66" w14:textId="22F6CD2E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Las habitaciones triples 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no s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on con 3 camas, se </w:t>
      </w: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confirmarán</w:t>
      </w:r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 xml:space="preserve"> con una cama doble matrimonial + una cama supletoria (</w:t>
      </w:r>
      <w:proofErr w:type="spellStart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rollaway</w:t>
      </w:r>
      <w:proofErr w:type="spellEnd"/>
      <w:r w:rsidRPr="005B1AE8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/>
        </w:rPr>
        <w:t>)</w:t>
      </w:r>
    </w:p>
    <w:p w14:paraId="4E4BAFE8" w14:textId="2F9006FC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En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Wadi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Rum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, el alojamiento incluido son carpas estándar privadas, con aire acondicionado y baño privado.</w:t>
      </w:r>
    </w:p>
    <w:p w14:paraId="04598AC9" w14:textId="65340CCB" w:rsidR="005B1AE8" w:rsidRPr="005B1AE8" w:rsidRDefault="005B1AE8" w:rsidP="005B1AE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Opcional: posibilidad de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upgrade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a carpas de lujo (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Martiant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 xml:space="preserve"> </w:t>
      </w:r>
      <w:proofErr w:type="spellStart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Tent</w:t>
      </w:r>
      <w:proofErr w:type="spellEnd"/>
      <w:r w:rsidRPr="005B1AE8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  <w:t>) bajo solicitud y con suplemento.</w:t>
      </w:r>
    </w:p>
    <w:p w14:paraId="0605B267" w14:textId="24B76AC2" w:rsidR="00EA4ACE" w:rsidRPr="00EA4ACE" w:rsidRDefault="00EA4ACE" w:rsidP="00EA4ACE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/>
        </w:rPr>
      </w:pPr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En caso de no encontrar al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transferista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, favor de marcar al número de emergencia. Es indispensable contar con una SIM </w:t>
      </w:r>
      <w:proofErr w:type="spellStart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>card</w:t>
      </w:r>
      <w:proofErr w:type="spellEnd"/>
      <w:r w:rsidRPr="00EA4ACE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/>
        </w:rPr>
        <w:t xml:space="preserve"> o línea activa que permita realizar llamadas locales en Jordania.</w:t>
      </w:r>
    </w:p>
    <w:p w14:paraId="2399C9E6" w14:textId="7A9C5CBA" w:rsidR="00EA4ACE" w:rsidRPr="005B1AE8" w:rsidRDefault="00EA4ACE" w:rsidP="00EA4ACE">
      <w:pPr>
        <w:pStyle w:val="Prrafodelista"/>
        <w:numPr>
          <w:ilvl w:val="0"/>
          <w:numId w:val="18"/>
        </w:num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</w:rPr>
        <w:t>JORDANIA</w:t>
      </w:r>
      <w:r w:rsidRPr="008215A1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</w:p>
    <w:p w14:paraId="5B9E35AB" w14:textId="4F899C68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D422E93" w14:textId="5617266D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129FA97" w14:textId="527F4846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780481F7" w14:textId="5FFAC715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32B44F44" w14:textId="4A51A6FD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07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418"/>
        <w:gridCol w:w="3227"/>
        <w:gridCol w:w="532"/>
      </w:tblGrid>
      <w:tr w:rsidR="005B1AE8" w:rsidRPr="005B1AE8" w14:paraId="72547E74" w14:textId="77777777" w:rsidTr="005B1AE8">
        <w:trPr>
          <w:trHeight w:val="27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D00C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bookmarkStart w:id="1" w:name="_GoBack"/>
            <w:bookmarkEnd w:id="1"/>
            <w:r w:rsidRPr="005B1AE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B1AE8" w:rsidRPr="005B1AE8" w14:paraId="24EB3711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41B0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CE0B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6714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56B1F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B1AE8" w:rsidRPr="005B1AE8" w14:paraId="7EB598F5" w14:textId="77777777" w:rsidTr="005B1AE8">
        <w:trPr>
          <w:trHeight w:val="27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C407F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3374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BA0D8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AMMAN PARADISE / MENA TYCHE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624F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B1AE8" w:rsidRPr="005B1AE8" w14:paraId="25D3D5BB" w14:textId="77777777" w:rsidTr="005B1AE8">
        <w:trPr>
          <w:trHeight w:val="27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DEE0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F231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3323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BRISTOL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96D5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B1AE8" w:rsidRPr="005B1AE8" w14:paraId="35275FB7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32D6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15A9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3DA6A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FE9C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5B1AE8" w:rsidRPr="005B1AE8" w14:paraId="3F51F4EE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FB7B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79ED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PETRA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5F3F3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PANORAMA / SELLA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CC9A8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B1AE8" w:rsidRPr="005B1AE8" w14:paraId="09207DDE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22E8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ECF4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78423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HAYAT ZAMAN / THE OLD VILLAGE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09E9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5B1AE8" w:rsidRPr="005B1AE8" w14:paraId="59E7F832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8968E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ACCD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WADI RUM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E173A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LUXURY RUM MAGIC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DB65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B1AE8" w:rsidRPr="005B1AE8" w14:paraId="7E88D2BD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98DE7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946F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C450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OASIS CAMP / MAZAYEN CAMP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1348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  <w:tr w:rsidR="005B1AE8" w:rsidRPr="005B1AE8" w14:paraId="34859F22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09A99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BC460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 MUERTO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810A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GRAND EAST / RAMADA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04A048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TS</w:t>
            </w:r>
          </w:p>
        </w:tc>
      </w:tr>
      <w:tr w:rsidR="005B1AE8" w:rsidRPr="005B1AE8" w14:paraId="0AEB161D" w14:textId="77777777" w:rsidTr="005B1AE8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69EF1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30E3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6C23D3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HOLY DAY INN / CROWN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A7015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</w:t>
            </w:r>
          </w:p>
        </w:tc>
      </w:tr>
    </w:tbl>
    <w:p w14:paraId="3502D4B7" w14:textId="4ACBB06C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56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859"/>
        <w:gridCol w:w="827"/>
        <w:gridCol w:w="886"/>
      </w:tblGrid>
      <w:tr w:rsidR="005B1AE8" w:rsidRPr="005B1AE8" w14:paraId="7AD03514" w14:textId="77777777" w:rsidTr="005B1AE8">
        <w:trPr>
          <w:trHeight w:val="21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806F7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B1AE8" w:rsidRPr="005B1AE8" w14:paraId="7C0A73E0" w14:textId="77777777" w:rsidTr="005B1AE8">
        <w:trPr>
          <w:trHeight w:val="191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12A24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B1AE8" w:rsidRPr="005B1AE8" w14:paraId="7EFA68EA" w14:textId="77777777" w:rsidTr="005B1AE8">
        <w:trPr>
          <w:trHeight w:val="212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C5F8C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TURISTA SUPERIOR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A4B6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EBD4E8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3B95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B1AE8" w:rsidRPr="005B1AE8" w14:paraId="6159000F" w14:textId="77777777" w:rsidTr="005B1AE8">
        <w:trPr>
          <w:trHeight w:val="212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7D430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MAR 2026 AL 31 MAY 2026/ 01 SEP AL 30 NOV 2026/ 23 DIC 2026 AL 05 ENE 2027 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B426F4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990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73F9A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FAC1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1390</w:t>
            </w:r>
          </w:p>
        </w:tc>
      </w:tr>
      <w:tr w:rsidR="005B1AE8" w:rsidRPr="005B1AE8" w14:paraId="4D86F031" w14:textId="77777777" w:rsidTr="005B1AE8">
        <w:trPr>
          <w:trHeight w:val="191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43144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JUN 2026 AL 31 AGO 2026/ 01 DIC 2026 AL 22 DIC 2026/ 06 ENE 2027 AL 25 FEB 2027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2D42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930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266F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5CAE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1290</w:t>
            </w:r>
          </w:p>
        </w:tc>
      </w:tr>
      <w:tr w:rsidR="005B1AE8" w:rsidRPr="005B1AE8" w14:paraId="1E7035F1" w14:textId="77777777" w:rsidTr="005B1AE8">
        <w:trPr>
          <w:trHeight w:val="191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95893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7D1E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8C3DD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E5B45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B1AE8" w:rsidRPr="005B1AE8" w14:paraId="34C4BC61" w14:textId="77777777" w:rsidTr="005B1AE8">
        <w:trPr>
          <w:trHeight w:val="191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22A27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MAR 2026 AL 31 MAY 2026/ 01 SEP AL 30 NOV 2026/ 23 DIC 2026 AL 05 ENE 2027 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A7FE93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1230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DE102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1240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EEF07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1840</w:t>
            </w:r>
          </w:p>
        </w:tc>
      </w:tr>
      <w:tr w:rsidR="005B1AE8" w:rsidRPr="005B1AE8" w14:paraId="507F4AD3" w14:textId="77777777" w:rsidTr="005B1AE8">
        <w:trPr>
          <w:trHeight w:val="191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BB119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JUN 2026 AL 31 AGO 2026/ 01 DIC 2026 AL 22 DIC 2026/ 06 ENE 2027 AL 25 FEB 2027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6007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1120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8BF2B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1130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A9C69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1630</w:t>
            </w:r>
          </w:p>
        </w:tc>
      </w:tr>
      <w:tr w:rsidR="005B1AE8" w:rsidRPr="005B1AE8" w14:paraId="12AFA994" w14:textId="77777777" w:rsidTr="005B1AE8">
        <w:trPr>
          <w:trHeight w:val="191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66309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216B3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5DC75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5274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5B1AE8" w:rsidRPr="005B1AE8" w14:paraId="5A47109B" w14:textId="77777777" w:rsidTr="005B1AE8">
        <w:trPr>
          <w:trHeight w:val="191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958D2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MAR 2026 AL 31 MAY 2026/ 01 SEP AL 30 NOV 2026/ 23 DIC 2026 AL 05 ENE 2027 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16A2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1290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10E9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1300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97CD6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1950</w:t>
            </w:r>
          </w:p>
        </w:tc>
      </w:tr>
      <w:tr w:rsidR="005B1AE8" w:rsidRPr="005B1AE8" w14:paraId="2732B811" w14:textId="77777777" w:rsidTr="005B1AE8">
        <w:trPr>
          <w:trHeight w:val="191"/>
          <w:tblCellSpacing w:w="0" w:type="dxa"/>
          <w:jc w:val="center"/>
        </w:trPr>
        <w:tc>
          <w:tcPr>
            <w:tcW w:w="4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4F5AE" w14:textId="77777777" w:rsidR="005B1AE8" w:rsidRPr="005B1AE8" w:rsidRDefault="005B1AE8" w:rsidP="005B1AE8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JUN 2026 AL 31 AGO 2026/ 01 DIC 2026 AL 22 DIC 2026/ 06 ENE 2027 AL 25 FEB 2027</w:t>
            </w:r>
          </w:p>
        </w:tc>
        <w:tc>
          <w:tcPr>
            <w:tcW w:w="8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1F937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1220</w:t>
            </w:r>
          </w:p>
        </w:tc>
        <w:tc>
          <w:tcPr>
            <w:tcW w:w="8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A28720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1230</w:t>
            </w:r>
          </w:p>
        </w:tc>
        <w:tc>
          <w:tcPr>
            <w:tcW w:w="8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6AFCA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sz w:val="20"/>
                <w:szCs w:val="20"/>
                <w:lang w:val="es-MX" w:eastAsia="es-MX"/>
              </w:rPr>
              <w:t>1790</w:t>
            </w:r>
          </w:p>
        </w:tc>
      </w:tr>
      <w:tr w:rsidR="005B1AE8" w:rsidRPr="005B1AE8" w14:paraId="3931D41A" w14:textId="77777777" w:rsidTr="005B1AE8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C3C4A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5B1AE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5B1AE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FEBRERO 2027</w:t>
            </w:r>
          </w:p>
        </w:tc>
      </w:tr>
      <w:tr w:rsidR="005B1AE8" w:rsidRPr="005B1AE8" w14:paraId="470E5D04" w14:textId="77777777" w:rsidTr="005B1AE8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AE87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B1AE8" w:rsidRPr="005B1AE8" w14:paraId="34844BDC" w14:textId="77777777" w:rsidTr="005B1AE8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327B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B1AE8" w:rsidRPr="005B1AE8" w14:paraId="246BF681" w14:textId="77777777" w:rsidTr="005B1AE8">
        <w:trPr>
          <w:trHeight w:val="23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F1315" w14:textId="77777777" w:rsidR="005B1AE8" w:rsidRPr="005B1AE8" w:rsidRDefault="005B1AE8" w:rsidP="005B1AE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033BFE19" w14:textId="6A51BEA1" w:rsidR="005B1AE8" w:rsidRDefault="005B1AE8" w:rsidP="005B1AE8">
      <w:pPr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5D0B1934" w14:textId="6CB783BA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inline distT="0" distB="0" distL="0" distR="0" wp14:anchorId="3BD9E08F" wp14:editId="067FB7B6">
            <wp:extent cx="1352620" cy="46357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562C4" w14:textId="34D350D3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9D08A4B" w14:textId="40561857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41F0AB2E" w14:textId="48E3DAED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6852A06B" w14:textId="44E11F68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0B7EC043" w14:textId="18A277E6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BDE76D1" w14:textId="1080F59D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3E5B38AA" w14:textId="4C99A72D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3DAF45E2" w14:textId="0818D575" w:rsid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786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4"/>
        <w:gridCol w:w="933"/>
      </w:tblGrid>
      <w:tr w:rsidR="005B1AE8" w:rsidRPr="005B1AE8" w14:paraId="606F35EF" w14:textId="77777777" w:rsidTr="00FD707D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A9B94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5B1AE8" w:rsidRPr="005B1AE8" w14:paraId="3BCB6C39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5025E" w14:textId="062EF7A8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DBL/TPL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turista superior (aplica para ambas temporadas)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8A33F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</w:t>
            </w:r>
          </w:p>
        </w:tc>
      </w:tr>
      <w:tr w:rsidR="005B1AE8" w:rsidRPr="005B1AE8" w14:paraId="70402A09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3935D" w14:textId="66C8229F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SENCILLA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turista superior (aplica para ambas temporadas)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9034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115</w:t>
            </w:r>
          </w:p>
        </w:tc>
      </w:tr>
      <w:tr w:rsidR="005B1AE8" w:rsidRPr="005B1AE8" w14:paraId="7D786714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99AA5" w14:textId="3EAE8A99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DBL/TPL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(aplica para ambas temporadas)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EA40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  <w:tr w:rsidR="005B1AE8" w:rsidRPr="005B1AE8" w14:paraId="4A99BFEC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75ABC" w14:textId="4C28CD39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SENCILLA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(aplica para ambas temporadas)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0AA8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5B1AE8" w:rsidRPr="005B1AE8" w14:paraId="00879B1E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4AF42" w14:textId="7B15ED11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DBL/TPL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superior (aplica para ambas temporadas)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42761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185</w:t>
            </w:r>
          </w:p>
        </w:tc>
      </w:tr>
      <w:tr w:rsidR="005B1AE8" w:rsidRPr="005B1AE8" w14:paraId="082D30E4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6906F" w14:textId="67BB44B5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adicional en Mar Muerto hab. SENCILLA </w:t>
            </w:r>
            <w:r w:rsidR="00983136"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categoría</w:t>
            </w:r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superior (aplica para ambas temporadas)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FD78E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5B1AE8" w:rsidRPr="005B1AE8" w14:paraId="44335281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9472F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días festivos en Mar Muerto y Aqaba en categoría turista superior </w:t>
            </w: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CC44C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  <w:tr w:rsidR="005B1AE8" w:rsidRPr="005B1AE8" w14:paraId="6F7BE71A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0EFDB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días festivos en Mar Muerto y Aqaba en categoría turista superior </w:t>
            </w: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EB25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5B1AE8" w:rsidRPr="005B1AE8" w14:paraId="25514C81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DBF30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días festivos en Mar Muerto y Aqaba en categoría primera y primera superior DBL/TPL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C8042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145</w:t>
            </w:r>
          </w:p>
        </w:tc>
      </w:tr>
      <w:tr w:rsidR="005B1AE8" w:rsidRPr="005B1AE8" w14:paraId="4EBF206C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F0B340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. días festivos en Mar Muerto y Aqaba en categoría primera y primera superior SGL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19758B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5B1AE8" w:rsidRPr="005B1AE8" w14:paraId="3873FFEE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4BC1A7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obligatorio para 31 dic 2025 (cena de gala) en Petra o Aqaba </w:t>
            </w: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Turista Superior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0E528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105</w:t>
            </w:r>
          </w:p>
        </w:tc>
      </w:tr>
      <w:tr w:rsidR="005B1AE8" w:rsidRPr="005B1AE8" w14:paraId="258128E9" w14:textId="77777777" w:rsidTr="00FD707D">
        <w:trPr>
          <w:trHeight w:val="194"/>
          <w:tblCellSpacing w:w="0" w:type="dxa"/>
          <w:jc w:val="center"/>
        </w:trPr>
        <w:tc>
          <w:tcPr>
            <w:tcW w:w="69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E237A" w14:textId="77777777" w:rsidR="005B1AE8" w:rsidRPr="005B1AE8" w:rsidRDefault="005B1AE8" w:rsidP="005B1AE8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. obligatorio para 31 dic 2025 (cena de gala) en Petra o Aqaba </w:t>
            </w:r>
            <w:proofErr w:type="spellStart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cat</w:t>
            </w:r>
            <w:proofErr w:type="spellEnd"/>
            <w:r w:rsidRPr="005B1AE8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Primera y Primera Superior </w:t>
            </w:r>
          </w:p>
        </w:tc>
        <w:tc>
          <w:tcPr>
            <w:tcW w:w="9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3ED3D" w14:textId="77777777" w:rsidR="005B1AE8" w:rsidRPr="005B1AE8" w:rsidRDefault="005B1AE8" w:rsidP="005B1AE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5B1AE8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225</w:t>
            </w:r>
          </w:p>
        </w:tc>
      </w:tr>
    </w:tbl>
    <w:p w14:paraId="3BC1A1A0" w14:textId="77777777" w:rsidR="005B1AE8" w:rsidRPr="005B1AE8" w:rsidRDefault="005B1AE8" w:rsidP="005B1AE8">
      <w:pPr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5B1AE8" w:rsidRPr="005B1AE8" w:rsidSect="00D8037B">
      <w:headerReference w:type="default" r:id="rId9"/>
      <w:footerReference w:type="default" r:id="rId10"/>
      <w:pgSz w:w="12240" w:h="15840"/>
      <w:pgMar w:top="21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9DF6F" w14:textId="77777777" w:rsidR="00EA797F" w:rsidRDefault="00EA797F" w:rsidP="000D4B74">
      <w:r>
        <w:separator/>
      </w:r>
    </w:p>
  </w:endnote>
  <w:endnote w:type="continuationSeparator" w:id="0">
    <w:p w14:paraId="00E57902" w14:textId="77777777" w:rsidR="00EA797F" w:rsidRDefault="00EA797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504B0E" w:rsidRDefault="00504B0E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8352B" w14:textId="77777777" w:rsidR="00EA797F" w:rsidRDefault="00EA797F" w:rsidP="000D4B74">
      <w:r>
        <w:separator/>
      </w:r>
    </w:p>
  </w:footnote>
  <w:footnote w:type="continuationSeparator" w:id="0">
    <w:p w14:paraId="77EFE343" w14:textId="77777777" w:rsidR="00EA797F" w:rsidRDefault="00EA797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3D0884DA" w:rsidR="00504B0E" w:rsidRDefault="007D11CA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0ADD7FA2" wp14:editId="51526852">
          <wp:simplePos x="0" y="0"/>
          <wp:positionH relativeFrom="column">
            <wp:posOffset>3705860</wp:posOffset>
          </wp:positionH>
          <wp:positionV relativeFrom="paragraph">
            <wp:posOffset>140335</wp:posOffset>
          </wp:positionV>
          <wp:extent cx="1265871" cy="844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71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B0E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43AA66E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470C14F3" w:rsidR="00504B0E" w:rsidRDefault="007D11C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JORDANIA FASCINANTE</w:t>
                          </w:r>
                        </w:p>
                        <w:p w14:paraId="4F061B83" w14:textId="159F779A" w:rsidR="00504B0E" w:rsidRPr="00F8405F" w:rsidRDefault="006445DA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7D11C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87-E</w:t>
                          </w:r>
                          <w:r w:rsidR="00504B0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</w:t>
                          </w:r>
                          <w:r w:rsidR="00504B0E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26</w:t>
                          </w:r>
                          <w:r w:rsidR="004F741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  <w:p w14:paraId="385A5572" w14:textId="77777777" w:rsidR="00504B0E" w:rsidRPr="0002598A" w:rsidRDefault="00504B0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470C14F3" w:rsidR="00504B0E" w:rsidRDefault="007D11C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JORDANIA FASCINANTE</w:t>
                    </w:r>
                  </w:p>
                  <w:p w14:paraId="4F061B83" w14:textId="159F779A" w:rsidR="00504B0E" w:rsidRPr="00F8405F" w:rsidRDefault="006445DA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7D11C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87-E</w:t>
                    </w:r>
                    <w:r w:rsidR="00504B0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</w:t>
                    </w:r>
                    <w:r w:rsidR="00504B0E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26</w:t>
                    </w:r>
                    <w:r w:rsidR="004F741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  <w:p w14:paraId="385A5572" w14:textId="77777777" w:rsidR="00504B0E" w:rsidRPr="0002598A" w:rsidRDefault="00504B0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504B0E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7AE59F6C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4B0E"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4A64C82B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5F92AD8E" w14:textId="3A2357BA" w:rsidR="00504B0E" w:rsidRDefault="00504B0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504B0E" w:rsidRPr="0056707E" w:rsidRDefault="00504B0E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11.5pt;height:11.5pt" o:bullet="t">
        <v:imagedata r:id="rId1" o:title="mso88"/>
      </v:shape>
    </w:pict>
  </w:numPicBullet>
  <w:numPicBullet w:numPicBulletId="1">
    <w:pict>
      <v:shape id="_x0000_i1227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540AA"/>
    <w:multiLevelType w:val="hybridMultilevel"/>
    <w:tmpl w:val="F350DAF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75678C5"/>
    <w:multiLevelType w:val="hybridMultilevel"/>
    <w:tmpl w:val="D3C4AB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E7377"/>
    <w:multiLevelType w:val="hybridMultilevel"/>
    <w:tmpl w:val="CB24ADD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8DF"/>
    <w:multiLevelType w:val="hybridMultilevel"/>
    <w:tmpl w:val="8A1AA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B37FE"/>
    <w:multiLevelType w:val="hybridMultilevel"/>
    <w:tmpl w:val="9AC89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D2A44"/>
    <w:multiLevelType w:val="hybridMultilevel"/>
    <w:tmpl w:val="59940F5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7"/>
  </w:num>
  <w:num w:numId="4">
    <w:abstractNumId w:val="15"/>
  </w:num>
  <w:num w:numId="5">
    <w:abstractNumId w:val="5"/>
  </w:num>
  <w:num w:numId="6">
    <w:abstractNumId w:val="21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11"/>
  </w:num>
  <w:num w:numId="12">
    <w:abstractNumId w:val="8"/>
  </w:num>
  <w:num w:numId="13">
    <w:abstractNumId w:val="20"/>
  </w:num>
  <w:num w:numId="14">
    <w:abstractNumId w:val="7"/>
  </w:num>
  <w:num w:numId="15">
    <w:abstractNumId w:val="3"/>
  </w:num>
  <w:num w:numId="16">
    <w:abstractNumId w:val="23"/>
  </w:num>
  <w:num w:numId="17">
    <w:abstractNumId w:val="22"/>
  </w:num>
  <w:num w:numId="18">
    <w:abstractNumId w:val="16"/>
  </w:num>
  <w:num w:numId="19">
    <w:abstractNumId w:val="6"/>
  </w:num>
  <w:num w:numId="20">
    <w:abstractNumId w:val="12"/>
  </w:num>
  <w:num w:numId="21">
    <w:abstractNumId w:val="24"/>
  </w:num>
  <w:num w:numId="22">
    <w:abstractNumId w:val="10"/>
  </w:num>
  <w:num w:numId="23">
    <w:abstractNumId w:val="13"/>
  </w:num>
  <w:num w:numId="24">
    <w:abstractNumId w:val="1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20EA"/>
    <w:rsid w:val="00002D50"/>
    <w:rsid w:val="00005E27"/>
    <w:rsid w:val="00011A41"/>
    <w:rsid w:val="00031F04"/>
    <w:rsid w:val="00041BB5"/>
    <w:rsid w:val="00067683"/>
    <w:rsid w:val="000713A4"/>
    <w:rsid w:val="000720F8"/>
    <w:rsid w:val="00077E3F"/>
    <w:rsid w:val="00081A37"/>
    <w:rsid w:val="00085B35"/>
    <w:rsid w:val="000A713A"/>
    <w:rsid w:val="000B0A1E"/>
    <w:rsid w:val="000B5481"/>
    <w:rsid w:val="000B78A5"/>
    <w:rsid w:val="000C007A"/>
    <w:rsid w:val="000C7794"/>
    <w:rsid w:val="000D1AE9"/>
    <w:rsid w:val="000D4B74"/>
    <w:rsid w:val="000D5A32"/>
    <w:rsid w:val="000D60EE"/>
    <w:rsid w:val="000D6141"/>
    <w:rsid w:val="000E0E14"/>
    <w:rsid w:val="000F5784"/>
    <w:rsid w:val="000F7FC2"/>
    <w:rsid w:val="00102409"/>
    <w:rsid w:val="001202C0"/>
    <w:rsid w:val="00121C99"/>
    <w:rsid w:val="00124CF4"/>
    <w:rsid w:val="00132C2E"/>
    <w:rsid w:val="00151503"/>
    <w:rsid w:val="00155EA3"/>
    <w:rsid w:val="00182C6E"/>
    <w:rsid w:val="00195CC4"/>
    <w:rsid w:val="001B0E1B"/>
    <w:rsid w:val="001B4B19"/>
    <w:rsid w:val="001E4DE8"/>
    <w:rsid w:val="001F2928"/>
    <w:rsid w:val="0020722E"/>
    <w:rsid w:val="002077A6"/>
    <w:rsid w:val="00210321"/>
    <w:rsid w:val="00213249"/>
    <w:rsid w:val="0022746B"/>
    <w:rsid w:val="00235A97"/>
    <w:rsid w:val="00235B77"/>
    <w:rsid w:val="00243515"/>
    <w:rsid w:val="0024528C"/>
    <w:rsid w:val="00252DA6"/>
    <w:rsid w:val="00254BD3"/>
    <w:rsid w:val="00255C27"/>
    <w:rsid w:val="00266C66"/>
    <w:rsid w:val="0028148C"/>
    <w:rsid w:val="00291715"/>
    <w:rsid w:val="002978AA"/>
    <w:rsid w:val="002B541C"/>
    <w:rsid w:val="002C3DC3"/>
    <w:rsid w:val="002C5A9C"/>
    <w:rsid w:val="002C5E19"/>
    <w:rsid w:val="002E5380"/>
    <w:rsid w:val="00321A55"/>
    <w:rsid w:val="00323136"/>
    <w:rsid w:val="00324962"/>
    <w:rsid w:val="0032537C"/>
    <w:rsid w:val="003312B9"/>
    <w:rsid w:val="00333E61"/>
    <w:rsid w:val="00335B93"/>
    <w:rsid w:val="003542B8"/>
    <w:rsid w:val="00357671"/>
    <w:rsid w:val="003620E0"/>
    <w:rsid w:val="00362545"/>
    <w:rsid w:val="00365535"/>
    <w:rsid w:val="00382337"/>
    <w:rsid w:val="00382706"/>
    <w:rsid w:val="00386E61"/>
    <w:rsid w:val="00391009"/>
    <w:rsid w:val="00392E85"/>
    <w:rsid w:val="00394B52"/>
    <w:rsid w:val="003A6C05"/>
    <w:rsid w:val="003B0250"/>
    <w:rsid w:val="003C7F8A"/>
    <w:rsid w:val="003E1BF0"/>
    <w:rsid w:val="003E43F4"/>
    <w:rsid w:val="003E5DCB"/>
    <w:rsid w:val="003E6F0A"/>
    <w:rsid w:val="00402B37"/>
    <w:rsid w:val="004070A7"/>
    <w:rsid w:val="00424E33"/>
    <w:rsid w:val="00425F2C"/>
    <w:rsid w:val="00426A86"/>
    <w:rsid w:val="004323EE"/>
    <w:rsid w:val="004336DB"/>
    <w:rsid w:val="00442B49"/>
    <w:rsid w:val="004568EF"/>
    <w:rsid w:val="00481E45"/>
    <w:rsid w:val="00487BBC"/>
    <w:rsid w:val="00487C7E"/>
    <w:rsid w:val="00490CE1"/>
    <w:rsid w:val="004A181D"/>
    <w:rsid w:val="004A188B"/>
    <w:rsid w:val="004A6FB5"/>
    <w:rsid w:val="004B0F54"/>
    <w:rsid w:val="004B1D3E"/>
    <w:rsid w:val="004B7F63"/>
    <w:rsid w:val="004D1494"/>
    <w:rsid w:val="004E6165"/>
    <w:rsid w:val="004F4A31"/>
    <w:rsid w:val="004F741D"/>
    <w:rsid w:val="00504B0E"/>
    <w:rsid w:val="005079AD"/>
    <w:rsid w:val="005104F9"/>
    <w:rsid w:val="00511124"/>
    <w:rsid w:val="00512372"/>
    <w:rsid w:val="00513305"/>
    <w:rsid w:val="00520D08"/>
    <w:rsid w:val="00521688"/>
    <w:rsid w:val="00526A07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A4824"/>
    <w:rsid w:val="005B1AE8"/>
    <w:rsid w:val="005B492C"/>
    <w:rsid w:val="005B767B"/>
    <w:rsid w:val="005C18CD"/>
    <w:rsid w:val="005C6821"/>
    <w:rsid w:val="005C7419"/>
    <w:rsid w:val="005C7481"/>
    <w:rsid w:val="005D6A1D"/>
    <w:rsid w:val="005E5F49"/>
    <w:rsid w:val="006117DD"/>
    <w:rsid w:val="00613605"/>
    <w:rsid w:val="006163AC"/>
    <w:rsid w:val="00625307"/>
    <w:rsid w:val="00626503"/>
    <w:rsid w:val="0064383F"/>
    <w:rsid w:val="006445DA"/>
    <w:rsid w:val="0065253E"/>
    <w:rsid w:val="00653DC0"/>
    <w:rsid w:val="00662178"/>
    <w:rsid w:val="006641FF"/>
    <w:rsid w:val="00666BF5"/>
    <w:rsid w:val="0066738D"/>
    <w:rsid w:val="00671FF6"/>
    <w:rsid w:val="00682009"/>
    <w:rsid w:val="0068358B"/>
    <w:rsid w:val="00691FD3"/>
    <w:rsid w:val="006924DE"/>
    <w:rsid w:val="00695A5C"/>
    <w:rsid w:val="006A1F7F"/>
    <w:rsid w:val="006A6E70"/>
    <w:rsid w:val="006B5A51"/>
    <w:rsid w:val="006B7539"/>
    <w:rsid w:val="006D6372"/>
    <w:rsid w:val="006D65E5"/>
    <w:rsid w:val="006E522A"/>
    <w:rsid w:val="00700BB7"/>
    <w:rsid w:val="00701FFB"/>
    <w:rsid w:val="00717D3F"/>
    <w:rsid w:val="00720155"/>
    <w:rsid w:val="007213F1"/>
    <w:rsid w:val="00735626"/>
    <w:rsid w:val="00737258"/>
    <w:rsid w:val="0074061B"/>
    <w:rsid w:val="00742620"/>
    <w:rsid w:val="00743E22"/>
    <w:rsid w:val="0074476C"/>
    <w:rsid w:val="00744ED9"/>
    <w:rsid w:val="00746FE5"/>
    <w:rsid w:val="00747931"/>
    <w:rsid w:val="007566A7"/>
    <w:rsid w:val="00761926"/>
    <w:rsid w:val="00765ECF"/>
    <w:rsid w:val="00772E37"/>
    <w:rsid w:val="007753CB"/>
    <w:rsid w:val="00787154"/>
    <w:rsid w:val="00791D9F"/>
    <w:rsid w:val="007940A2"/>
    <w:rsid w:val="007B1BA6"/>
    <w:rsid w:val="007B5203"/>
    <w:rsid w:val="007C72B9"/>
    <w:rsid w:val="007D11CA"/>
    <w:rsid w:val="007F267C"/>
    <w:rsid w:val="007F325C"/>
    <w:rsid w:val="007F35DF"/>
    <w:rsid w:val="007F57C0"/>
    <w:rsid w:val="00811EE5"/>
    <w:rsid w:val="0083663A"/>
    <w:rsid w:val="008459CB"/>
    <w:rsid w:val="00851DB8"/>
    <w:rsid w:val="00851FF4"/>
    <w:rsid w:val="008616A7"/>
    <w:rsid w:val="008671AD"/>
    <w:rsid w:val="008764D3"/>
    <w:rsid w:val="00890A39"/>
    <w:rsid w:val="008B1270"/>
    <w:rsid w:val="008B32AC"/>
    <w:rsid w:val="008C16B3"/>
    <w:rsid w:val="008C5EAB"/>
    <w:rsid w:val="008D7D36"/>
    <w:rsid w:val="008E0432"/>
    <w:rsid w:val="008F6F65"/>
    <w:rsid w:val="00903CC1"/>
    <w:rsid w:val="009139D6"/>
    <w:rsid w:val="00914E7F"/>
    <w:rsid w:val="0092085C"/>
    <w:rsid w:val="009271F2"/>
    <w:rsid w:val="0093233B"/>
    <w:rsid w:val="00932A7B"/>
    <w:rsid w:val="00936452"/>
    <w:rsid w:val="00950514"/>
    <w:rsid w:val="00952800"/>
    <w:rsid w:val="00961A34"/>
    <w:rsid w:val="009633E9"/>
    <w:rsid w:val="00963F1D"/>
    <w:rsid w:val="0096429B"/>
    <w:rsid w:val="00972428"/>
    <w:rsid w:val="009725CA"/>
    <w:rsid w:val="009733DE"/>
    <w:rsid w:val="009758DA"/>
    <w:rsid w:val="00975D37"/>
    <w:rsid w:val="00983136"/>
    <w:rsid w:val="009909E4"/>
    <w:rsid w:val="009918FD"/>
    <w:rsid w:val="009A38C0"/>
    <w:rsid w:val="009A7D14"/>
    <w:rsid w:val="009B4E8D"/>
    <w:rsid w:val="009D7C00"/>
    <w:rsid w:val="009E3254"/>
    <w:rsid w:val="009F219C"/>
    <w:rsid w:val="009F23FC"/>
    <w:rsid w:val="009F29F2"/>
    <w:rsid w:val="009F4DB4"/>
    <w:rsid w:val="009F5717"/>
    <w:rsid w:val="00A0398C"/>
    <w:rsid w:val="00A042B5"/>
    <w:rsid w:val="00A07537"/>
    <w:rsid w:val="00A231F7"/>
    <w:rsid w:val="00A2466F"/>
    <w:rsid w:val="00A3422D"/>
    <w:rsid w:val="00A4361C"/>
    <w:rsid w:val="00A45D38"/>
    <w:rsid w:val="00A466AC"/>
    <w:rsid w:val="00A516D6"/>
    <w:rsid w:val="00A57DA9"/>
    <w:rsid w:val="00A63963"/>
    <w:rsid w:val="00A65BA3"/>
    <w:rsid w:val="00A666DC"/>
    <w:rsid w:val="00A80B5F"/>
    <w:rsid w:val="00A91F56"/>
    <w:rsid w:val="00A9358C"/>
    <w:rsid w:val="00A9764F"/>
    <w:rsid w:val="00AA28FE"/>
    <w:rsid w:val="00AB05AD"/>
    <w:rsid w:val="00AB4683"/>
    <w:rsid w:val="00AB6835"/>
    <w:rsid w:val="00AB707F"/>
    <w:rsid w:val="00AC59A0"/>
    <w:rsid w:val="00AE7771"/>
    <w:rsid w:val="00AF4B77"/>
    <w:rsid w:val="00B040DA"/>
    <w:rsid w:val="00B109F5"/>
    <w:rsid w:val="00B1776F"/>
    <w:rsid w:val="00B325C4"/>
    <w:rsid w:val="00B466CF"/>
    <w:rsid w:val="00B523D6"/>
    <w:rsid w:val="00B56319"/>
    <w:rsid w:val="00B607B2"/>
    <w:rsid w:val="00B63216"/>
    <w:rsid w:val="00B63F69"/>
    <w:rsid w:val="00B65885"/>
    <w:rsid w:val="00B70F12"/>
    <w:rsid w:val="00BA4423"/>
    <w:rsid w:val="00BA4942"/>
    <w:rsid w:val="00BA7EE7"/>
    <w:rsid w:val="00BB0A74"/>
    <w:rsid w:val="00BB6223"/>
    <w:rsid w:val="00BC1D67"/>
    <w:rsid w:val="00BC41B2"/>
    <w:rsid w:val="00BC675A"/>
    <w:rsid w:val="00BD16A6"/>
    <w:rsid w:val="00BD16B0"/>
    <w:rsid w:val="00BD3E12"/>
    <w:rsid w:val="00BE2332"/>
    <w:rsid w:val="00BF283D"/>
    <w:rsid w:val="00C140BB"/>
    <w:rsid w:val="00C15619"/>
    <w:rsid w:val="00C17BCB"/>
    <w:rsid w:val="00C21EF5"/>
    <w:rsid w:val="00C25422"/>
    <w:rsid w:val="00C277E1"/>
    <w:rsid w:val="00C3063B"/>
    <w:rsid w:val="00C319E9"/>
    <w:rsid w:val="00C34454"/>
    <w:rsid w:val="00C45DA0"/>
    <w:rsid w:val="00C55253"/>
    <w:rsid w:val="00C56286"/>
    <w:rsid w:val="00C574A5"/>
    <w:rsid w:val="00C57955"/>
    <w:rsid w:val="00C65ECC"/>
    <w:rsid w:val="00CB5927"/>
    <w:rsid w:val="00CB7952"/>
    <w:rsid w:val="00CC483D"/>
    <w:rsid w:val="00CD5D47"/>
    <w:rsid w:val="00CE7DD4"/>
    <w:rsid w:val="00CF0D55"/>
    <w:rsid w:val="00CF6627"/>
    <w:rsid w:val="00D02A01"/>
    <w:rsid w:val="00D1271C"/>
    <w:rsid w:val="00D176A0"/>
    <w:rsid w:val="00D176E0"/>
    <w:rsid w:val="00D21D57"/>
    <w:rsid w:val="00D220D8"/>
    <w:rsid w:val="00D2489F"/>
    <w:rsid w:val="00D25DB5"/>
    <w:rsid w:val="00D34F4C"/>
    <w:rsid w:val="00D35BBE"/>
    <w:rsid w:val="00D376BF"/>
    <w:rsid w:val="00D4013B"/>
    <w:rsid w:val="00D52FD6"/>
    <w:rsid w:val="00D55BF5"/>
    <w:rsid w:val="00D55FB0"/>
    <w:rsid w:val="00D76DEC"/>
    <w:rsid w:val="00D8037B"/>
    <w:rsid w:val="00D85470"/>
    <w:rsid w:val="00D921A1"/>
    <w:rsid w:val="00DA5DEE"/>
    <w:rsid w:val="00DA6D44"/>
    <w:rsid w:val="00DC5892"/>
    <w:rsid w:val="00DD2C14"/>
    <w:rsid w:val="00DD2FA9"/>
    <w:rsid w:val="00DE04BE"/>
    <w:rsid w:val="00DE17E2"/>
    <w:rsid w:val="00DF200E"/>
    <w:rsid w:val="00E133EA"/>
    <w:rsid w:val="00E31FC6"/>
    <w:rsid w:val="00E47FBA"/>
    <w:rsid w:val="00E5672F"/>
    <w:rsid w:val="00E60DB8"/>
    <w:rsid w:val="00E62E1B"/>
    <w:rsid w:val="00E634F1"/>
    <w:rsid w:val="00E63A7A"/>
    <w:rsid w:val="00E659AE"/>
    <w:rsid w:val="00E82E1B"/>
    <w:rsid w:val="00E86CD1"/>
    <w:rsid w:val="00E90844"/>
    <w:rsid w:val="00E91EFB"/>
    <w:rsid w:val="00E91F6D"/>
    <w:rsid w:val="00EA4ACE"/>
    <w:rsid w:val="00EA6763"/>
    <w:rsid w:val="00EA797F"/>
    <w:rsid w:val="00EC0310"/>
    <w:rsid w:val="00EC3F09"/>
    <w:rsid w:val="00ED7C08"/>
    <w:rsid w:val="00F029A7"/>
    <w:rsid w:val="00F11654"/>
    <w:rsid w:val="00F1356C"/>
    <w:rsid w:val="00F252D8"/>
    <w:rsid w:val="00F25F3D"/>
    <w:rsid w:val="00F27A71"/>
    <w:rsid w:val="00F36582"/>
    <w:rsid w:val="00F610FC"/>
    <w:rsid w:val="00F61760"/>
    <w:rsid w:val="00F735EB"/>
    <w:rsid w:val="00F86B72"/>
    <w:rsid w:val="00F876C3"/>
    <w:rsid w:val="00F93071"/>
    <w:rsid w:val="00FA7153"/>
    <w:rsid w:val="00FA7421"/>
    <w:rsid w:val="00FB3294"/>
    <w:rsid w:val="00FC2C51"/>
    <w:rsid w:val="00FD2E31"/>
    <w:rsid w:val="00FD3380"/>
    <w:rsid w:val="00FD3695"/>
    <w:rsid w:val="00FD51E3"/>
    <w:rsid w:val="00FD707D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34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customStyle="1" w:styleId="osrxxb">
    <w:name w:val="osrxxb"/>
    <w:basedOn w:val="Fuentedeprrafopredeter"/>
    <w:rsid w:val="00952800"/>
  </w:style>
  <w:style w:type="character" w:styleId="nfasis">
    <w:name w:val="Emphasis"/>
    <w:basedOn w:val="Fuentedeprrafopredeter"/>
    <w:uiPriority w:val="20"/>
    <w:qFormat/>
    <w:rsid w:val="00526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4599-0FFC-45F6-B39F-6CCFB300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1227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31</cp:revision>
  <dcterms:created xsi:type="dcterms:W3CDTF">2025-12-11T17:21:00Z</dcterms:created>
  <dcterms:modified xsi:type="dcterms:W3CDTF">2025-12-11T18:02:00Z</dcterms:modified>
</cp:coreProperties>
</file>