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:rsidR="006F0B79" w:rsidRDefault="00C42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Montreal y Quebec</w:t>
      </w: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:rsidR="006F0B79" w:rsidRDefault="00C42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7 días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Salidas: lunes, martes, miércoles, jueves, viernes y sábado, 01 noviembre 2025 al 24 de abril 2026 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:rsidR="006F0B79" w:rsidRDefault="00C42837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Cancún – Montreal</w:t>
      </w:r>
    </w:p>
    <w:p w:rsidR="006F0B79" w:rsidRDefault="00C428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 a Montreal. Traslado hacia su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smallCaps/>
          <w:color w:val="FF0000"/>
          <w:sz w:val="20"/>
          <w:szCs w:val="20"/>
        </w:rPr>
      </w:pPr>
    </w:p>
    <w:p w:rsidR="006F0B79" w:rsidRDefault="00C42837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2 - 3 | </w:t>
      </w:r>
      <w:r>
        <w:rPr>
          <w:sz w:val="24"/>
          <w:szCs w:val="24"/>
        </w:rPr>
        <w:t xml:space="preserve">Montreal </w:t>
      </w:r>
      <w:r>
        <w:rPr>
          <w:b w:val="0"/>
          <w:color w:val="002060"/>
          <w:sz w:val="24"/>
          <w:szCs w:val="24"/>
        </w:rPr>
        <w:t>(Visita de ciudad)</w:t>
      </w:r>
    </w:p>
    <w:p w:rsidR="006F0B79" w:rsidRDefault="00C42837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b w:val="0"/>
          <w:sz w:val="20"/>
          <w:szCs w:val="20"/>
        </w:rPr>
        <w:t xml:space="preserve">Montreal es una Ciudad dinámica y Multicultural, es la segunda Ciudad Francófona después de Paris y fue la anfitriona de los juegos Olímpicos de verano en 1976. </w:t>
      </w:r>
      <w:r>
        <w:rPr>
          <w:sz w:val="20"/>
          <w:szCs w:val="20"/>
        </w:rPr>
        <w:t>El día de hoy lo invitamos a hacer una visita al centro de la Ciudad de Montreal, con una duración aproximada de 3 horas y media en regular en inglés.</w:t>
      </w:r>
      <w:r>
        <w:rPr>
          <w:b w:val="0"/>
          <w:sz w:val="20"/>
          <w:szCs w:val="20"/>
        </w:rPr>
        <w:t xml:space="preserve"> Los puntos destacados de la visita serán el viejo Montreal, el estadio </w:t>
      </w:r>
      <w:proofErr w:type="spellStart"/>
      <w:r>
        <w:rPr>
          <w:b w:val="0"/>
          <w:sz w:val="20"/>
          <w:szCs w:val="20"/>
        </w:rPr>
        <w:t>Olympico</w:t>
      </w:r>
      <w:proofErr w:type="spellEnd"/>
      <w:r>
        <w:rPr>
          <w:b w:val="0"/>
          <w:sz w:val="20"/>
          <w:szCs w:val="20"/>
        </w:rPr>
        <w:t xml:space="preserve"> de la ciudad, el parque de Monte Royal, Oratorio San Joseph, Puerto de Montreal, Mercado </w:t>
      </w:r>
      <w:proofErr w:type="spellStart"/>
      <w:r>
        <w:rPr>
          <w:b w:val="0"/>
          <w:sz w:val="20"/>
          <w:szCs w:val="20"/>
        </w:rPr>
        <w:t>Bonsecours</w:t>
      </w:r>
      <w:proofErr w:type="spellEnd"/>
      <w:r>
        <w:rPr>
          <w:b w:val="0"/>
          <w:sz w:val="20"/>
          <w:szCs w:val="20"/>
        </w:rPr>
        <w:t xml:space="preserve">, Plaza Jacques Cartier, Basílica de </w:t>
      </w:r>
      <w:proofErr w:type="spellStart"/>
      <w:r>
        <w:rPr>
          <w:b w:val="0"/>
          <w:sz w:val="20"/>
          <w:szCs w:val="20"/>
        </w:rPr>
        <w:t>Notre</w:t>
      </w:r>
      <w:proofErr w:type="spellEnd"/>
      <w:r>
        <w:rPr>
          <w:b w:val="0"/>
          <w:sz w:val="20"/>
          <w:szCs w:val="20"/>
        </w:rPr>
        <w:t xml:space="preserve"> Dame </w:t>
      </w:r>
      <w:r>
        <w:rPr>
          <w:color w:val="943734"/>
          <w:sz w:val="20"/>
          <w:szCs w:val="20"/>
        </w:rPr>
        <w:t>(entrada no Incluida)</w:t>
      </w:r>
      <w:r>
        <w:rPr>
          <w:b w:val="0"/>
          <w:sz w:val="20"/>
          <w:szCs w:val="20"/>
        </w:rPr>
        <w:t xml:space="preserve">, Plaza de artes, Isla Santa Helena, </w:t>
      </w:r>
      <w:proofErr w:type="spellStart"/>
      <w:r>
        <w:rPr>
          <w:b w:val="0"/>
          <w:sz w:val="20"/>
          <w:szCs w:val="20"/>
        </w:rPr>
        <w:t>Notre</w:t>
      </w:r>
      <w:proofErr w:type="spellEnd"/>
      <w:r>
        <w:rPr>
          <w:b w:val="0"/>
          <w:sz w:val="20"/>
          <w:szCs w:val="20"/>
        </w:rPr>
        <w:t xml:space="preserve"> Dame reina de la Catedral del Mundo y al final Golden Square </w:t>
      </w:r>
      <w:proofErr w:type="spellStart"/>
      <w:r>
        <w:rPr>
          <w:b w:val="0"/>
          <w:sz w:val="20"/>
          <w:szCs w:val="20"/>
        </w:rPr>
        <w:t>Mile</w:t>
      </w:r>
      <w:proofErr w:type="spellEnd"/>
      <w:r>
        <w:rPr>
          <w:b w:val="0"/>
          <w:sz w:val="20"/>
          <w:szCs w:val="20"/>
        </w:rPr>
        <w:t>.</w:t>
      </w:r>
      <w:r>
        <w:rPr>
          <w:sz w:val="20"/>
          <w:szCs w:val="20"/>
        </w:rPr>
        <w:t xml:space="preserve"> Alojamiento.</w:t>
      </w:r>
    </w:p>
    <w:p w:rsidR="006F0B79" w:rsidRDefault="006F0B79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:rsidR="006F0B79" w:rsidRDefault="00C42837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Montreal – Quebec 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Salida hacia la Ciudad de Quebec en tren, nosotros sugerimos el Tren de 08h56 que llega a Quebec a las 12h22 </w:t>
      </w:r>
      <w:r>
        <w:rPr>
          <w:rFonts w:ascii="Calibri" w:eastAsia="Calibri" w:hAnsi="Calibri" w:cs="Calibri"/>
          <w:b/>
          <w:color w:val="943734"/>
          <w:sz w:val="20"/>
          <w:szCs w:val="20"/>
        </w:rPr>
        <w:t xml:space="preserve">(traslado a la estación de tren por cuenta del pasajero).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medio día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posibilidad de alguna visita opcional.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C42837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(Visita de ciudad)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Esta mañana nosotros </w:t>
      </w:r>
      <w:r>
        <w:rPr>
          <w:rFonts w:ascii="Calibri" w:eastAsia="Calibri" w:hAnsi="Calibri" w:cs="Calibri"/>
          <w:b/>
          <w:color w:val="4F81BD"/>
          <w:sz w:val="20"/>
          <w:szCs w:val="20"/>
        </w:rPr>
        <w:t>incluiremos un tour por la Ciudad de Quebec (duración de 2 horas-en regular en inglés).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Salidas para el tour a las 09h00 o a las 12h30. Sienta el ambiente europeo de la primera Ciudad francófona de América del Norte. Este tour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le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 ofrece una visita a los principales sitios históricos de la Ciudad en un Autobús de Lujo. Visite: El Barrio Latino, Los planes de Abraham, Los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Remparts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célebre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La Asamblea Nacional, La Basílica, El Hotel de la Ciudad, La plaza Royal, 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Citadel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así como otros puntos de interés y barrios modernos de la Ciudad.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F0B79" w:rsidRDefault="006F0B7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C42837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(día libre)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Dia libre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para disfrutar de la ciudad. Se sugieren actividades opcionales como: Tour en helicóptero, Excursión en Motonieve, Museo de la Civilización, Museo de bellas artes, Jornada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Ski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el Monte Santa Ana. Consúltenos.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C42837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 w:rsidR="00592294">
        <w:rPr>
          <w:color w:val="FF0000"/>
          <w:sz w:val="24"/>
          <w:szCs w:val="24"/>
        </w:rPr>
        <w:t>Quebec</w:t>
      </w:r>
      <w:r>
        <w:rPr>
          <w:color w:val="FF0000"/>
          <w:sz w:val="24"/>
          <w:szCs w:val="24"/>
        </w:rPr>
        <w:t xml:space="preserve"> - Cancún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 la hora acordada traslado al aeropuerto de Quebec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(</w:t>
      </w:r>
      <w:r>
        <w:rPr>
          <w:rFonts w:ascii="Calibri" w:eastAsia="Calibri" w:hAnsi="Calibri" w:cs="Calibri"/>
          <w:b/>
          <w:color w:val="943734"/>
          <w:sz w:val="20"/>
          <w:szCs w:val="20"/>
        </w:rPr>
        <w:t>consulte suplemento para cambiar traslado al aeropuerto de Montreal).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 Fin de los servicios.</w:t>
      </w: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ab/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C42837">
      <w:pPr>
        <w:spacing w:after="0" w:line="240" w:lineRule="auto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Se requiere </w:t>
      </w:r>
      <w:proofErr w:type="spellStart"/>
      <w:r>
        <w:rPr>
          <w:rFonts w:ascii="Arial" w:eastAsia="Arial" w:hAnsi="Arial" w:cs="Arial"/>
          <w:b/>
          <w:color w:val="FF0000"/>
        </w:rPr>
        <w:t>eTA</w:t>
      </w:r>
      <w:proofErr w:type="spellEnd"/>
      <w:r>
        <w:rPr>
          <w:rFonts w:ascii="Arial" w:eastAsia="Arial" w:hAnsi="Arial" w:cs="Arial"/>
          <w:b/>
          <w:color w:val="FF0000"/>
        </w:rPr>
        <w:t xml:space="preserve"> o visa para visitar Canadá</w:t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:rsidR="006F0B79" w:rsidRDefault="00C42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Montreal y 3 en Quebec</w:t>
      </w:r>
    </w:p>
    <w:p w:rsidR="006F0B79" w:rsidRDefault="00C42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en servicio privado Aeropuerto de Montreal y su hotel en Montreal y desde su Hotel en Quebec al Aeropuerto de Quebec</w:t>
      </w:r>
    </w:p>
    <w:p w:rsidR="006F0B79" w:rsidRDefault="00C42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tour de la Ciudad de Montreal en regular en inglés</w:t>
      </w:r>
    </w:p>
    <w:p w:rsidR="006F0B79" w:rsidRDefault="00C42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tour de la Ciudad de Quebec en regular en inglés</w:t>
      </w:r>
    </w:p>
    <w:p w:rsidR="006F0B79" w:rsidRDefault="00C42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tren de Montreal-Quebec en clase económica en las categorías turista y primera (categoría no reembolsable)</w:t>
      </w:r>
    </w:p>
    <w:p w:rsidR="006F0B79" w:rsidRDefault="00C42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En clase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business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en categoría lujo (esta incluye comidas y bebida e ingreso a la zona VIP)</w:t>
      </w:r>
    </w:p>
    <w:p w:rsidR="006F0B79" w:rsidRDefault="00C42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aplicables</w:t>
      </w:r>
    </w:p>
    <w:p w:rsidR="006F0B79" w:rsidRDefault="00C42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Asistencia de viaje básica.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(opcional asistencia de cobertura amplia, consultar con su asesor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Shop)</w:t>
      </w:r>
    </w:p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F0B79" w:rsidRDefault="00C42837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Boletos de avión para su llegada y salida a Canadá. 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:rsidR="006F0B79" w:rsidRDefault="00C428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F0B79" w:rsidRDefault="00C4283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t>Importante: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0 a 12 años.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ETA es un permiso electrónico que permite a los Ciudadanos Mexicanos ingresar a Canadá y es obligación de los pasajeros solicitarla antes de viajar NO nos hacemos responsables en caso de olvido. El costo es de $7 CAD por persona y la solicitud se hace rápidamente en línea desde: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www.canada.ca/eta</w:t>
        </w:r>
      </w:hyperlink>
      <w:r>
        <w:rPr>
          <w:rFonts w:ascii="Calibri" w:eastAsia="Calibri" w:hAnsi="Calibri" w:cs="Calibri"/>
          <w:color w:val="002060"/>
          <w:sz w:val="20"/>
          <w:szCs w:val="20"/>
        </w:rPr>
        <w:t xml:space="preserve">  (descripción </w:t>
      </w:r>
      <w:hyperlink r:id="rId9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http://www.cic.gc.ca/english/visit/eta-facts-es.asp</w:t>
        </w:r>
      </w:hyperlink>
      <w:r>
        <w:rPr>
          <w:rFonts w:ascii="Calibri" w:eastAsia="Calibri" w:hAnsi="Calibri" w:cs="Calibri"/>
          <w:color w:val="002060"/>
          <w:sz w:val="20"/>
          <w:szCs w:val="20"/>
        </w:rPr>
        <w:t xml:space="preserve"> )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habitaciones superiores favor de consultar.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se reembolsará ningún traslado, visita y/o servicio en el caso de no disfrute o de cancelación del mismo.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 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Manejo de Equipaje en el autobús máximo de 1 maleta por persona. En caso de equipaje adicional costos extras pueden ser cobrados en destino.  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 30 días antes de la salida. Si no recibimos esta información el traslado se perderá sin reembolso.</w:t>
      </w:r>
    </w:p>
    <w:p w:rsidR="006F0B79" w:rsidRDefault="00C42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  <w:r>
        <w:rPr>
          <w:rFonts w:ascii="Calibri" w:eastAsia="Calibri" w:hAnsi="Calibri" w:cs="Calibri"/>
          <w:b/>
          <w:color w:val="EE0000"/>
          <w:sz w:val="20"/>
          <w:szCs w:val="20"/>
        </w:rPr>
        <w:t xml:space="preserve">SALIDAS BLACKOUT (Favor de consultarnos antes de confirmar porque aplican suplementos): </w:t>
      </w:r>
    </w:p>
    <w:p w:rsidR="006F0B79" w:rsidRDefault="00C428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  <w:r>
        <w:rPr>
          <w:rFonts w:ascii="Calibri" w:eastAsia="Calibri" w:hAnsi="Calibri" w:cs="Calibri"/>
          <w:b/>
          <w:color w:val="EE0000"/>
          <w:sz w:val="20"/>
          <w:szCs w:val="20"/>
        </w:rPr>
        <w:t>Diciembre: 16, 17, 18, 19, 20, 21, 22, 23, 24, 25, 26, 27, 28, 29, 30, 31</w:t>
      </w:r>
    </w:p>
    <w:p w:rsidR="006F0B79" w:rsidRDefault="00C428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  <w:r>
        <w:rPr>
          <w:rFonts w:ascii="Calibri" w:eastAsia="Calibri" w:hAnsi="Calibri" w:cs="Calibri"/>
          <w:b/>
          <w:color w:val="EE0000"/>
          <w:sz w:val="20"/>
          <w:szCs w:val="20"/>
        </w:rPr>
        <w:t>Enero: 1, 2, 3, 4</w:t>
      </w:r>
    </w:p>
    <w:p w:rsidR="006F0B79" w:rsidRDefault="00C428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  <w:r>
        <w:rPr>
          <w:rFonts w:ascii="Calibri" w:eastAsia="Calibri" w:hAnsi="Calibri" w:cs="Calibri"/>
          <w:b/>
          <w:color w:val="EE0000"/>
          <w:sz w:val="20"/>
          <w:szCs w:val="20"/>
        </w:rPr>
        <w:t>Febrero: 2, 3, 4, 5, 11, 12</w:t>
      </w: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2060"/>
          <w:sz w:val="20"/>
          <w:szCs w:val="20"/>
        </w:rPr>
      </w:pP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2060"/>
          <w:sz w:val="20"/>
          <w:szCs w:val="20"/>
        </w:rPr>
      </w:pPr>
    </w:p>
    <w:tbl>
      <w:tblPr>
        <w:tblStyle w:val="a"/>
        <w:tblW w:w="62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49"/>
        <w:gridCol w:w="4191"/>
        <w:gridCol w:w="580"/>
      </w:tblGrid>
      <w:tr w:rsidR="006F0B79">
        <w:trPr>
          <w:trHeight w:val="269"/>
          <w:jc w:val="center"/>
        </w:trPr>
        <w:tc>
          <w:tcPr>
            <w:tcW w:w="622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05496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HOTELES PREVISTOS O SIMILARES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tcBorders>
              <w:top w:val="nil"/>
              <w:left w:val="single" w:sz="4" w:space="0" w:color="000000"/>
              <w:right w:val="nil"/>
            </w:tcBorders>
            <w:shd w:val="clear" w:color="auto" w:fill="CC3300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CIUDAD</w:t>
            </w:r>
          </w:p>
        </w:tc>
        <w:tc>
          <w:tcPr>
            <w:tcW w:w="4191" w:type="dxa"/>
            <w:tcBorders>
              <w:top w:val="nil"/>
              <w:left w:val="nil"/>
              <w:right w:val="nil"/>
            </w:tcBorders>
            <w:shd w:val="clear" w:color="auto" w:fill="CC3300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</w:t>
            </w:r>
          </w:p>
        </w:tc>
        <w:tc>
          <w:tcPr>
            <w:tcW w:w="580" w:type="dxa"/>
            <w:tcBorders>
              <w:top w:val="nil"/>
              <w:left w:val="nil"/>
              <w:right w:val="single" w:sz="4" w:space="0" w:color="000000"/>
            </w:tcBorders>
            <w:shd w:val="clear" w:color="auto" w:fill="CC3300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CAT.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MONTREAL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 SUITES LABELLE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6F0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NOUVEL HOTEL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6F0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FAIRMONT QUEEN ELIZABETH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QUEBEC</w:t>
            </w:r>
          </w:p>
        </w:tc>
        <w:tc>
          <w:tcPr>
            <w:tcW w:w="41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HOTEL CHAMPLAIN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6F0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HOTEL MANOIR VICTORIA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6F0B79">
        <w:trPr>
          <w:trHeight w:val="269"/>
          <w:jc w:val="center"/>
        </w:trPr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6F0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FAIRMONT CHATEAU FRONTENAC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6F0B79">
        <w:trPr>
          <w:trHeight w:val="269"/>
          <w:jc w:val="center"/>
        </w:trPr>
        <w:tc>
          <w:tcPr>
            <w:tcW w:w="62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CHECK IN 15:00HRS / CHECK OUT 11:00HRS</w:t>
            </w:r>
          </w:p>
        </w:tc>
      </w:tr>
    </w:tbl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F0B79" w:rsidRDefault="006F0B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86"/>
        <w:gridCol w:w="775"/>
        <w:gridCol w:w="775"/>
        <w:gridCol w:w="775"/>
        <w:gridCol w:w="632"/>
        <w:gridCol w:w="1532"/>
      </w:tblGrid>
      <w:tr w:rsidR="006F0B79">
        <w:trPr>
          <w:trHeight w:val="278"/>
          <w:jc w:val="center"/>
        </w:trPr>
        <w:tc>
          <w:tcPr>
            <w:tcW w:w="9075" w:type="dxa"/>
            <w:gridSpan w:val="6"/>
            <w:tcBorders>
              <w:right w:val="single" w:sz="6" w:space="0" w:color="716BC1"/>
            </w:tcBorders>
            <w:shd w:val="clear" w:color="auto" w:fill="00206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top w:val="single" w:sz="4" w:space="0" w:color="4F81BD"/>
              <w:left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TURISTA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632" w:type="dxa"/>
            <w:tcBorders>
              <w:top w:val="single" w:sz="4" w:space="0" w:color="4F81BD"/>
            </w:tcBorders>
            <w:shd w:val="clear" w:color="auto" w:fill="0070C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532" w:type="dxa"/>
            <w:tcBorders>
              <w:top w:val="single" w:sz="4" w:space="0" w:color="4F81BD"/>
              <w:right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MNR 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1130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980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920</w:t>
            </w:r>
          </w:p>
        </w:tc>
        <w:tc>
          <w:tcPr>
            <w:tcW w:w="632" w:type="dxa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1840</w:t>
            </w:r>
          </w:p>
        </w:tc>
        <w:tc>
          <w:tcPr>
            <w:tcW w:w="1532" w:type="dxa"/>
            <w:tcBorders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720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4" w:space="0" w:color="4F81BD"/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1630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1480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1420</w:t>
            </w:r>
          </w:p>
        </w:tc>
        <w:tc>
          <w:tcPr>
            <w:tcW w:w="632" w:type="dxa"/>
            <w:tcBorders>
              <w:bottom w:val="single" w:sz="4" w:space="0" w:color="4F81BD"/>
            </w:tcBorders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2340</w:t>
            </w:r>
          </w:p>
        </w:tc>
        <w:tc>
          <w:tcPr>
            <w:tcW w:w="1532" w:type="dxa"/>
            <w:tcBorders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1220</w:t>
            </w:r>
          </w:p>
        </w:tc>
      </w:tr>
    </w:tbl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1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86"/>
        <w:gridCol w:w="775"/>
        <w:gridCol w:w="775"/>
        <w:gridCol w:w="775"/>
        <w:gridCol w:w="632"/>
        <w:gridCol w:w="1532"/>
      </w:tblGrid>
      <w:tr w:rsidR="006F0B79">
        <w:trPr>
          <w:trHeight w:val="278"/>
          <w:jc w:val="center"/>
        </w:trPr>
        <w:tc>
          <w:tcPr>
            <w:tcW w:w="9075" w:type="dxa"/>
            <w:gridSpan w:val="6"/>
            <w:tcBorders>
              <w:right w:val="single" w:sz="6" w:space="0" w:color="716BC1"/>
            </w:tcBorders>
            <w:shd w:val="clear" w:color="auto" w:fill="00206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top w:val="single" w:sz="4" w:space="0" w:color="4F81BD"/>
              <w:left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632" w:type="dxa"/>
            <w:tcBorders>
              <w:top w:val="single" w:sz="4" w:space="0" w:color="4F81BD"/>
            </w:tcBorders>
            <w:shd w:val="clear" w:color="auto" w:fill="0070C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532" w:type="dxa"/>
            <w:tcBorders>
              <w:top w:val="single" w:sz="4" w:space="0" w:color="4F81BD"/>
              <w:right w:val="single" w:sz="4" w:space="0" w:color="4F81BD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1200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1010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920</w:t>
            </w:r>
          </w:p>
        </w:tc>
        <w:tc>
          <w:tcPr>
            <w:tcW w:w="632" w:type="dxa"/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2080</w:t>
            </w:r>
          </w:p>
        </w:tc>
        <w:tc>
          <w:tcPr>
            <w:tcW w:w="1532" w:type="dxa"/>
            <w:tcBorders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720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4" w:space="0" w:color="4F81BD"/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1700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1510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1420</w:t>
            </w:r>
          </w:p>
        </w:tc>
        <w:tc>
          <w:tcPr>
            <w:tcW w:w="632" w:type="dxa"/>
            <w:tcBorders>
              <w:bottom w:val="single" w:sz="4" w:space="0" w:color="4F81BD"/>
            </w:tcBorders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2580</w:t>
            </w:r>
          </w:p>
        </w:tc>
        <w:tc>
          <w:tcPr>
            <w:tcW w:w="1532" w:type="dxa"/>
            <w:tcBorders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1220</w:t>
            </w:r>
          </w:p>
        </w:tc>
      </w:tr>
    </w:tbl>
    <w:p w:rsidR="006F0B79" w:rsidRDefault="006F0B79">
      <w:pPr>
        <w:spacing w:after="0" w:line="240" w:lineRule="auto"/>
        <w:jc w:val="center"/>
      </w:pPr>
    </w:p>
    <w:tbl>
      <w:tblPr>
        <w:tblStyle w:val="a2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86"/>
        <w:gridCol w:w="775"/>
        <w:gridCol w:w="775"/>
        <w:gridCol w:w="775"/>
        <w:gridCol w:w="632"/>
        <w:gridCol w:w="1532"/>
      </w:tblGrid>
      <w:tr w:rsidR="006F0B79">
        <w:trPr>
          <w:trHeight w:val="278"/>
          <w:jc w:val="center"/>
        </w:trPr>
        <w:tc>
          <w:tcPr>
            <w:tcW w:w="9075" w:type="dxa"/>
            <w:gridSpan w:val="6"/>
            <w:tcBorders>
              <w:right w:val="single" w:sz="6" w:space="0" w:color="716BC1"/>
            </w:tcBorders>
            <w:shd w:val="clear" w:color="auto" w:fill="00206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SUPERIOR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632" w:type="dxa"/>
            <w:shd w:val="clear" w:color="auto" w:fill="0070C0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532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MNR 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top w:val="single" w:sz="4" w:space="0" w:color="4F81BD"/>
              <w:lef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1890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1450</w:t>
            </w:r>
          </w:p>
        </w:tc>
        <w:tc>
          <w:tcPr>
            <w:tcW w:w="775" w:type="dxa"/>
            <w:tcBorders>
              <w:top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1320</w:t>
            </w:r>
          </w:p>
        </w:tc>
        <w:tc>
          <w:tcPr>
            <w:tcW w:w="632" w:type="dxa"/>
            <w:tcBorders>
              <w:top w:val="single" w:sz="4" w:space="0" w:color="4F81BD"/>
            </w:tcBorders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3080</w:t>
            </w:r>
          </w:p>
        </w:tc>
        <w:tc>
          <w:tcPr>
            <w:tcW w:w="1532" w:type="dxa"/>
            <w:tcBorders>
              <w:top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920</w:t>
            </w:r>
          </w:p>
        </w:tc>
      </w:tr>
      <w:tr w:rsidR="006F0B79">
        <w:trPr>
          <w:trHeight w:val="278"/>
          <w:jc w:val="center"/>
        </w:trPr>
        <w:tc>
          <w:tcPr>
            <w:tcW w:w="4586" w:type="dxa"/>
            <w:tcBorders>
              <w:left w:val="single" w:sz="4" w:space="0" w:color="4F81BD"/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2390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</w:t>
            </w:r>
            <w:r w:rsidR="002436F9"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50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</w:t>
            </w:r>
            <w:r w:rsidR="002436F9"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20</w:t>
            </w:r>
          </w:p>
        </w:tc>
        <w:tc>
          <w:tcPr>
            <w:tcW w:w="632" w:type="dxa"/>
            <w:tcBorders>
              <w:bottom w:val="single" w:sz="4" w:space="0" w:color="4F81BD"/>
            </w:tcBorders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</w:t>
            </w:r>
            <w:r w:rsidR="002436F9"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80</w:t>
            </w:r>
          </w:p>
        </w:tc>
        <w:tc>
          <w:tcPr>
            <w:tcW w:w="1532" w:type="dxa"/>
            <w:tcBorders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2436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14</w:t>
            </w:r>
            <w:r w:rsidR="00C42837"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20</w:t>
            </w:r>
          </w:p>
        </w:tc>
      </w:tr>
    </w:tbl>
    <w:p w:rsidR="006F0B79" w:rsidRDefault="006F0B79">
      <w:pPr>
        <w:spacing w:after="0" w:line="240" w:lineRule="auto"/>
        <w:jc w:val="center"/>
      </w:pPr>
      <w:bookmarkStart w:id="0" w:name="_GoBack"/>
      <w:bookmarkEnd w:id="0"/>
    </w:p>
    <w:p w:rsidR="006F0B79" w:rsidRDefault="006F0B79">
      <w:pPr>
        <w:spacing w:after="0" w:line="240" w:lineRule="auto"/>
        <w:jc w:val="center"/>
      </w:pPr>
    </w:p>
    <w:tbl>
      <w:tblPr>
        <w:tblStyle w:val="a3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6F0B79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CUN/ YUL/YQB/CUN</w:t>
            </w:r>
          </w:p>
        </w:tc>
      </w:tr>
      <w:tr w:rsidR="006F0B79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6F0B79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:rsidR="006F0B79" w:rsidRDefault="00C42837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320 USD</w:t>
            </w:r>
          </w:p>
        </w:tc>
      </w:tr>
      <w:tr w:rsidR="006F0B79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6F0B79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F0B79" w:rsidRDefault="006F0B7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11,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:rsidR="006F0B79" w:rsidRDefault="006F0B7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6F0B79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:rsidR="006F0B79" w:rsidRDefault="006F0B7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6F0B79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:rsidR="006F0B79" w:rsidRDefault="00C428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VIGENCIA: 01 DE NOVIEMBRE 2025 AL 24 DE ABRIL 2026</w:t>
            </w:r>
          </w:p>
          <w:p w:rsidR="006F0B79" w:rsidRDefault="006F0B7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:rsidR="006F0B79" w:rsidRDefault="006F0B7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6F0B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6BD" w:rsidRDefault="00BF76BD">
      <w:pPr>
        <w:spacing w:after="0" w:line="240" w:lineRule="auto"/>
      </w:pPr>
      <w:r>
        <w:separator/>
      </w:r>
    </w:p>
  </w:endnote>
  <w:endnote w:type="continuationSeparator" w:id="0">
    <w:p w:rsidR="00BF76BD" w:rsidRDefault="00BF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AFEE463-79B1-4E84-B624-AF738A917F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581E8D-B818-4A1B-991C-3F8B07F87E2A}"/>
    <w:embedBold r:id="rId3" w:fontKey="{7C892F7D-35A9-45BA-988B-96C66CD7D9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7AA73D-F9A9-4D21-893B-55A757947BC7}"/>
    <w:embedBold r:id="rId5" w:fontKey="{5DE79E37-52F8-47F7-8EF3-40B7C04E4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7718D68-F402-4068-A15F-5BA2D11159C4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21ED4B38-2DD4-4CA6-8127-C4A40619A4D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C8F908A2-DB23-4C00-A47D-782D66D66C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80F4005-C836-49BF-A617-F7505E0672E1}"/>
    <w:embedItalic r:id="rId10" w:fontKey="{1A14BC01-D2AF-45F6-BA95-50BF7F53F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6F0B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C42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225704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6F0B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6BD" w:rsidRDefault="00BF76BD">
      <w:pPr>
        <w:spacing w:after="0" w:line="240" w:lineRule="auto"/>
      </w:pPr>
      <w:r>
        <w:separator/>
      </w:r>
    </w:p>
  </w:footnote>
  <w:footnote w:type="continuationSeparator" w:id="0">
    <w:p w:rsidR="00BF76BD" w:rsidRDefault="00BF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6F0B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C42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225704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82257049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-248601</wp:posOffset>
              </wp:positionH>
              <wp:positionV relativeFrom="paragraph">
                <wp:posOffset>-120966</wp:posOffset>
              </wp:positionV>
              <wp:extent cx="5753100" cy="1114425"/>
              <wp:effectExtent l="0" t="0" r="0" b="0"/>
              <wp:wrapNone/>
              <wp:docPr id="822570491" name="Rectángulo 822570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74213" y="3227550"/>
                        <a:ext cx="57435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F0B79" w:rsidRDefault="00C4283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INVIERNO EN LAS CIUDADES QUEBENCES</w:t>
                          </w:r>
                        </w:p>
                        <w:p w:rsidR="006F0B79" w:rsidRDefault="00C4283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Cancún</w:t>
                          </w:r>
                        </w:p>
                        <w:p w:rsidR="006F0B79" w:rsidRDefault="00C4283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1112-A2025/2026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822570491" o:spid="_x0000_s1026" style="position:absolute;margin-left:-19.55pt;margin-top:-9.5pt;width:453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" filled="f" stroked="f">
              <v:textbox inset="2.53958mm,1.2694mm,2.53958mm,1.2694mm">
                <w:txbxContent>
                  <w:p w:rsidR="006F0B79" w:rsidRDefault="00C42837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INVIERNO EN LAS CIUDADES QUEBENCES</w:t>
                    </w:r>
                  </w:p>
                  <w:p w:rsidR="006F0B79" w:rsidRDefault="00C42837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desde Cancún</w:t>
                    </w:r>
                  </w:p>
                  <w:p w:rsidR="006F0B79" w:rsidRDefault="00C42837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1112-A2025/2026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3204210</wp:posOffset>
          </wp:positionH>
          <wp:positionV relativeFrom="paragraph">
            <wp:posOffset>417195</wp:posOffset>
          </wp:positionV>
          <wp:extent cx="2090420" cy="533400"/>
          <wp:effectExtent l="0" t="0" r="0" b="0"/>
          <wp:wrapSquare wrapText="bothSides" distT="0" distB="0" distL="114300" distR="114300"/>
          <wp:docPr id="822570493" name="image3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El contenido generado por IA puede ser incorrecto."/>
                  <pic:cNvPicPr preferRelativeResize="0"/>
                </pic:nvPicPr>
                <pic:blipFill>
                  <a:blip r:embed="rId3"/>
                  <a:srcRect t="30597" b="31156"/>
                  <a:stretch>
                    <a:fillRect/>
                  </a:stretch>
                </pic:blipFill>
                <pic:spPr>
                  <a:xfrm>
                    <a:off x="0" y="0"/>
                    <a:ext cx="209042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79" w:rsidRDefault="006F0B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E2B6F"/>
    <w:multiLevelType w:val="multilevel"/>
    <w:tmpl w:val="08F8932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19465A"/>
    <w:multiLevelType w:val="multilevel"/>
    <w:tmpl w:val="5EE4B9C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DD1F15"/>
    <w:multiLevelType w:val="multilevel"/>
    <w:tmpl w:val="6450E7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031EDA"/>
    <w:multiLevelType w:val="multilevel"/>
    <w:tmpl w:val="9C5CE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E24B19"/>
    <w:multiLevelType w:val="multilevel"/>
    <w:tmpl w:val="8FCCE8D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B79"/>
    <w:rsid w:val="002436F9"/>
    <w:rsid w:val="00592294"/>
    <w:rsid w:val="006F0B79"/>
    <w:rsid w:val="00BF76BD"/>
    <w:rsid w:val="00C42837"/>
    <w:rsid w:val="00F1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44E3"/>
  <w15:docId w15:val="{C66EF71B-576F-4707-83BB-33EEED08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835B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da.ca/et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ic.gc.ca/english/visit/eta-facts-es.asp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bxgJ/9gCjaB7Js1/kqLMWb0tw==">CgMxLjA4AHIhMXpqX3c2QVBzel9RN0Nya0VEQU5Lck9jM05qZWRVWm5B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1014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3</cp:revision>
  <dcterms:created xsi:type="dcterms:W3CDTF">2025-10-16T00:26:00Z</dcterms:created>
  <dcterms:modified xsi:type="dcterms:W3CDTF">2025-11-10T18:10:00Z</dcterms:modified>
</cp:coreProperties>
</file>