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A4440" w14:textId="4FBECCD2" w:rsidR="000856DE" w:rsidRDefault="00217DDB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Edfu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 -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El Cairo</w:t>
      </w:r>
    </w:p>
    <w:p w14:paraId="3B9D6BA1" w14:textId="092A935D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EL CAIRO Y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3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</w:t>
      </w:r>
      <w:r w:rsidR="003F6AF9"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 POR EL NILO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CA9EA0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martes, miércoles y jueves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654A3A7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6CFFE743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salida hacia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Guiza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descubrir el majestuoso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Complejo Funerario de las Pirámides de Keops, Kefrén y </w:t>
      </w:r>
      <w:proofErr w:type="spellStart"/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así como la enigmática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(Entradas al interior de las pirámides no incluidas). Regreso a El Cairo y 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199E9D04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2B23109E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actividad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se dará un 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rojo, donde se encuentra el famoso Obelisco Inacabado, y a la Gran Presa de Asuán, obra monumental diseñada para controlar las crecidas del Nilo. 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3C938500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ESNA – LUXOR </w:t>
      </w:r>
      <w:r w:rsidRPr="00304528">
        <w:rPr>
          <w:rFonts w:eastAsia="Arial"/>
          <w:b w:val="0"/>
          <w:color w:val="002060"/>
          <w:sz w:val="24"/>
          <w:szCs w:val="24"/>
        </w:rPr>
        <w:t>(crucero)</w:t>
      </w:r>
    </w:p>
    <w:p w14:paraId="5C5CF999" w14:textId="1821FC78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visita del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 Horus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mejores conservados de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Navegaremos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Esna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realizar el cruce de la esclusa, proceso que los barcos realizan por turnos.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Continua</w:t>
      </w:r>
      <w:r w:rsid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Luxor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77ECE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Almuerzo, cena y alojamiento a bordo.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77777777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4B9E9160" w14:textId="1CA350BD" w:rsidR="00377ECE" w:rsidRP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Por la mañana, posibilidad de realizar visita opcional a la Necrópolis de Tebas: Valle de los Reyes, donde reposan los faraones de las dinastías XVII a XX. Templo de la Reina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el-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Colosos de Memnón. También puede visitarse el Templo Funerario de Ramsés III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),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consutra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Posteriormente, visita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lastRenderedPageBreak/>
        <w:t xml:space="preserve">incluida al Templo de Luxor, dedicado a Amón-Ra, Mut y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y al imponente Complejo de Karnak. A la hora indicada, traslado al aeropuerto para tomar el vuelo de regreso a El Cairo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(incluido)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recepción y traslado al hotel. </w:t>
      </w: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A23E2BF" w14:textId="1DF3B4A7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07F2201" w14:textId="4D87EE3B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29663154" w14:textId="722394D2" w:rsidR="007C65BA" w:rsidRPr="00C05FA1" w:rsidRDefault="00F31B42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  <w:r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Día libre para actividades personales o excursiones opcionales (</w:t>
      </w:r>
      <w:proofErr w:type="spellStart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C05FA1"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3BB2EAFD" w:rsidR="0051343C" w:rsidRDefault="00344194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0007D525" w:rsidR="00252343" w:rsidRDefault="00446BD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0DE8FD8" w14:textId="5B15D6F5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44D43C9B" w14:textId="2B15AE09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0EB1F81D" w14:textId="5682BECD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Medio día visitas a las Pirámides de Guiza (no incluye la entrada a ninguna Pirámide), Esfinge, y Valle de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Kefren</w:t>
      </w:r>
      <w:proofErr w:type="spellEnd"/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sin almuerzo.</w:t>
      </w:r>
    </w:p>
    <w:p w14:paraId="704FDC70" w14:textId="77777777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Guía de habla hispana en El Cairo, y otro guía local durante el crucero.</w:t>
      </w:r>
    </w:p>
    <w:p w14:paraId="42C8A049" w14:textId="7497B924" w:rsidR="0076080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Visitas a l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os templos de Kar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ak y Luxor,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, Alta presa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de Asuán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obelisco Inacabado y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04BBB8F" w14:textId="77777777" w:rsidR="00094C51" w:rsidRPr="00797F69" w:rsidRDefault="00094C51" w:rsidP="00094C51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Trámite de visado para entrar a Egipto</w:t>
      </w:r>
    </w:p>
    <w:p w14:paraId="7362C773" w14:textId="1CDB9826" w:rsidR="00491074" w:rsidRPr="00451161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D20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3637FC6C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7AFDCFE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lastRenderedPageBreak/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250"/>
        <w:gridCol w:w="432"/>
      </w:tblGrid>
      <w:tr w:rsidR="0091295F" w:rsidRPr="0091295F" w14:paraId="7777230E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95A3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91295F" w:rsidRPr="0091295F" w14:paraId="08549A3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8D4E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DB09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D3E12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2F383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1295F" w:rsidRPr="0091295F" w14:paraId="0250F72A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389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3881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9391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F9E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50D63724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A520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68A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C848E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60CC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1295F" w:rsidRPr="0091295F" w14:paraId="7D125E20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E470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7C76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9E84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C8AC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1F5A3BD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E431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FB4C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4881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F9B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5A2784A5" w14:textId="77777777" w:rsidR="0091295F" w:rsidRDefault="0091295F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8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661"/>
        <w:gridCol w:w="659"/>
        <w:gridCol w:w="879"/>
      </w:tblGrid>
      <w:tr w:rsidR="008818CD" w:rsidRPr="008818CD" w14:paraId="58016350" w14:textId="77777777" w:rsidTr="0091295F">
        <w:trPr>
          <w:trHeight w:val="24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A3F7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8818CD" w:rsidRPr="008818CD" w14:paraId="21B36B3C" w14:textId="77777777" w:rsidTr="0091295F">
        <w:trPr>
          <w:trHeight w:val="22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DEE9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8818CD" w:rsidRPr="008818CD" w14:paraId="713880A0" w14:textId="77777777" w:rsidTr="008818CD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5A76C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4D72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E521F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16B91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0A28AA" w:rsidRPr="008818CD" w14:paraId="2C5FE30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B69FF" w14:textId="52CE3A90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E1675" w14:textId="513D2CC1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05088" w14:textId="7597F9DC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E5CEE" w14:textId="1C6B8E69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1880</w:t>
            </w:r>
          </w:p>
        </w:tc>
      </w:tr>
      <w:tr w:rsidR="000A28AA" w:rsidRPr="008818CD" w14:paraId="3947B5D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5C288" w14:textId="7D2157AE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4DBB0" w14:textId="59BC7998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CA138" w14:textId="22676CED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19040" w14:textId="16AF3558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1800</w:t>
            </w:r>
          </w:p>
        </w:tc>
      </w:tr>
      <w:tr w:rsidR="000A28AA" w:rsidRPr="008818CD" w14:paraId="3F4D6755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8346E" w14:textId="77777777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1756" w14:textId="0056362D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BFAA2" w14:textId="0706E989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B0220" w14:textId="5D58B62D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2310</w:t>
            </w:r>
          </w:p>
        </w:tc>
      </w:tr>
      <w:tr w:rsidR="008818CD" w:rsidRPr="008818CD" w14:paraId="15EF0B39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FC53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9CAD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6F63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075AB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0A28AA" w:rsidRPr="008818CD" w14:paraId="13C9C073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E44FB" w14:textId="002FC08D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8F84D" w14:textId="6F19403D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A4E68" w14:textId="586C0E28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EBA9C" w14:textId="651902B0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2215</w:t>
            </w:r>
          </w:p>
        </w:tc>
      </w:tr>
      <w:tr w:rsidR="000A28AA" w:rsidRPr="008818CD" w14:paraId="1D186A5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C415" w14:textId="0AAA91C7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73E56" w14:textId="20F13FF9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F2184" w14:textId="67A917B8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883D" w14:textId="6061FF48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2070</w:t>
            </w:r>
          </w:p>
        </w:tc>
      </w:tr>
      <w:tr w:rsidR="000A28AA" w:rsidRPr="008818CD" w14:paraId="65E7D1DC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4AF2C" w14:textId="77777777" w:rsidR="000A28AA" w:rsidRPr="008818CD" w:rsidRDefault="000A28AA" w:rsidP="000A28A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118D4" w14:textId="3E1B0032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261CC" w14:textId="26836941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E8E59" w14:textId="6510A414" w:rsidR="000A28AA" w:rsidRPr="008818CD" w:rsidRDefault="000A28AA" w:rsidP="000A28A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2840</w:t>
            </w:r>
          </w:p>
        </w:tc>
      </w:tr>
      <w:tr w:rsidR="008818CD" w:rsidRPr="008818CD" w14:paraId="5FDA285D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AC37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8818C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8818CD" w:rsidRPr="008818CD" w14:paraId="18CC0A30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5A17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75FA3AA3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8124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25EB8E8F" w14:textId="77777777" w:rsidTr="008818CD">
        <w:trPr>
          <w:trHeight w:val="47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6306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C954EB1" w14:textId="2ADB84A7" w:rsidR="0091295F" w:rsidRDefault="0091295F" w:rsidP="0091295F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55805C59" wp14:editId="0F1D86F3">
            <wp:simplePos x="0" y="0"/>
            <wp:positionH relativeFrom="column">
              <wp:posOffset>2680335</wp:posOffset>
            </wp:positionH>
            <wp:positionV relativeFrom="paragraph">
              <wp:posOffset>71120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43"/>
      </w:tblGrid>
      <w:tr w:rsidR="0091295F" w:rsidRPr="0091295F" w14:paraId="255A710D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E73B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91295F" w:rsidRPr="0091295F" w14:paraId="2CEE02D6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4ECC7" w14:textId="100A899B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en un restaurante local con panorámica nocturna de El Cairo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C5E6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75</w:t>
            </w:r>
          </w:p>
        </w:tc>
      </w:tr>
      <w:tr w:rsidR="0091295F" w:rsidRPr="0091295F" w14:paraId="24CDA27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FA3C8" w14:textId="4E372316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local en El Cairo con espectáculo típico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B19E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105</w:t>
            </w:r>
          </w:p>
        </w:tc>
      </w:tr>
      <w:tr w:rsidR="0091295F" w:rsidRPr="0091295F" w14:paraId="7C816643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F5AA4" w14:textId="17E3B87E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Espectáculo de luz y sonido en las pirámides (día 2)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53F7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55</w:t>
            </w:r>
          </w:p>
        </w:tc>
      </w:tr>
      <w:tr w:rsidR="0091295F" w:rsidRPr="0091295F" w14:paraId="6FE123E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D1FF7" w14:textId="10678C0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DBL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FF1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165</w:t>
            </w:r>
          </w:p>
        </w:tc>
      </w:tr>
      <w:tr w:rsidR="0091295F" w:rsidRPr="0091295F" w14:paraId="293C3009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C262C" w14:textId="43D8BF19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SGL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12F30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195</w:t>
            </w:r>
          </w:p>
        </w:tc>
      </w:tr>
    </w:tbl>
    <w:p w14:paraId="7D9B0AF5" w14:textId="4C3E332D" w:rsidR="0091295F" w:rsidRDefault="000A28AA" w:rsidP="000A28AA">
      <w:pPr>
        <w:tabs>
          <w:tab w:val="left" w:pos="6550"/>
        </w:tabs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color w:val="002060"/>
          <w:szCs w:val="20"/>
          <w:lang w:val="es-AR"/>
        </w:rPr>
        <w:tab/>
      </w:r>
    </w:p>
    <w:p w14:paraId="093E123A" w14:textId="2D4DFC7C" w:rsidR="000A28AA" w:rsidRDefault="000A28AA" w:rsidP="000A28AA">
      <w:pPr>
        <w:tabs>
          <w:tab w:val="left" w:pos="6550"/>
        </w:tabs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p w14:paraId="23DBEA7B" w14:textId="77777777" w:rsidR="000A28AA" w:rsidRDefault="000A28AA" w:rsidP="000A28AA">
      <w:pPr>
        <w:tabs>
          <w:tab w:val="left" w:pos="6550"/>
        </w:tabs>
        <w:spacing w:after="0" w:line="240" w:lineRule="auto"/>
        <w:rPr>
          <w:rFonts w:asciiTheme="minorHAnsi" w:hAnsiTheme="minorHAnsi" w:cstheme="minorHAnsi"/>
          <w:bCs/>
          <w:color w:val="002060"/>
          <w:szCs w:val="20"/>
          <w:lang w:val="es-AR"/>
        </w:rPr>
      </w:pPr>
      <w:bookmarkStart w:id="1" w:name="_GoBack"/>
      <w:bookmarkEnd w:id="1"/>
    </w:p>
    <w:tbl>
      <w:tblPr>
        <w:tblW w:w="8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731"/>
      </w:tblGrid>
      <w:tr w:rsidR="0091295F" w:rsidRPr="0091295F" w14:paraId="139D5A2A" w14:textId="77777777" w:rsidTr="00392063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10E4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91295F" w:rsidRPr="0091295F" w14:paraId="68284F87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E49D9" w14:textId="70A3F53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desayuno picnic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4088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58994BAA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FCD20" w14:textId="522C652D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almuerzo y espectáculo de luz y sonido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D31B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205</w:t>
            </w:r>
          </w:p>
        </w:tc>
      </w:tr>
      <w:tr w:rsidR="0091295F" w:rsidRPr="0091295F" w14:paraId="1D0444A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8A136" w14:textId="74A57B9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 </w:t>
            </w:r>
            <w:proofErr w:type="gram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( 3</w:t>
            </w:r>
            <w:proofErr w:type="gram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zonas) - necrópolis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ebas (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reyes, templo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atshpesut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colosos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emnon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día 6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D500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91295F" w:rsidRPr="0091295F" w14:paraId="2106FF68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B821" w14:textId="4BBDCAE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valle de las reinas + tumba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efertari (mínimo 2 personas) día 4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3998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91295F" w:rsidRPr="0091295F" w14:paraId="2C4A831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0762" w14:textId="453A9518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abu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502D6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91295F" w:rsidRPr="0091295F" w14:paraId="0DADC23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4D24A" w14:textId="69EF3EEF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Paseo en globo en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L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uxor (día 6)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44A2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3EC5FCB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1729A" w14:textId="53B8B1A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opción para día 7 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72F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91295F" w:rsidRPr="0091295F" w14:paraId="1A5BA5A2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E0513" w14:textId="4D3A48F4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gran museo egipcio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GEM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día 7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940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</w:tbl>
    <w:p w14:paraId="19B98E0B" w14:textId="1D760CCA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9129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9CB8" w14:textId="77777777" w:rsidR="00105954" w:rsidRDefault="00105954">
      <w:pPr>
        <w:spacing w:after="0" w:line="240" w:lineRule="auto"/>
      </w:pPr>
      <w:r>
        <w:separator/>
      </w:r>
    </w:p>
  </w:endnote>
  <w:endnote w:type="continuationSeparator" w:id="0">
    <w:p w14:paraId="61BEF1BF" w14:textId="77777777" w:rsidR="00105954" w:rsidRDefault="0010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6C809" w14:textId="77777777" w:rsidR="00105954" w:rsidRDefault="0010595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16B3D856" w14:textId="77777777" w:rsidR="00105954" w:rsidRDefault="00105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63F1C2A" w:rsidR="00CE0B46" w:rsidRDefault="00843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287403" wp14:editId="7A00E4CC">
          <wp:simplePos x="0" y="0"/>
          <wp:positionH relativeFrom="column">
            <wp:posOffset>3623310</wp:posOffset>
          </wp:positionH>
          <wp:positionV relativeFrom="paragraph">
            <wp:posOffset>274320</wp:posOffset>
          </wp:positionV>
          <wp:extent cx="1054100" cy="7032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B7819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064F8DA6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 A TU ALCANCE</w:t>
                          </w:r>
                          <w:r w:rsidR="001616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I</w:t>
                          </w:r>
                        </w:p>
                        <w:p w14:paraId="2258FF71" w14:textId="096CE940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1616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194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064F8DA6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 A TU ALCANCE</w:t>
                    </w:r>
                    <w:r w:rsidR="001616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I</w:t>
                    </w:r>
                  </w:p>
                  <w:p w14:paraId="2258FF71" w14:textId="096CE940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1616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194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94C51"/>
    <w:rsid w:val="000A28AA"/>
    <w:rsid w:val="000C2659"/>
    <w:rsid w:val="000C278E"/>
    <w:rsid w:val="000D3DCE"/>
    <w:rsid w:val="000E1A32"/>
    <w:rsid w:val="000F78CF"/>
    <w:rsid w:val="001023ED"/>
    <w:rsid w:val="00105954"/>
    <w:rsid w:val="0011266B"/>
    <w:rsid w:val="00121872"/>
    <w:rsid w:val="00121D3F"/>
    <w:rsid w:val="001308DE"/>
    <w:rsid w:val="001419B5"/>
    <w:rsid w:val="00156CC2"/>
    <w:rsid w:val="00161674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C68B0"/>
    <w:rsid w:val="003D01BC"/>
    <w:rsid w:val="003D28A7"/>
    <w:rsid w:val="003F08F1"/>
    <w:rsid w:val="003F2A5E"/>
    <w:rsid w:val="003F6AF9"/>
    <w:rsid w:val="004002E5"/>
    <w:rsid w:val="00406B6E"/>
    <w:rsid w:val="00430DCE"/>
    <w:rsid w:val="004354F5"/>
    <w:rsid w:val="00445E5F"/>
    <w:rsid w:val="00446BDA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A30F5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745C2"/>
    <w:rsid w:val="00C90CC1"/>
    <w:rsid w:val="00C97FB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F2D6FB-3C71-4D3F-8CE6-6909CEFF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1167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98</cp:revision>
  <dcterms:created xsi:type="dcterms:W3CDTF">2025-11-20T22:05:00Z</dcterms:created>
  <dcterms:modified xsi:type="dcterms:W3CDTF">2026-06-14T07:36:00Z</dcterms:modified>
</cp:coreProperties>
</file>