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86A" w:rsidRDefault="00914D6E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2573">
        <w:rPr>
          <w:rFonts w:ascii="Arial" w:hAnsi="Arial" w:cs="Arial"/>
          <w:b/>
          <w:bCs/>
          <w:sz w:val="24"/>
          <w:szCs w:val="24"/>
        </w:rPr>
        <w:t>“VIAJES EN TREN (SIN GUÍA ACOMPAÑANTE)”</w:t>
      </w:r>
    </w:p>
    <w:p w:rsidR="00733B34" w:rsidRDefault="00733B34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Descubra Alemania desde la comodidad de un tren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Combinación de diferentes ciudades</w:t>
      </w:r>
    </w:p>
    <w:p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City tours y excursiones incluídos para conocer las ciudades cosmopólitas llenas de cultura</w:t>
      </w:r>
    </w:p>
    <w:p w:rsidR="009A786A" w:rsidRPr="003E2573" w:rsidRDefault="008013E1" w:rsidP="009A7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83D35" w:rsidRPr="003E2573">
        <w:rPr>
          <w:rFonts w:ascii="Arial" w:hAnsi="Arial" w:cs="Arial"/>
          <w:sz w:val="20"/>
          <w:szCs w:val="20"/>
        </w:rPr>
        <w:t>6</w:t>
      </w:r>
      <w:r w:rsidR="00A8450E">
        <w:rPr>
          <w:rFonts w:ascii="Arial" w:hAnsi="Arial" w:cs="Arial"/>
          <w:sz w:val="20"/>
          <w:szCs w:val="20"/>
        </w:rPr>
        <w:t xml:space="preserve"> y 8 </w:t>
      </w:r>
      <w:r w:rsidR="00D233D3" w:rsidRPr="003E2573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>ías</w:t>
      </w:r>
    </w:p>
    <w:p w:rsidR="00B56354" w:rsidRPr="003E2573" w:rsidRDefault="009A786A" w:rsidP="009A786A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Salidas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 xml:space="preserve">: Diarias </w:t>
      </w:r>
      <w:r w:rsidRPr="003E2573">
        <w:rPr>
          <w:rFonts w:ascii="Arial" w:hAnsi="Arial" w:cs="Arial"/>
          <w:sz w:val="20"/>
          <w:szCs w:val="20"/>
        </w:rPr>
        <w:t>(sujetas a disponibilidad)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1 </w:t>
      </w:r>
      <w:r w:rsidR="00AF4771" w:rsidRPr="003E2573">
        <w:rPr>
          <w:rFonts w:ascii="Arial" w:hAnsi="Arial" w:cs="Arial"/>
          <w:noProof/>
          <w:sz w:val="20"/>
          <w:szCs w:val="20"/>
        </w:rPr>
        <w:t>Enero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202</w:t>
      </w:r>
      <w:r w:rsidR="00733B34">
        <w:rPr>
          <w:rFonts w:ascii="Arial" w:hAnsi="Arial" w:cs="Arial"/>
          <w:noProof/>
          <w:sz w:val="20"/>
          <w:szCs w:val="20"/>
        </w:rPr>
        <w:t>5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–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31 </w:t>
      </w:r>
      <w:r w:rsidR="00B56354" w:rsidRPr="003E2573">
        <w:rPr>
          <w:rFonts w:ascii="Arial" w:hAnsi="Arial" w:cs="Arial"/>
          <w:noProof/>
          <w:sz w:val="20"/>
          <w:szCs w:val="20"/>
        </w:rPr>
        <w:t>Marzo 202</w:t>
      </w:r>
      <w:r w:rsidR="00733B34">
        <w:rPr>
          <w:rFonts w:ascii="Arial" w:hAnsi="Arial" w:cs="Arial"/>
          <w:noProof/>
          <w:sz w:val="20"/>
          <w:szCs w:val="20"/>
        </w:rPr>
        <w:t>6</w:t>
      </w:r>
    </w:p>
    <w:p w:rsidR="00061B4A" w:rsidRPr="003E2573" w:rsidRDefault="00914D6E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7D9BD" wp14:editId="3B979B10">
            <wp:simplePos x="0" y="0"/>
            <wp:positionH relativeFrom="margin">
              <wp:posOffset>4276725</wp:posOffset>
            </wp:positionH>
            <wp:positionV relativeFrom="margin">
              <wp:posOffset>1327150</wp:posOffset>
            </wp:positionV>
            <wp:extent cx="2406650" cy="654050"/>
            <wp:effectExtent l="0" t="0" r="0" b="0"/>
            <wp:wrapSquare wrapText="bothSides"/>
            <wp:docPr id="14876469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46901" name="Imagen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B4A" w:rsidRPr="003E2573">
        <w:rPr>
          <w:rFonts w:ascii="Arial" w:hAnsi="Arial" w:cs="Arial"/>
          <w:noProof/>
          <w:sz w:val="20"/>
          <w:szCs w:val="20"/>
        </w:rPr>
        <w:t>Servicios compartidos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Mínimo 2 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>Personas</w:t>
      </w:r>
    </w:p>
    <w:p w:rsidR="009A786A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7FF4" w:rsidRPr="00733B34" w:rsidRDefault="00733B34" w:rsidP="009A786A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1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MÚNICH Y BERLÍN</w:t>
      </w: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1. Múnich.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Llegada al aeropuerto de </w:t>
      </w:r>
      <w:r w:rsidR="00583D35" w:rsidRPr="003E2573">
        <w:rPr>
          <w:rFonts w:ascii="Arial" w:hAnsi="Arial" w:cs="Arial"/>
          <w:sz w:val="20"/>
          <w:szCs w:val="20"/>
        </w:rPr>
        <w:t>Múnich</w:t>
      </w:r>
      <w:r w:rsidRPr="003E2573">
        <w:rPr>
          <w:rFonts w:ascii="Arial" w:hAnsi="Arial" w:cs="Arial"/>
          <w:sz w:val="20"/>
          <w:szCs w:val="20"/>
        </w:rPr>
        <w:t xml:space="preserve"> y traslado al hotel. </w:t>
      </w:r>
      <w:r w:rsidR="00583D35" w:rsidRPr="003E2573">
        <w:rPr>
          <w:rFonts w:ascii="Arial" w:hAnsi="Arial" w:cs="Arial"/>
          <w:sz w:val="20"/>
          <w:szCs w:val="20"/>
        </w:rPr>
        <w:t xml:space="preserve">Por la </w:t>
      </w:r>
      <w:r w:rsidR="00EB4488" w:rsidRPr="003E2573">
        <w:rPr>
          <w:rFonts w:ascii="Arial" w:hAnsi="Arial" w:cs="Arial"/>
          <w:sz w:val="20"/>
          <w:szCs w:val="20"/>
        </w:rPr>
        <w:t>Tarde</w:t>
      </w:r>
      <w:r w:rsidR="00583D35"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city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tour regular con el bus hop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on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 xml:space="preserve"> hop off. </w:t>
      </w:r>
      <w:r w:rsidR="00583D35"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9A786A" w:rsidRPr="003E2573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 xml:space="preserve">Día 2. Múnich – Castillos Neuschwanstein Y Linderhof – Múnich.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Esta excursión lo lleva a los espléndidos castillos de “El Rey </w:t>
      </w:r>
      <w:r w:rsidR="00F545AA" w:rsidRPr="003E2573">
        <w:rPr>
          <w:rFonts w:ascii="Arial" w:hAnsi="Arial" w:cs="Arial"/>
          <w:sz w:val="20"/>
          <w:szCs w:val="20"/>
        </w:rPr>
        <w:t>loco “</w:t>
      </w:r>
      <w:r w:rsidRPr="003E25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2573">
        <w:rPr>
          <w:rFonts w:ascii="Arial" w:hAnsi="Arial" w:cs="Arial"/>
          <w:sz w:val="20"/>
          <w:szCs w:val="20"/>
        </w:rPr>
        <w:t>Neuschwanstein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E2573">
        <w:rPr>
          <w:rFonts w:ascii="Arial" w:hAnsi="Arial" w:cs="Arial"/>
          <w:sz w:val="20"/>
          <w:szCs w:val="20"/>
        </w:rPr>
        <w:t>Linderhof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(entradas no incluidas</w:t>
      </w:r>
      <w:r w:rsidR="00EB4488" w:rsidRPr="003E2573">
        <w:rPr>
          <w:rFonts w:ascii="Arial" w:hAnsi="Arial" w:cs="Arial"/>
          <w:sz w:val="20"/>
          <w:szCs w:val="20"/>
        </w:rPr>
        <w:t xml:space="preserve"> costo admisión 25 </w:t>
      </w:r>
      <w:r w:rsidR="003E2573" w:rsidRPr="003E2573">
        <w:rPr>
          <w:rFonts w:ascii="Arial" w:hAnsi="Arial" w:cs="Arial"/>
          <w:sz w:val="20"/>
          <w:szCs w:val="20"/>
        </w:rPr>
        <w:t>euros</w:t>
      </w:r>
      <w:r w:rsidR="00EB4488" w:rsidRPr="003E2573">
        <w:rPr>
          <w:rFonts w:ascii="Arial" w:hAnsi="Arial" w:cs="Arial"/>
          <w:sz w:val="20"/>
          <w:szCs w:val="20"/>
        </w:rPr>
        <w:t xml:space="preserve"> aproximadamente</w:t>
      </w:r>
      <w:r w:rsidRPr="003E2573">
        <w:rPr>
          <w:rFonts w:ascii="Arial" w:hAnsi="Arial" w:cs="Arial"/>
          <w:sz w:val="20"/>
          <w:szCs w:val="20"/>
        </w:rPr>
        <w:t xml:space="preserve">). Regreso a Múnich por la tarde/ noche.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3. Múnich – Berlín.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Traslado a la estación de tren y viaje en tren a Berlín. Al llegar traslado al hotel. Por la tarde </w:t>
      </w:r>
      <w:r w:rsidRPr="00733B34">
        <w:rPr>
          <w:rFonts w:ascii="Arial" w:hAnsi="Arial" w:cs="Arial"/>
          <w:b/>
          <w:bCs/>
          <w:sz w:val="20"/>
          <w:szCs w:val="20"/>
        </w:rPr>
        <w:t>tiempo libre.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4. Berlín – Postdam – Berlín.</w:t>
      </w:r>
    </w:p>
    <w:p w:rsidR="00583D35" w:rsidRPr="00733B34" w:rsidRDefault="00583D35" w:rsidP="00733B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Esta excursión regular lo lleva a Potsdam para conocer su bello centro histórico, parques y palacios</w:t>
      </w:r>
      <w:r w:rsidR="00733B34">
        <w:rPr>
          <w:rFonts w:ascii="Arial" w:hAnsi="Arial" w:cs="Arial"/>
          <w:sz w:val="20"/>
          <w:szCs w:val="20"/>
        </w:rPr>
        <w:t xml:space="preserve"> 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 xml:space="preserve">.) </w:t>
      </w:r>
      <w:r w:rsidRPr="003E2573">
        <w:rPr>
          <w:rFonts w:ascii="Arial" w:hAnsi="Arial" w:cs="Arial"/>
          <w:sz w:val="20"/>
          <w:szCs w:val="20"/>
        </w:rPr>
        <w:t xml:space="preserve">Tiempo para visitar el Palacio </w:t>
      </w:r>
      <w:proofErr w:type="spellStart"/>
      <w:r w:rsidRPr="003E2573">
        <w:rPr>
          <w:rFonts w:ascii="Arial" w:hAnsi="Arial" w:cs="Arial"/>
          <w:sz w:val="20"/>
          <w:szCs w:val="20"/>
        </w:rPr>
        <w:t>Sanssouci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(entrada incluida</w:t>
      </w:r>
      <w:r w:rsidR="00733B34">
        <w:rPr>
          <w:rFonts w:ascii="Arial" w:hAnsi="Arial" w:cs="Arial"/>
          <w:sz w:val="20"/>
          <w:szCs w:val="20"/>
        </w:rPr>
        <w:t xml:space="preserve"> con guía de habla hispana e inglés con auriculares</w:t>
      </w:r>
      <w:r w:rsidRPr="003E2573">
        <w:rPr>
          <w:rFonts w:ascii="Arial" w:hAnsi="Arial" w:cs="Arial"/>
          <w:sz w:val="20"/>
          <w:szCs w:val="20"/>
        </w:rPr>
        <w:t xml:space="preserve">). Regreso a Berlín por la tarde. </w:t>
      </w:r>
      <w:r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450309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5. Berlín.</w:t>
      </w:r>
    </w:p>
    <w:p w:rsidR="009A786A" w:rsidRPr="003E2573" w:rsidRDefault="00896D22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061B4A" w:rsidRPr="00450309">
        <w:rPr>
          <w:rFonts w:ascii="Arial" w:hAnsi="Arial" w:cs="Arial"/>
          <w:sz w:val="20"/>
          <w:szCs w:val="20"/>
        </w:rPr>
        <w:t>c</w:t>
      </w:r>
      <w:r w:rsidRPr="00450309">
        <w:rPr>
          <w:rFonts w:ascii="Arial" w:hAnsi="Arial" w:cs="Arial"/>
          <w:sz w:val="20"/>
          <w:szCs w:val="20"/>
        </w:rPr>
        <w:t>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</w:t>
      </w:r>
      <w:r w:rsidR="009A786A" w:rsidRPr="00450309">
        <w:rPr>
          <w:rFonts w:ascii="Arial" w:hAnsi="Arial" w:cs="Arial"/>
          <w:sz w:val="20"/>
          <w:szCs w:val="20"/>
        </w:rPr>
        <w:t xml:space="preserve">(bus Hop </w:t>
      </w:r>
      <w:proofErr w:type="spellStart"/>
      <w:r w:rsidR="009A786A" w:rsidRPr="00450309">
        <w:rPr>
          <w:rFonts w:ascii="Arial" w:hAnsi="Arial" w:cs="Arial"/>
          <w:sz w:val="20"/>
          <w:szCs w:val="20"/>
        </w:rPr>
        <w:t>on</w:t>
      </w:r>
      <w:proofErr w:type="spellEnd"/>
      <w:r w:rsidR="009A786A" w:rsidRPr="00450309">
        <w:rPr>
          <w:rFonts w:ascii="Arial" w:hAnsi="Arial" w:cs="Arial"/>
          <w:sz w:val="20"/>
          <w:szCs w:val="20"/>
        </w:rPr>
        <w:t xml:space="preserve"> Hop off)</w:t>
      </w:r>
      <w:r w:rsidRPr="00450309">
        <w:rPr>
          <w:rFonts w:ascii="Arial" w:hAnsi="Arial" w:cs="Arial"/>
          <w:sz w:val="20"/>
          <w:szCs w:val="20"/>
        </w:rPr>
        <w:t>.</w:t>
      </w:r>
      <w:r w:rsidR="00583D35" w:rsidRPr="00450309">
        <w:rPr>
          <w:rFonts w:ascii="Arial" w:hAnsi="Arial" w:cs="Arial"/>
          <w:sz w:val="20"/>
          <w:szCs w:val="20"/>
        </w:rPr>
        <w:t xml:space="preserve"> </w:t>
      </w:r>
      <w:r w:rsidR="00583D35" w:rsidRPr="003E2573">
        <w:rPr>
          <w:rFonts w:ascii="Arial" w:hAnsi="Arial" w:cs="Arial"/>
          <w:sz w:val="20"/>
          <w:szCs w:val="20"/>
        </w:rPr>
        <w:t xml:space="preserve">Así conocerá la calle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Kurfürstendamm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>, la puerta de Brandemburgo, la plaza Potsdam entre otros</w:t>
      </w:r>
      <w:r w:rsidR="009A786A" w:rsidRPr="003E2573">
        <w:rPr>
          <w:rFonts w:ascii="Arial" w:hAnsi="Arial" w:cs="Arial"/>
          <w:sz w:val="20"/>
          <w:szCs w:val="20"/>
        </w:rPr>
        <w:t xml:space="preserve">. </w:t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6. Berlín.</w:t>
      </w:r>
    </w:p>
    <w:p w:rsidR="00896D22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 la hora indicada traslado al aeropuerto para tomar su vuelo de retorno a su ciudad de origen. </w:t>
      </w:r>
      <w:r w:rsidR="00A8450E"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9A786A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OPCIÓN </w:t>
      </w:r>
      <w:r w:rsidR="00A8450E"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- BERLIN Y HAMBURGO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Día 1. Berlín.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Berlín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2. Berlín.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450309">
        <w:rPr>
          <w:rFonts w:ascii="Arial" w:hAnsi="Arial" w:cs="Arial"/>
          <w:sz w:val="20"/>
          <w:szCs w:val="20"/>
        </w:rPr>
        <w:t>city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(bus Hop </w:t>
      </w:r>
      <w:proofErr w:type="spellStart"/>
      <w:r w:rsidRPr="00450309">
        <w:rPr>
          <w:rFonts w:ascii="Arial" w:hAnsi="Arial" w:cs="Arial"/>
          <w:sz w:val="20"/>
          <w:szCs w:val="20"/>
        </w:rPr>
        <w:t>on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</w:t>
      </w:r>
      <w:r w:rsidRPr="00A8450E">
        <w:rPr>
          <w:rFonts w:ascii="Arial" w:hAnsi="Arial" w:cs="Arial"/>
          <w:sz w:val="20"/>
          <w:szCs w:val="20"/>
        </w:rPr>
        <w:lastRenderedPageBreak/>
        <w:t>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4. Berlín - Hamburgo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Hamburgo.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A8450E">
        <w:rPr>
          <w:rFonts w:ascii="Arial" w:hAnsi="Arial" w:cs="Arial"/>
          <w:b/>
          <w:bCs/>
          <w:caps/>
          <w:sz w:val="20"/>
          <w:szCs w:val="20"/>
          <w:lang w:val="en-US"/>
        </w:rPr>
        <w:t>DIA 5. Hamburgo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  <w:lang w:val="en-US"/>
        </w:rPr>
        <w:t xml:space="preserve">City tour regular con </w:t>
      </w:r>
      <w:proofErr w:type="spellStart"/>
      <w:r w:rsidRPr="00A8450E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bus Hop 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8450E">
        <w:rPr>
          <w:rFonts w:ascii="Arial" w:hAnsi="Arial" w:cs="Arial"/>
          <w:sz w:val="20"/>
          <w:szCs w:val="20"/>
          <w:lang w:val="en-US"/>
        </w:rPr>
        <w:t xml:space="preserve">Hop off. </w:t>
      </w:r>
      <w:r w:rsidRPr="00A8450E">
        <w:rPr>
          <w:rFonts w:ascii="Arial" w:hAnsi="Arial" w:cs="Arial"/>
          <w:sz w:val="20"/>
          <w:szCs w:val="20"/>
        </w:rPr>
        <w:t>Conocerá la famosa Ciudad Almacén,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barrio de San Pauli, el río </w:t>
      </w:r>
      <w:proofErr w:type="spellStart"/>
      <w:r w:rsidRPr="00A8450E">
        <w:rPr>
          <w:rFonts w:ascii="Arial" w:hAnsi="Arial" w:cs="Arial"/>
          <w:sz w:val="20"/>
          <w:szCs w:val="20"/>
        </w:rPr>
        <w:t>Alster</w:t>
      </w:r>
      <w:proofErr w:type="spellEnd"/>
      <w:r w:rsidRPr="00A8450E">
        <w:rPr>
          <w:rFonts w:ascii="Arial" w:hAnsi="Arial" w:cs="Arial"/>
          <w:sz w:val="20"/>
          <w:szCs w:val="20"/>
        </w:rPr>
        <w:t>, el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animado mercado de pescado y la iglesia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barroca de St. Michaelis.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Hamburgo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733B34" w:rsidRDefault="00733B34" w:rsidP="00A8450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OPCIÓN 3 - FRANKFURT, BERLÍN Y MÚNICH</w:t>
      </w:r>
    </w:p>
    <w:p w:rsidR="00733B34" w:rsidRDefault="00733B34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1.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Frankfurt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2. Frankfurt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Hoy le espera una visita regular de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ciudad en bus turístico Hop </w:t>
      </w:r>
      <w:proofErr w:type="spellStart"/>
      <w:r w:rsidRPr="00A8450E">
        <w:rPr>
          <w:rFonts w:ascii="Arial" w:hAnsi="Arial" w:cs="Arial"/>
          <w:sz w:val="20"/>
          <w:szCs w:val="20"/>
        </w:rPr>
        <w:t>on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Hop off.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Usted puede bajarse en cualquier parada y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tomarse el tiempo que desee para conocer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ciudad. Podrá visitar la iglesia de Paulus,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el distrito financiero, con sus rascacielos,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ópera, el ayuntamiento con la plaza </w:t>
      </w:r>
      <w:proofErr w:type="spellStart"/>
      <w:r w:rsidRPr="00A8450E">
        <w:rPr>
          <w:rFonts w:ascii="Arial" w:hAnsi="Arial" w:cs="Arial"/>
          <w:sz w:val="20"/>
          <w:szCs w:val="20"/>
        </w:rPr>
        <w:t>Römerberg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y disfrutar de la maravillosa vista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sobre la ciudad desde </w:t>
      </w:r>
      <w:proofErr w:type="spellStart"/>
      <w:r w:rsidRPr="00A8450E">
        <w:rPr>
          <w:rFonts w:ascii="Arial" w:hAnsi="Arial" w:cs="Arial"/>
          <w:sz w:val="20"/>
          <w:szCs w:val="20"/>
        </w:rPr>
        <w:t>Hauptwache</w:t>
      </w:r>
      <w:proofErr w:type="spellEnd"/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Frankfurt - Berlín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en tren a Berlín.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450309">
        <w:rPr>
          <w:rFonts w:ascii="Arial" w:hAnsi="Arial" w:cs="Arial"/>
          <w:b/>
          <w:bCs/>
          <w:caps/>
          <w:sz w:val="20"/>
          <w:szCs w:val="20"/>
          <w:lang w:val="en-US"/>
        </w:rPr>
        <w:t>DIA 4.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0309">
        <w:rPr>
          <w:rFonts w:ascii="Arial" w:hAnsi="Arial" w:cs="Arial"/>
          <w:sz w:val="20"/>
          <w:szCs w:val="20"/>
          <w:lang w:val="en-US"/>
        </w:rPr>
        <w:t>Disfrute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de un city tour regular (bus Hop on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5. Berlín - Potsdam - Berlín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(</w:t>
      </w:r>
      <w:r w:rsidR="00733B34" w:rsidRPr="00733B34">
        <w:rPr>
          <w:rFonts w:ascii="Arial" w:hAnsi="Arial" w:cs="Arial"/>
          <w:sz w:val="20"/>
          <w:szCs w:val="20"/>
        </w:rPr>
        <w:t xml:space="preserve">Excursión </w:t>
      </w:r>
      <w:r w:rsidR="00733B34">
        <w:rPr>
          <w:rFonts w:ascii="Arial" w:hAnsi="Arial" w:cs="Arial"/>
          <w:sz w:val="20"/>
          <w:szCs w:val="20"/>
        </w:rPr>
        <w:t>solo</w:t>
      </w:r>
      <w:r w:rsidR="00733B34" w:rsidRPr="00733B34">
        <w:rPr>
          <w:rFonts w:ascii="Arial" w:hAnsi="Arial" w:cs="Arial"/>
          <w:sz w:val="20"/>
          <w:szCs w:val="20"/>
        </w:rPr>
        <w:t xml:space="preserve"> opera de ABR a OCT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diario menos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>los LUN</w:t>
      </w:r>
      <w:r w:rsidR="00733B34">
        <w:rPr>
          <w:rFonts w:ascii="Arial" w:hAnsi="Arial" w:cs="Arial"/>
          <w:sz w:val="20"/>
          <w:szCs w:val="20"/>
        </w:rPr>
        <w:t xml:space="preserve"> - </w:t>
      </w:r>
      <w:r w:rsidR="00733B34" w:rsidRPr="00733B34">
        <w:rPr>
          <w:rFonts w:ascii="Arial" w:hAnsi="Arial" w:cs="Arial"/>
          <w:sz w:val="20"/>
          <w:szCs w:val="20"/>
        </w:rPr>
        <w:t>con guía de</w:t>
      </w:r>
      <w:r w:rsidR="00733B34">
        <w:rPr>
          <w:rFonts w:ascii="Arial" w:hAnsi="Arial" w:cs="Arial"/>
          <w:sz w:val="20"/>
          <w:szCs w:val="20"/>
        </w:rPr>
        <w:t xml:space="preserve"> </w:t>
      </w:r>
      <w:r w:rsidR="00733B34" w:rsidRPr="00733B34">
        <w:rPr>
          <w:rFonts w:ascii="Arial" w:hAnsi="Arial" w:cs="Arial"/>
          <w:sz w:val="20"/>
          <w:szCs w:val="20"/>
        </w:rPr>
        <w:t xml:space="preserve">habla inglesa y alemana </w:t>
      </w:r>
      <w:r w:rsidR="00733B34">
        <w:rPr>
          <w:rFonts w:ascii="Arial" w:hAnsi="Arial" w:cs="Arial"/>
          <w:sz w:val="20"/>
          <w:szCs w:val="20"/>
        </w:rPr>
        <w:t xml:space="preserve">en </w:t>
      </w:r>
      <w:r w:rsidR="00733B34" w:rsidRPr="00733B34">
        <w:rPr>
          <w:rFonts w:ascii="Arial" w:hAnsi="Arial" w:cs="Arial"/>
          <w:sz w:val="20"/>
          <w:szCs w:val="20"/>
        </w:rPr>
        <w:t>el bus</w:t>
      </w:r>
      <w:r w:rsidR="00733B34">
        <w:rPr>
          <w:rFonts w:ascii="Arial" w:hAnsi="Arial" w:cs="Arial"/>
          <w:sz w:val="20"/>
          <w:szCs w:val="20"/>
        </w:rPr>
        <w:t>.)</w:t>
      </w:r>
      <w:r w:rsidRPr="00A8450E">
        <w:rPr>
          <w:rFonts w:ascii="Arial" w:hAnsi="Arial" w:cs="Arial"/>
          <w:sz w:val="20"/>
          <w:szCs w:val="20"/>
        </w:rPr>
        <w:t xml:space="preserve">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A8450E">
        <w:rPr>
          <w:rFonts w:ascii="Arial" w:hAnsi="Arial" w:cs="Arial"/>
          <w:sz w:val="20"/>
          <w:szCs w:val="20"/>
        </w:rPr>
        <w:t>(entrada incluida</w:t>
      </w:r>
      <w:r w:rsidR="00733B34" w:rsidRPr="00733B34">
        <w:rPr>
          <w:rFonts w:ascii="Arial" w:hAnsi="Arial" w:cs="Arial"/>
          <w:sz w:val="20"/>
          <w:szCs w:val="20"/>
        </w:rPr>
        <w:t xml:space="preserve"> </w:t>
      </w:r>
      <w:r w:rsidR="00733B34">
        <w:rPr>
          <w:rFonts w:ascii="Arial" w:hAnsi="Arial" w:cs="Arial"/>
          <w:sz w:val="20"/>
          <w:szCs w:val="20"/>
        </w:rPr>
        <w:t>con guía de habla hispana e inglés con auriculares</w:t>
      </w:r>
      <w:r w:rsidR="00733B34" w:rsidRPr="003E2573">
        <w:rPr>
          <w:rFonts w:ascii="Arial" w:hAnsi="Arial" w:cs="Arial"/>
          <w:sz w:val="20"/>
          <w:szCs w:val="20"/>
        </w:rPr>
        <w:t>)</w:t>
      </w:r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Berlín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Múnich. Al llegar traslado al hotel. Por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tarde tiempo libre.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7. Múnich - Castillos Neuschwanstein y Linderhof - Múnich</w:t>
      </w:r>
    </w:p>
    <w:p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los espléndidos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castillos de “El Rey loco “: </w:t>
      </w:r>
      <w:proofErr w:type="spellStart"/>
      <w:r w:rsidRPr="00A8450E">
        <w:rPr>
          <w:rFonts w:ascii="Arial" w:hAnsi="Arial" w:cs="Arial"/>
          <w:sz w:val="20"/>
          <w:szCs w:val="20"/>
        </w:rPr>
        <w:t>Neuschwanstein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A8450E">
        <w:rPr>
          <w:rFonts w:ascii="Arial" w:hAnsi="Arial" w:cs="Arial"/>
          <w:sz w:val="20"/>
          <w:szCs w:val="20"/>
        </w:rPr>
        <w:t>Linderhof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</w:t>
      </w:r>
      <w:r w:rsidR="00733B34" w:rsidRPr="003E2573">
        <w:rPr>
          <w:rFonts w:ascii="Arial" w:hAnsi="Arial" w:cs="Arial"/>
          <w:sz w:val="20"/>
          <w:szCs w:val="20"/>
        </w:rPr>
        <w:t>(entradas no incluidas costo admisión 25 euros aproximadamente)</w:t>
      </w:r>
      <w:r w:rsidRPr="00A8450E">
        <w:rPr>
          <w:rFonts w:ascii="Arial" w:hAnsi="Arial" w:cs="Arial"/>
          <w:sz w:val="20"/>
          <w:szCs w:val="20"/>
        </w:rPr>
        <w:t>. El rey Ludwig II construyó sus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castillos de ensueño en la soledad de las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montañas y en medio de un paisaje idílico.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Múnich por la tarde/ noche.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:rsidR="00A8450E" w:rsidRDefault="00A8450E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A8450E">
        <w:rPr>
          <w:rFonts w:ascii="Arial" w:hAnsi="Arial" w:cs="Arial"/>
          <w:sz w:val="20"/>
          <w:szCs w:val="20"/>
          <w:u w:val="single"/>
        </w:rPr>
        <w:t>Info: Los servicios regulares se deberán abordar en los puntos de encuentro establecidos en cada ciudad.</w:t>
      </w:r>
    </w:p>
    <w:p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:rsidR="00733B34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INCLUYE</w:t>
      </w:r>
    </w:p>
    <w:p w:rsidR="00733B34" w:rsidRPr="003E2573" w:rsidRDefault="00733B34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Alojamiento</w:t>
      </w:r>
      <w:r w:rsidR="00A8450E">
        <w:rPr>
          <w:rFonts w:ascii="Arial" w:hAnsi="Arial" w:cs="Arial"/>
          <w:sz w:val="20"/>
          <w:szCs w:val="20"/>
        </w:rPr>
        <w:t>,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="00A8450E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 xml:space="preserve">esayuno </w:t>
      </w:r>
      <w:r w:rsid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A8450E">
        <w:rPr>
          <w:rFonts w:ascii="Arial" w:hAnsi="Arial" w:cs="Arial"/>
          <w:sz w:val="20"/>
          <w:szCs w:val="20"/>
        </w:rPr>
        <w:t>c</w:t>
      </w:r>
      <w:r w:rsidRPr="003E2573">
        <w:rPr>
          <w:rFonts w:ascii="Arial" w:hAnsi="Arial" w:cs="Arial"/>
          <w:sz w:val="20"/>
          <w:szCs w:val="20"/>
        </w:rPr>
        <w:t>ity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450E">
        <w:rPr>
          <w:rFonts w:ascii="Arial" w:hAnsi="Arial" w:cs="Arial"/>
          <w:sz w:val="20"/>
          <w:szCs w:val="20"/>
        </w:rPr>
        <w:t>t</w:t>
      </w:r>
      <w:r w:rsidRPr="003E2573">
        <w:rPr>
          <w:rFonts w:ascii="Arial" w:hAnsi="Arial" w:cs="Arial"/>
          <w:sz w:val="20"/>
          <w:szCs w:val="20"/>
        </w:rPr>
        <w:t>ax</w:t>
      </w:r>
      <w:proofErr w:type="spellEnd"/>
      <w:r w:rsidR="00A8450E">
        <w:rPr>
          <w:rFonts w:ascii="Arial" w:hAnsi="Arial" w:cs="Arial"/>
          <w:sz w:val="20"/>
          <w:szCs w:val="20"/>
        </w:rPr>
        <w:t xml:space="preserve"> en todos los hoteles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Traslado aeropuerto hotel aeropuerto en servicio compartido</w:t>
      </w:r>
      <w:r w:rsidR="00A8450E">
        <w:rPr>
          <w:rFonts w:ascii="Arial" w:hAnsi="Arial" w:cs="Arial"/>
          <w:sz w:val="20"/>
          <w:szCs w:val="20"/>
        </w:rPr>
        <w:t xml:space="preserve"> para cada ciudad</w:t>
      </w:r>
      <w:r w:rsidR="00450309">
        <w:rPr>
          <w:rFonts w:ascii="Arial" w:hAnsi="Arial" w:cs="Arial"/>
          <w:sz w:val="20"/>
          <w:szCs w:val="20"/>
        </w:rPr>
        <w:t>, chofer de habla inglesa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City tours y excursiones según programa </w:t>
      </w:r>
    </w:p>
    <w:p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Tickets de tren inc</w:t>
      </w:r>
      <w:r w:rsidR="00896D22" w:rsidRPr="003E2573">
        <w:rPr>
          <w:rFonts w:ascii="Arial" w:hAnsi="Arial" w:cs="Arial"/>
          <w:sz w:val="20"/>
          <w:szCs w:val="20"/>
        </w:rPr>
        <w:t>luidos,</w:t>
      </w:r>
      <w:r w:rsidRPr="003E2573">
        <w:rPr>
          <w:rFonts w:ascii="Arial" w:hAnsi="Arial" w:cs="Arial"/>
          <w:sz w:val="20"/>
          <w:szCs w:val="20"/>
        </w:rPr>
        <w:t xml:space="preserve"> reserva de asiento en 2a clase para las conexiones indicadas</w:t>
      </w:r>
    </w:p>
    <w:p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 INCLUYE:</w:t>
      </w:r>
    </w:p>
    <w:p w:rsidR="00733B34" w:rsidRPr="003E2573" w:rsidRDefault="00733B34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Actividades y alimentos no indicados en el itinerario.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Vuelos internacionales 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Propinas.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Gastos personales</w:t>
      </w:r>
    </w:p>
    <w:p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Seguro de viajero</w:t>
      </w:r>
    </w:p>
    <w:p w:rsidR="009A786A" w:rsidRPr="003E2573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733B34" w:rsidRDefault="009A786A" w:rsidP="00733B34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NOTAS:</w:t>
      </w:r>
    </w:p>
    <w:p w:rsidR="00733B34" w:rsidRPr="00733B34" w:rsidRDefault="009A786A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</w:t>
      </w:r>
      <w:r w:rsidR="00F545AA" w:rsidRPr="00733B34">
        <w:rPr>
          <w:rFonts w:ascii="Arial" w:hAnsi="Arial" w:cs="Arial"/>
          <w:sz w:val="20"/>
          <w:szCs w:val="20"/>
        </w:rPr>
        <w:t>.</w:t>
      </w:r>
    </w:p>
    <w:p w:rsidR="00733B34" w:rsidRPr="00733B34" w:rsidRDefault="00B13B7F" w:rsidP="00733B34">
      <w:pPr>
        <w:pStyle w:val="Prrafodelista"/>
        <w:numPr>
          <w:ilvl w:val="0"/>
          <w:numId w:val="11"/>
        </w:numPr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:rsidR="00B13B7F" w:rsidRPr="00733B34" w:rsidRDefault="00B13B7F" w:rsidP="00733B34">
      <w:pPr>
        <w:pStyle w:val="Prrafodelista"/>
        <w:spacing w:after="0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La mayoría de los hoteles en Alemania no ofrecen aire acondicionado y el servicio de internet se paga aparte. 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Si el número mínimo de participantes publicado no se alcanza hasta 4 semanas antes del comienzo del tour, se podrá cancelar el mismo</w:t>
      </w:r>
      <w:r w:rsidR="00733B34" w:rsidRPr="00733B34">
        <w:rPr>
          <w:rFonts w:ascii="Arial" w:hAnsi="Arial" w:cs="Arial"/>
          <w:sz w:val="20"/>
          <w:szCs w:val="20"/>
        </w:rPr>
        <w:t xml:space="preserve"> con el 100% de reembolso.</w:t>
      </w:r>
    </w:p>
    <w:p w:rsidR="00B13B7F" w:rsidRPr="00733B34" w:rsidRDefault="00B13B7F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Los servicios regulares se deberán abordar en los puntos de encuentro establecidos en cada ciudad.</w:t>
      </w:r>
    </w:p>
    <w:p w:rsidR="00A8450E" w:rsidRPr="00733B34" w:rsidRDefault="00A8450E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Algunos museos o atracciones están cerrados los lunes.</w:t>
      </w:r>
    </w:p>
    <w:p w:rsidR="00733B34" w:rsidRDefault="00733B34" w:rsidP="00733B34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En los viajes se transportará gratuitamente una pieza de equipaje de tamaño medio, con un peso máximo de 23 </w:t>
      </w:r>
      <w:proofErr w:type="spellStart"/>
      <w:r w:rsidRPr="00733B34">
        <w:rPr>
          <w:rFonts w:ascii="Arial" w:hAnsi="Arial" w:cs="Arial"/>
          <w:sz w:val="20"/>
          <w:szCs w:val="20"/>
        </w:rPr>
        <w:t>kgs</w:t>
      </w:r>
      <w:proofErr w:type="spellEnd"/>
      <w:r w:rsidRPr="00733B34">
        <w:rPr>
          <w:rFonts w:ascii="Arial" w:hAnsi="Arial" w:cs="Arial"/>
          <w:sz w:val="20"/>
          <w:szCs w:val="20"/>
        </w:rPr>
        <w:t xml:space="preserve"> por persona. En caso de que por exceso de equipaje se supere la capacidad de carga del vehículo, el viajero tendrá que dejar una parte de su equipaje o pagar transporte extra</w:t>
      </w:r>
    </w:p>
    <w:p w:rsidR="00450309" w:rsidRDefault="00450309" w:rsidP="00733B34">
      <w:pPr>
        <w:spacing w:after="0"/>
        <w:rPr>
          <w:rFonts w:ascii="Arial" w:hAnsi="Arial" w:cs="Arial"/>
          <w:sz w:val="20"/>
          <w:szCs w:val="20"/>
        </w:rPr>
      </w:pPr>
    </w:p>
    <w:p w:rsidR="00C72F4D" w:rsidRDefault="00C72F4D" w:rsidP="00733B3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OPCIÓN 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>1</w:t>
      </w:r>
    </w:p>
    <w:tbl>
      <w:tblPr>
        <w:tblW w:w="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3469"/>
        <w:gridCol w:w="467"/>
      </w:tblGrid>
      <w:tr w:rsidR="00733B34" w:rsidRPr="00733B34" w:rsidTr="00733B34">
        <w:trPr>
          <w:trHeight w:val="427"/>
          <w:jc w:val="center"/>
        </w:trPr>
        <w:tc>
          <w:tcPr>
            <w:tcW w:w="477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10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28"/>
          <w:jc w:val="center"/>
        </w:trPr>
        <w:tc>
          <w:tcPr>
            <w:tcW w:w="877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506"/>
        <w:gridCol w:w="525"/>
      </w:tblGrid>
      <w:tr w:rsidR="00644D68" w:rsidRPr="00644D68" w:rsidTr="00644D68">
        <w:trPr>
          <w:trHeight w:val="367"/>
          <w:jc w:val="center"/>
        </w:trPr>
        <w:tc>
          <w:tcPr>
            <w:tcW w:w="3281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644D68" w:rsidRPr="00644D68" w:rsidTr="00644D68">
        <w:trPr>
          <w:trHeight w:val="180"/>
          <w:jc w:val="center"/>
        </w:trPr>
        <w:tc>
          <w:tcPr>
            <w:tcW w:w="225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644D68" w:rsidRPr="00644D68" w:rsidTr="00644D68">
        <w:trPr>
          <w:trHeight w:val="196"/>
          <w:jc w:val="center"/>
        </w:trPr>
        <w:tc>
          <w:tcPr>
            <w:tcW w:w="2250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2425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2950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2F4D" w:rsidRDefault="00C72F4D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 2</w:t>
      </w: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3389"/>
        <w:gridCol w:w="467"/>
      </w:tblGrid>
      <w:tr w:rsidR="00733B34" w:rsidRPr="00733B34" w:rsidTr="00733B34">
        <w:trPr>
          <w:trHeight w:val="630"/>
          <w:jc w:val="center"/>
        </w:trPr>
        <w:tc>
          <w:tcPr>
            <w:tcW w:w="520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290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34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315"/>
          <w:jc w:val="center"/>
        </w:trPr>
        <w:tc>
          <w:tcPr>
            <w:tcW w:w="145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C16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HAMBURG BERLINER TOR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554"/>
        <w:gridCol w:w="575"/>
      </w:tblGrid>
      <w:tr w:rsidR="00644D68" w:rsidRPr="00644D68" w:rsidTr="00644D68">
        <w:trPr>
          <w:trHeight w:val="472"/>
          <w:jc w:val="center"/>
        </w:trPr>
        <w:tc>
          <w:tcPr>
            <w:tcW w:w="359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644D68" w:rsidRPr="00644D68" w:rsidTr="00644D68">
        <w:trPr>
          <w:trHeight w:val="217"/>
          <w:jc w:val="center"/>
        </w:trPr>
        <w:tc>
          <w:tcPr>
            <w:tcW w:w="246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644D68" w:rsidRPr="00644D68" w:rsidTr="00644D68">
        <w:trPr>
          <w:trHeight w:val="258"/>
          <w:jc w:val="center"/>
        </w:trPr>
        <w:tc>
          <w:tcPr>
            <w:tcW w:w="246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2110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2640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450309" w:rsidRPr="00733B34" w:rsidRDefault="00733B34" w:rsidP="00450309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733B34">
        <w:rPr>
          <w:rFonts w:ascii="Arial" w:hAnsi="Arial" w:cs="Arial"/>
          <w:b/>
          <w:bCs/>
          <w:color w:val="FF0000"/>
          <w:sz w:val="20"/>
          <w:szCs w:val="20"/>
        </w:rPr>
        <w:t>OPCIÓN</w:t>
      </w:r>
      <w:r w:rsidR="00450309" w:rsidRPr="00733B34">
        <w:rPr>
          <w:rFonts w:ascii="Arial" w:hAnsi="Arial" w:cs="Arial"/>
          <w:b/>
          <w:bCs/>
          <w:color w:val="FF0000"/>
          <w:sz w:val="20"/>
          <w:szCs w:val="20"/>
        </w:rPr>
        <w:t xml:space="preserve"> 3</w:t>
      </w:r>
    </w:p>
    <w:tbl>
      <w:tblPr>
        <w:tblW w:w="4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164"/>
        <w:gridCol w:w="467"/>
      </w:tblGrid>
      <w:tr w:rsidR="00733B34" w:rsidRPr="00733B34" w:rsidTr="00733B34">
        <w:trPr>
          <w:trHeight w:val="441"/>
          <w:jc w:val="center"/>
        </w:trPr>
        <w:tc>
          <w:tcPr>
            <w:tcW w:w="4683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733B34" w:rsidRPr="00733B34" w:rsidTr="00733B34">
        <w:trPr>
          <w:trHeight w:val="386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733B34" w:rsidRPr="00733B34" w:rsidTr="00733B34">
        <w:trPr>
          <w:trHeight w:val="177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HOTEL MÖVENPICK FRANKFURT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211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BEST WESTERN PLUS BERLÍN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733B34" w:rsidRPr="00733B34" w:rsidTr="00733B34">
        <w:trPr>
          <w:trHeight w:val="193"/>
          <w:jc w:val="center"/>
        </w:trPr>
        <w:tc>
          <w:tcPr>
            <w:tcW w:w="110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HOLIDAY INN MÚNICH CITY CENTRE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:rsidR="00733B34" w:rsidRPr="00733B34" w:rsidRDefault="00733B34" w:rsidP="00733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33B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6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2"/>
        <w:gridCol w:w="563"/>
        <w:gridCol w:w="584"/>
      </w:tblGrid>
      <w:tr w:rsidR="00644D68" w:rsidRPr="00644D68" w:rsidTr="00644D68">
        <w:trPr>
          <w:trHeight w:val="496"/>
          <w:jc w:val="center"/>
        </w:trPr>
        <w:tc>
          <w:tcPr>
            <w:tcW w:w="3649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TARIFAS POR PERSONA EN USD</w:t>
            </w:r>
            <w:r w:rsidRPr="00644D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(4*)</w:t>
            </w:r>
          </w:p>
        </w:tc>
      </w:tr>
      <w:tr w:rsidR="00644D68" w:rsidRPr="00644D68" w:rsidTr="00644D68">
        <w:trPr>
          <w:trHeight w:val="228"/>
          <w:jc w:val="center"/>
        </w:trPr>
        <w:tc>
          <w:tcPr>
            <w:tcW w:w="2502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644D68" w:rsidRPr="00644D68" w:rsidTr="00644D68">
        <w:trPr>
          <w:trHeight w:val="271"/>
          <w:jc w:val="center"/>
        </w:trPr>
        <w:tc>
          <w:tcPr>
            <w:tcW w:w="250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 2025 - MAR 2026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3315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:rsidR="00644D68" w:rsidRPr="00644D68" w:rsidRDefault="00644D68" w:rsidP="00644D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44D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4055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16D5B" w:rsidRDefault="00C16D5B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8"/>
      </w:tblGrid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450309" w:rsidRPr="00450309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</w:t>
            </w:r>
            <w:r w:rsidR="00644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50309" w:rsidSect="00FE50DC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6B0" w:rsidRDefault="008816B0" w:rsidP="00C37031">
      <w:pPr>
        <w:spacing w:after="0" w:line="240" w:lineRule="auto"/>
      </w:pPr>
      <w:r>
        <w:separator/>
      </w:r>
    </w:p>
  </w:endnote>
  <w:endnote w:type="continuationSeparator" w:id="0">
    <w:p w:rsidR="008816B0" w:rsidRDefault="008816B0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CC" w:rsidRDefault="000608CC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28D0AFD" wp14:editId="77EB3F3C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9454F2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6B0" w:rsidRDefault="008816B0" w:rsidP="00C37031">
      <w:pPr>
        <w:spacing w:after="0" w:line="240" w:lineRule="auto"/>
      </w:pPr>
      <w:r>
        <w:separator/>
      </w:r>
    </w:p>
  </w:footnote>
  <w:footnote w:type="continuationSeparator" w:id="0">
    <w:p w:rsidR="008816B0" w:rsidRDefault="008816B0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08CC" w:rsidRPr="00FD76E2" w:rsidRDefault="000608C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2A19F8" wp14:editId="07331BA2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08CC" w:rsidRPr="009A786A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A786A">
                            <w:rPr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GRAN ALEMANIA EN TREN</w:t>
                          </w:r>
                        </w:p>
                        <w:p w:rsidR="000608CC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537-E20</w:t>
                          </w:r>
                          <w:r w:rsidR="00667FF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33B3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0608CC" w:rsidRPr="00EC1CB0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A19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:rsidR="000608CC" w:rsidRPr="009A786A" w:rsidRDefault="000608CC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A786A">
                      <w:rPr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GRAN ALEMANIA EN TREN</w:t>
                    </w:r>
                  </w:p>
                  <w:p w:rsidR="000608CC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537-E20</w:t>
                    </w:r>
                    <w:r w:rsidR="00667FF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33B3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0608CC" w:rsidRPr="00EC1CB0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4EB7D5D7" wp14:editId="7D93779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D5FB792" wp14:editId="7C121C1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CCF6E6" wp14:editId="1B28AD4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A1F16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360"/>
    <w:multiLevelType w:val="hybridMultilevel"/>
    <w:tmpl w:val="3F2CC46A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5722"/>
    <w:multiLevelType w:val="hybridMultilevel"/>
    <w:tmpl w:val="0E38E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4550">
    <w:abstractNumId w:val="0"/>
  </w:num>
  <w:num w:numId="2" w16cid:durableId="7031194">
    <w:abstractNumId w:val="7"/>
  </w:num>
  <w:num w:numId="3" w16cid:durableId="67314471">
    <w:abstractNumId w:val="4"/>
  </w:num>
  <w:num w:numId="4" w16cid:durableId="283538824">
    <w:abstractNumId w:val="6"/>
  </w:num>
  <w:num w:numId="5" w16cid:durableId="170991318">
    <w:abstractNumId w:val="5"/>
  </w:num>
  <w:num w:numId="6" w16cid:durableId="2127845070">
    <w:abstractNumId w:val="2"/>
  </w:num>
  <w:num w:numId="7" w16cid:durableId="134434">
    <w:abstractNumId w:val="10"/>
  </w:num>
  <w:num w:numId="8" w16cid:durableId="2095279043">
    <w:abstractNumId w:val="3"/>
  </w:num>
  <w:num w:numId="9" w16cid:durableId="23755962">
    <w:abstractNumId w:val="9"/>
  </w:num>
  <w:num w:numId="10" w16cid:durableId="16583136">
    <w:abstractNumId w:val="1"/>
  </w:num>
  <w:num w:numId="11" w16cid:durableId="46500594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08CC"/>
    <w:rsid w:val="00061B4A"/>
    <w:rsid w:val="00070C8D"/>
    <w:rsid w:val="000953A7"/>
    <w:rsid w:val="000969C8"/>
    <w:rsid w:val="000B0C7E"/>
    <w:rsid w:val="000B5457"/>
    <w:rsid w:val="000B658B"/>
    <w:rsid w:val="000D665D"/>
    <w:rsid w:val="0010057C"/>
    <w:rsid w:val="00111F55"/>
    <w:rsid w:val="00112E73"/>
    <w:rsid w:val="001254E8"/>
    <w:rsid w:val="00131C7D"/>
    <w:rsid w:val="00150A40"/>
    <w:rsid w:val="0015330E"/>
    <w:rsid w:val="001553EC"/>
    <w:rsid w:val="00155DEA"/>
    <w:rsid w:val="001576BB"/>
    <w:rsid w:val="00165ECF"/>
    <w:rsid w:val="001811EF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533A7"/>
    <w:rsid w:val="0026025A"/>
    <w:rsid w:val="00267844"/>
    <w:rsid w:val="00271672"/>
    <w:rsid w:val="00273CA1"/>
    <w:rsid w:val="00280A0A"/>
    <w:rsid w:val="00283732"/>
    <w:rsid w:val="002866BC"/>
    <w:rsid w:val="00295C70"/>
    <w:rsid w:val="00296969"/>
    <w:rsid w:val="002A0854"/>
    <w:rsid w:val="002A7260"/>
    <w:rsid w:val="002C3342"/>
    <w:rsid w:val="002D715F"/>
    <w:rsid w:val="002E66B8"/>
    <w:rsid w:val="002E6EB6"/>
    <w:rsid w:val="00306177"/>
    <w:rsid w:val="003164FA"/>
    <w:rsid w:val="00331F5C"/>
    <w:rsid w:val="00335E64"/>
    <w:rsid w:val="003362BD"/>
    <w:rsid w:val="00361F4C"/>
    <w:rsid w:val="003668B1"/>
    <w:rsid w:val="003726D5"/>
    <w:rsid w:val="003761B5"/>
    <w:rsid w:val="00380FF5"/>
    <w:rsid w:val="00381909"/>
    <w:rsid w:val="00396E42"/>
    <w:rsid w:val="003A71B2"/>
    <w:rsid w:val="003A79FF"/>
    <w:rsid w:val="003B68DA"/>
    <w:rsid w:val="003C597C"/>
    <w:rsid w:val="003D0B0B"/>
    <w:rsid w:val="003D636F"/>
    <w:rsid w:val="003E2573"/>
    <w:rsid w:val="003E58C9"/>
    <w:rsid w:val="003E681F"/>
    <w:rsid w:val="003F71D2"/>
    <w:rsid w:val="003F7DDB"/>
    <w:rsid w:val="00424F67"/>
    <w:rsid w:val="00435728"/>
    <w:rsid w:val="00441822"/>
    <w:rsid w:val="00450309"/>
    <w:rsid w:val="00465277"/>
    <w:rsid w:val="0047147E"/>
    <w:rsid w:val="00476639"/>
    <w:rsid w:val="00480545"/>
    <w:rsid w:val="004834B0"/>
    <w:rsid w:val="0049188A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42C70"/>
    <w:rsid w:val="005729DD"/>
    <w:rsid w:val="0057704C"/>
    <w:rsid w:val="005808BD"/>
    <w:rsid w:val="005813C6"/>
    <w:rsid w:val="00583D35"/>
    <w:rsid w:val="005A6996"/>
    <w:rsid w:val="005B1A9E"/>
    <w:rsid w:val="005C48AF"/>
    <w:rsid w:val="005C7F18"/>
    <w:rsid w:val="005D3E47"/>
    <w:rsid w:val="005D4F37"/>
    <w:rsid w:val="005F3DAB"/>
    <w:rsid w:val="005F7404"/>
    <w:rsid w:val="00604CC3"/>
    <w:rsid w:val="00606947"/>
    <w:rsid w:val="00611240"/>
    <w:rsid w:val="00620573"/>
    <w:rsid w:val="00626163"/>
    <w:rsid w:val="006268BD"/>
    <w:rsid w:val="00637BE0"/>
    <w:rsid w:val="006408EA"/>
    <w:rsid w:val="00644D68"/>
    <w:rsid w:val="006622CC"/>
    <w:rsid w:val="00667FF4"/>
    <w:rsid w:val="00673A7C"/>
    <w:rsid w:val="006911F5"/>
    <w:rsid w:val="0069320D"/>
    <w:rsid w:val="00694D43"/>
    <w:rsid w:val="006A415D"/>
    <w:rsid w:val="006A56D1"/>
    <w:rsid w:val="006A5D1E"/>
    <w:rsid w:val="006B50EB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22FF7"/>
    <w:rsid w:val="0072719C"/>
    <w:rsid w:val="00733B34"/>
    <w:rsid w:val="00734CA9"/>
    <w:rsid w:val="00736994"/>
    <w:rsid w:val="00740806"/>
    <w:rsid w:val="00761954"/>
    <w:rsid w:val="0077183C"/>
    <w:rsid w:val="00776C42"/>
    <w:rsid w:val="00782F88"/>
    <w:rsid w:val="007834AA"/>
    <w:rsid w:val="007A26DB"/>
    <w:rsid w:val="007B43C3"/>
    <w:rsid w:val="007C4344"/>
    <w:rsid w:val="007D363E"/>
    <w:rsid w:val="007E5B27"/>
    <w:rsid w:val="007F5FC7"/>
    <w:rsid w:val="007F6699"/>
    <w:rsid w:val="008013E1"/>
    <w:rsid w:val="008016D1"/>
    <w:rsid w:val="00804772"/>
    <w:rsid w:val="00807A79"/>
    <w:rsid w:val="00811DB0"/>
    <w:rsid w:val="00815143"/>
    <w:rsid w:val="00820195"/>
    <w:rsid w:val="00820554"/>
    <w:rsid w:val="0082088B"/>
    <w:rsid w:val="00822712"/>
    <w:rsid w:val="008269A3"/>
    <w:rsid w:val="0083061D"/>
    <w:rsid w:val="00830827"/>
    <w:rsid w:val="00833B0B"/>
    <w:rsid w:val="008342F8"/>
    <w:rsid w:val="0084203D"/>
    <w:rsid w:val="00851F54"/>
    <w:rsid w:val="00855807"/>
    <w:rsid w:val="008638E1"/>
    <w:rsid w:val="008726A6"/>
    <w:rsid w:val="008754FD"/>
    <w:rsid w:val="00876556"/>
    <w:rsid w:val="00880FBD"/>
    <w:rsid w:val="008816B0"/>
    <w:rsid w:val="00887907"/>
    <w:rsid w:val="008954F5"/>
    <w:rsid w:val="00896D22"/>
    <w:rsid w:val="008A69E5"/>
    <w:rsid w:val="008B10E9"/>
    <w:rsid w:val="008B3592"/>
    <w:rsid w:val="008D269E"/>
    <w:rsid w:val="008D3C93"/>
    <w:rsid w:val="008E2DEE"/>
    <w:rsid w:val="008E74E0"/>
    <w:rsid w:val="008E759E"/>
    <w:rsid w:val="00907618"/>
    <w:rsid w:val="00907F05"/>
    <w:rsid w:val="00914D6E"/>
    <w:rsid w:val="009334B7"/>
    <w:rsid w:val="0093517C"/>
    <w:rsid w:val="0093684D"/>
    <w:rsid w:val="0094255B"/>
    <w:rsid w:val="0095038A"/>
    <w:rsid w:val="0095519E"/>
    <w:rsid w:val="00955C22"/>
    <w:rsid w:val="0096043D"/>
    <w:rsid w:val="009616AC"/>
    <w:rsid w:val="00970D6A"/>
    <w:rsid w:val="00984470"/>
    <w:rsid w:val="00987970"/>
    <w:rsid w:val="009901E2"/>
    <w:rsid w:val="009908B9"/>
    <w:rsid w:val="00995D3E"/>
    <w:rsid w:val="009A0670"/>
    <w:rsid w:val="009A111C"/>
    <w:rsid w:val="009A786A"/>
    <w:rsid w:val="009C01F7"/>
    <w:rsid w:val="009C0E13"/>
    <w:rsid w:val="009C5F91"/>
    <w:rsid w:val="009D5684"/>
    <w:rsid w:val="009E115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65D39"/>
    <w:rsid w:val="00A726D2"/>
    <w:rsid w:val="00A8450E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0DEB"/>
    <w:rsid w:val="00AF2291"/>
    <w:rsid w:val="00AF4771"/>
    <w:rsid w:val="00AF6EE0"/>
    <w:rsid w:val="00AF712B"/>
    <w:rsid w:val="00B05B93"/>
    <w:rsid w:val="00B13B7F"/>
    <w:rsid w:val="00B21091"/>
    <w:rsid w:val="00B56354"/>
    <w:rsid w:val="00B57707"/>
    <w:rsid w:val="00B57CBA"/>
    <w:rsid w:val="00B6160F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013CD"/>
    <w:rsid w:val="00C1144E"/>
    <w:rsid w:val="00C11885"/>
    <w:rsid w:val="00C14A21"/>
    <w:rsid w:val="00C14B06"/>
    <w:rsid w:val="00C16D5B"/>
    <w:rsid w:val="00C21059"/>
    <w:rsid w:val="00C27FFE"/>
    <w:rsid w:val="00C37031"/>
    <w:rsid w:val="00C413C3"/>
    <w:rsid w:val="00C41466"/>
    <w:rsid w:val="00C5642A"/>
    <w:rsid w:val="00C57FD5"/>
    <w:rsid w:val="00C60F31"/>
    <w:rsid w:val="00C61764"/>
    <w:rsid w:val="00C66456"/>
    <w:rsid w:val="00C6698C"/>
    <w:rsid w:val="00C67A78"/>
    <w:rsid w:val="00C70584"/>
    <w:rsid w:val="00C72476"/>
    <w:rsid w:val="00C72F4D"/>
    <w:rsid w:val="00C76E74"/>
    <w:rsid w:val="00C851D8"/>
    <w:rsid w:val="00C86AA0"/>
    <w:rsid w:val="00C86FAA"/>
    <w:rsid w:val="00C967C4"/>
    <w:rsid w:val="00CB5741"/>
    <w:rsid w:val="00CC67A5"/>
    <w:rsid w:val="00CD076C"/>
    <w:rsid w:val="00CF0A5D"/>
    <w:rsid w:val="00CF362E"/>
    <w:rsid w:val="00CF5393"/>
    <w:rsid w:val="00D10764"/>
    <w:rsid w:val="00D233D3"/>
    <w:rsid w:val="00D24D12"/>
    <w:rsid w:val="00D453F1"/>
    <w:rsid w:val="00D45BC2"/>
    <w:rsid w:val="00D47EE4"/>
    <w:rsid w:val="00D54007"/>
    <w:rsid w:val="00D65A8A"/>
    <w:rsid w:val="00D702DD"/>
    <w:rsid w:val="00D755A3"/>
    <w:rsid w:val="00D77758"/>
    <w:rsid w:val="00D8315B"/>
    <w:rsid w:val="00D843C6"/>
    <w:rsid w:val="00D8614F"/>
    <w:rsid w:val="00D903D7"/>
    <w:rsid w:val="00DA1697"/>
    <w:rsid w:val="00DB2BB2"/>
    <w:rsid w:val="00DB7A1A"/>
    <w:rsid w:val="00DD100A"/>
    <w:rsid w:val="00DD1316"/>
    <w:rsid w:val="00DE2292"/>
    <w:rsid w:val="00DE2DB1"/>
    <w:rsid w:val="00DE537C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34D6D"/>
    <w:rsid w:val="00E6332B"/>
    <w:rsid w:val="00E63382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488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07DFB"/>
    <w:rsid w:val="00F12DC8"/>
    <w:rsid w:val="00F22417"/>
    <w:rsid w:val="00F24010"/>
    <w:rsid w:val="00F32464"/>
    <w:rsid w:val="00F35D5B"/>
    <w:rsid w:val="00F470E3"/>
    <w:rsid w:val="00F47300"/>
    <w:rsid w:val="00F47F41"/>
    <w:rsid w:val="00F5457F"/>
    <w:rsid w:val="00F545AA"/>
    <w:rsid w:val="00F548E0"/>
    <w:rsid w:val="00F661BD"/>
    <w:rsid w:val="00F933ED"/>
    <w:rsid w:val="00FC04DE"/>
    <w:rsid w:val="00FD5C48"/>
    <w:rsid w:val="00FD5DB1"/>
    <w:rsid w:val="00FD76E2"/>
    <w:rsid w:val="00FE50DC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8DAA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7B5E-4FB0-438A-A32F-65AA51B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TFLORES</cp:lastModifiedBy>
  <cp:revision>1</cp:revision>
  <dcterms:created xsi:type="dcterms:W3CDTF">2025-09-01T21:49:00Z</dcterms:created>
  <dcterms:modified xsi:type="dcterms:W3CDTF">2025-09-01T21:49:00Z</dcterms:modified>
</cp:coreProperties>
</file>