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D148" w14:textId="5999D51A" w:rsidR="00705022" w:rsidRPr="00A642C3" w:rsidRDefault="00A94DCC" w:rsidP="004B4A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4B4A88">
        <w:rPr>
          <w:rFonts w:ascii="Arial" w:hAnsi="Arial" w:cs="Arial"/>
          <w:b/>
          <w:bCs/>
          <w:sz w:val="24"/>
          <w:szCs w:val="24"/>
          <w:lang w:val="it-IT"/>
        </w:rPr>
        <w:t>“</w:t>
      </w:r>
      <w:r w:rsidR="0099744F" w:rsidRPr="004B4A88">
        <w:rPr>
          <w:rFonts w:ascii="Arial" w:hAnsi="Arial" w:cs="Arial"/>
          <w:b/>
          <w:bCs/>
          <w:sz w:val="24"/>
          <w:szCs w:val="24"/>
          <w:lang w:val="it-IT"/>
        </w:rPr>
        <w:t>Viena, Budapest, Bratislava, Praga</w:t>
      </w:r>
      <w:r w:rsidR="00A642C3" w:rsidRPr="004B4A88">
        <w:rPr>
          <w:rFonts w:ascii="Arial" w:hAnsi="Arial" w:cs="Arial"/>
          <w:b/>
          <w:bCs/>
          <w:sz w:val="24"/>
          <w:szCs w:val="24"/>
          <w:lang w:val="it-IT"/>
        </w:rPr>
        <w:t>, Dresde, Berlí</w:t>
      </w:r>
      <w:r w:rsidR="00A642C3" w:rsidRPr="00A642C3">
        <w:rPr>
          <w:rFonts w:ascii="Arial" w:hAnsi="Arial" w:cs="Arial"/>
          <w:b/>
          <w:bCs/>
          <w:sz w:val="24"/>
          <w:szCs w:val="24"/>
          <w:lang w:val="it-IT"/>
        </w:rPr>
        <w:t>n</w:t>
      </w:r>
      <w:r w:rsidRPr="00A642C3">
        <w:rPr>
          <w:rFonts w:ascii="Arial" w:hAnsi="Arial" w:cs="Arial"/>
          <w:b/>
          <w:bCs/>
          <w:sz w:val="24"/>
          <w:szCs w:val="24"/>
          <w:lang w:val="it-IT"/>
        </w:rPr>
        <w:t>”</w:t>
      </w:r>
    </w:p>
    <w:p w14:paraId="302B36BE" w14:textId="77777777" w:rsidR="004B4A88" w:rsidRDefault="004B4A88" w:rsidP="004B4A8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7C2A40" w14:textId="77777777" w:rsidR="004B4A88" w:rsidRDefault="004B4A88" w:rsidP="004B4A8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236B895" w14:textId="04DFD85D" w:rsidR="0099744F" w:rsidRPr="004B4A88" w:rsidRDefault="00D10441" w:rsidP="004B4A88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D1044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D47685" wp14:editId="09D3C913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595120" cy="358140"/>
            <wp:effectExtent l="0" t="0" r="5080" b="3810"/>
            <wp:wrapThrough wrapText="bothSides">
              <wp:wrapPolygon edited="0">
                <wp:start x="0" y="0"/>
                <wp:lineTo x="0" y="20681"/>
                <wp:lineTo x="21411" y="20681"/>
                <wp:lineTo x="21411" y="0"/>
                <wp:lineTo x="0" y="0"/>
              </wp:wrapPolygon>
            </wp:wrapThrough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8B5970F-CDAC-4536-A275-54E51B42C8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8B5970F-CDAC-4536-A275-54E51B42C88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44F" w:rsidRPr="00D10441">
        <w:rPr>
          <w:rFonts w:ascii="Arial" w:hAnsi="Arial" w:cs="Arial"/>
          <w:b/>
          <w:bCs/>
          <w:sz w:val="20"/>
          <w:szCs w:val="20"/>
        </w:rPr>
        <w:t>Duración:</w:t>
      </w:r>
      <w:r w:rsidR="00121309">
        <w:rPr>
          <w:rFonts w:ascii="Arial" w:hAnsi="Arial" w:cs="Arial"/>
          <w:b/>
          <w:bCs/>
          <w:sz w:val="20"/>
          <w:szCs w:val="20"/>
        </w:rPr>
        <w:t>11</w:t>
      </w:r>
      <w:r w:rsidR="008B28D6" w:rsidRPr="00D10441">
        <w:rPr>
          <w:rFonts w:ascii="Arial" w:hAnsi="Arial" w:cs="Arial"/>
          <w:b/>
          <w:bCs/>
          <w:sz w:val="20"/>
          <w:szCs w:val="20"/>
        </w:rPr>
        <w:t xml:space="preserve"> Días</w:t>
      </w:r>
    </w:p>
    <w:p w14:paraId="6854146D" w14:textId="6F8ACE22" w:rsidR="008C39E6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 xml:space="preserve">Llegada: </w:t>
      </w:r>
      <w:r w:rsidR="00F27DE4" w:rsidRPr="00D10441">
        <w:rPr>
          <w:rFonts w:ascii="Arial" w:hAnsi="Arial" w:cs="Arial"/>
          <w:b/>
          <w:bCs/>
          <w:sz w:val="20"/>
          <w:szCs w:val="20"/>
        </w:rPr>
        <w:t>jueves</w:t>
      </w:r>
      <w:r w:rsidR="0066214C">
        <w:rPr>
          <w:rFonts w:ascii="Arial" w:hAnsi="Arial" w:cs="Arial"/>
          <w:b/>
          <w:bCs/>
          <w:sz w:val="20"/>
          <w:szCs w:val="20"/>
        </w:rPr>
        <w:t xml:space="preserve"> fechas específicas</w:t>
      </w:r>
      <w:r w:rsidR="00945F33">
        <w:rPr>
          <w:rFonts w:ascii="Arial" w:hAnsi="Arial" w:cs="Arial"/>
          <w:b/>
          <w:bCs/>
          <w:sz w:val="20"/>
          <w:szCs w:val="20"/>
        </w:rPr>
        <w:t xml:space="preserve">, </w:t>
      </w:r>
      <w:r w:rsidR="0066214C">
        <w:rPr>
          <w:rFonts w:ascii="Arial" w:hAnsi="Arial" w:cs="Arial"/>
          <w:b/>
          <w:bCs/>
          <w:sz w:val="20"/>
          <w:szCs w:val="20"/>
        </w:rPr>
        <w:t>a</w:t>
      </w:r>
      <w:r w:rsidR="008C39E6" w:rsidRPr="00D10441">
        <w:rPr>
          <w:rFonts w:ascii="Arial" w:hAnsi="Arial" w:cs="Arial"/>
          <w:b/>
          <w:bCs/>
          <w:sz w:val="20"/>
          <w:szCs w:val="20"/>
        </w:rPr>
        <w:t>bril</w:t>
      </w:r>
      <w:r w:rsidR="0066214C">
        <w:rPr>
          <w:rFonts w:ascii="Arial" w:hAnsi="Arial" w:cs="Arial"/>
          <w:b/>
          <w:bCs/>
          <w:sz w:val="20"/>
          <w:szCs w:val="20"/>
        </w:rPr>
        <w:t>, mayo, julio y septiembre</w:t>
      </w:r>
      <w:r w:rsidR="008C39E6" w:rsidRPr="00D10441">
        <w:rPr>
          <w:rFonts w:ascii="Arial" w:hAnsi="Arial" w:cs="Arial"/>
          <w:b/>
          <w:bCs/>
          <w:sz w:val="20"/>
          <w:szCs w:val="20"/>
        </w:rPr>
        <w:t xml:space="preserve"> 202</w:t>
      </w:r>
      <w:r w:rsidR="00A83AED">
        <w:rPr>
          <w:rFonts w:ascii="Arial" w:hAnsi="Arial" w:cs="Arial"/>
          <w:b/>
          <w:bCs/>
          <w:sz w:val="20"/>
          <w:szCs w:val="20"/>
        </w:rPr>
        <w:t>4</w:t>
      </w:r>
    </w:p>
    <w:p w14:paraId="7CA093CD" w14:textId="77777777" w:rsidR="00945F33" w:rsidRPr="00D10441" w:rsidRDefault="00945F33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Servicios compartidos</w:t>
      </w:r>
    </w:p>
    <w:p w14:paraId="052489FC" w14:textId="77777777" w:rsidR="009341C4" w:rsidRPr="00D10441" w:rsidRDefault="009341C4" w:rsidP="0099744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36A5EC" w14:textId="46D1BA7E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1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JUE VIENA</w:t>
      </w:r>
    </w:p>
    <w:p w14:paraId="004438AC" w14:textId="0A943E56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21309">
        <w:rPr>
          <w:rFonts w:ascii="Arial" w:hAnsi="Arial" w:cs="Arial"/>
          <w:sz w:val="20"/>
          <w:szCs w:val="20"/>
        </w:rPr>
        <w:t>Llegada al aeropuerto de Viena, traslado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al hotel y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14:paraId="4081006C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3ED22F" w14:textId="76EC5D32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2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VIE VIENA</w:t>
      </w:r>
    </w:p>
    <w:p w14:paraId="38C5758B" w14:textId="6569AE08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panorámica de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ciudad recorriendo la «</w:t>
      </w:r>
      <w:proofErr w:type="spellStart"/>
      <w:r w:rsidRPr="00121309">
        <w:rPr>
          <w:rFonts w:ascii="Arial" w:hAnsi="Arial" w:cs="Arial"/>
          <w:sz w:val="20"/>
          <w:szCs w:val="20"/>
        </w:rPr>
        <w:t>Ringstrasse</w:t>
      </w:r>
      <w:proofErr w:type="spellEnd"/>
      <w:r w:rsidRPr="00121309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con sus suntuosos monumentos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como la Ópera, Museos de Bellas Artes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Ciencias Naturales, monumento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María Teresa, Parlamento, Ayuntamiento,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Teatro Nacional, Palacio Imperial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«</w:t>
      </w:r>
      <w:proofErr w:type="spellStart"/>
      <w:r w:rsidRPr="00121309">
        <w:rPr>
          <w:rFonts w:ascii="Arial" w:hAnsi="Arial" w:cs="Arial"/>
          <w:sz w:val="20"/>
          <w:szCs w:val="20"/>
        </w:rPr>
        <w:t>Hofburg</w:t>
      </w:r>
      <w:proofErr w:type="spellEnd"/>
      <w:r w:rsidRPr="00121309">
        <w:rPr>
          <w:rFonts w:ascii="Arial" w:hAnsi="Arial" w:cs="Arial"/>
          <w:sz w:val="20"/>
          <w:szCs w:val="20"/>
        </w:rPr>
        <w:t>». Visitamos igualmente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los Jardines del Belvedere, palacio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veraniego del Príncipe Eugenio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Saboya con una magnífica vista de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ciudad eternizada por </w:t>
      </w:r>
      <w:proofErr w:type="spellStart"/>
      <w:r w:rsidRPr="00121309">
        <w:rPr>
          <w:rFonts w:ascii="Arial" w:hAnsi="Arial" w:cs="Arial"/>
          <w:sz w:val="20"/>
          <w:szCs w:val="20"/>
        </w:rPr>
        <w:t>Canaletto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sus lienzos de Viena. Caminamos por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casco antiguo de Viena pasando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por el Reloj Anker, el Barrio Judío,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Plaza </w:t>
      </w:r>
      <w:proofErr w:type="spellStart"/>
      <w:r w:rsidRPr="00121309">
        <w:rPr>
          <w:rFonts w:ascii="Arial" w:hAnsi="Arial" w:cs="Arial"/>
          <w:sz w:val="20"/>
          <w:szCs w:val="20"/>
        </w:rPr>
        <w:t>Freyung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 con sus palacios y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Plaza de los Héroes donde destaca el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Palacio Imperial. El paseo termina con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la visita interior de la Catedral de San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Esteban. Tarde libre </w:t>
      </w:r>
      <w:r w:rsidRPr="009341C4">
        <w:rPr>
          <w:rFonts w:ascii="Arial" w:hAnsi="Arial" w:cs="Arial"/>
          <w:b/>
          <w:bCs/>
          <w:sz w:val="20"/>
          <w:szCs w:val="20"/>
        </w:rPr>
        <w:t>y alojamiento.</w:t>
      </w:r>
    </w:p>
    <w:p w14:paraId="664D8956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A3B1DBB" w14:textId="64C036CE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3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SAB VIENA</w:t>
      </w:r>
    </w:p>
    <w:p w14:paraId="5ACBDA32" w14:textId="117DBDED" w:rsid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día a disposición. </w:t>
      </w:r>
      <w:r w:rsidRPr="009341C4">
        <w:rPr>
          <w:rFonts w:ascii="Arial" w:hAnsi="Arial" w:cs="Arial"/>
          <w:b/>
          <w:bCs/>
          <w:sz w:val="20"/>
          <w:szCs w:val="20"/>
        </w:rPr>
        <w:t>Alojamiento en Viena</w:t>
      </w:r>
      <w:r w:rsidRPr="00121309">
        <w:rPr>
          <w:rFonts w:ascii="Arial" w:hAnsi="Arial" w:cs="Arial"/>
          <w:sz w:val="20"/>
          <w:szCs w:val="20"/>
        </w:rPr>
        <w:t>. Existe la posibilidad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realizar la excursión al famoso Valle</w:t>
      </w:r>
      <w:r w:rsidR="009341C4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del Danubio </w:t>
      </w:r>
      <w:r w:rsidRPr="00114C99">
        <w:rPr>
          <w:rFonts w:ascii="Arial" w:hAnsi="Arial" w:cs="Arial"/>
          <w:b/>
          <w:bCs/>
          <w:color w:val="FF0000"/>
          <w:sz w:val="20"/>
          <w:szCs w:val="20"/>
        </w:rPr>
        <w:t>(no incluida).</w:t>
      </w:r>
    </w:p>
    <w:p w14:paraId="32C1F03C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7E849B" w14:textId="1E2CB76B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4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DOM VIENA </w:t>
      </w:r>
      <w:r w:rsidR="00114C99">
        <w:rPr>
          <w:rFonts w:ascii="Arial" w:hAnsi="Arial" w:cs="Arial"/>
          <w:b/>
          <w:bCs/>
          <w:sz w:val="20"/>
          <w:szCs w:val="20"/>
        </w:rPr>
        <w:t>–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BUDAPEST</w:t>
      </w:r>
    </w:p>
    <w:p w14:paraId="004D25AA" w14:textId="444FF6E4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salida en autocar hacia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Hungría, llegando a Budapest a medio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día. Por la tarde visita de esta ciudad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considerada como «La Perla a Orillas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Danubio». Budapest está dividida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en dos partes: «Buda» donde se encuentra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casco antiguo, las embajadas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las residencias de la alta sociedad y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«Pest» donde se encuentra la mayor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parte </w:t>
      </w:r>
      <w:proofErr w:type="gramStart"/>
      <w:r w:rsidRPr="00121309">
        <w:rPr>
          <w:rFonts w:ascii="Arial" w:hAnsi="Arial" w:cs="Arial"/>
          <w:sz w:val="20"/>
          <w:szCs w:val="20"/>
        </w:rPr>
        <w:t>de la hotelería</w:t>
      </w:r>
      <w:proofErr w:type="gramEnd"/>
      <w:r w:rsidRPr="00121309">
        <w:rPr>
          <w:rFonts w:ascii="Arial" w:hAnsi="Arial" w:cs="Arial"/>
          <w:sz w:val="20"/>
          <w:szCs w:val="20"/>
        </w:rPr>
        <w:t xml:space="preserve"> y los comercios.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Hoy visitamos la parte de Pest donde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vemos la Plaza de Héroes, la Opera,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Basílica de San Esteban y la Sinagoga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. 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14:paraId="16A656AB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AA8882" w14:textId="47DB5195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5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LUN BUDAPEST</w:t>
      </w:r>
    </w:p>
    <w:p w14:paraId="58178966" w14:textId="260C301B" w:rsid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de la otra parte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Budapest. «Buda» donde se encuentra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Bastión de los Pescadores y La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Iglesia de Matías. Después vamos por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la calle peatonal hacia el edificio del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Gran Mercado, que ofrece la mayor y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la más rica selección tanto en verduras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frutas frescas como en artesanía típica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o productos famosos de Hungría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como el pimentón, el vino </w:t>
      </w:r>
      <w:proofErr w:type="spellStart"/>
      <w:r w:rsidRPr="00121309">
        <w:rPr>
          <w:rFonts w:ascii="Arial" w:hAnsi="Arial" w:cs="Arial"/>
          <w:sz w:val="20"/>
          <w:szCs w:val="20"/>
        </w:rPr>
        <w:t>Tokaji</w:t>
      </w:r>
      <w:proofErr w:type="spellEnd"/>
      <w:r w:rsidRPr="00121309">
        <w:rPr>
          <w:rFonts w:ascii="Arial" w:hAnsi="Arial" w:cs="Arial"/>
          <w:sz w:val="20"/>
          <w:szCs w:val="20"/>
        </w:rPr>
        <w:t>, aguardientes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y especias. Regreso al Hotel.</w:t>
      </w:r>
      <w:r w:rsidR="009341C4">
        <w:rPr>
          <w:rFonts w:ascii="Arial" w:hAnsi="Arial" w:cs="Arial"/>
          <w:sz w:val="20"/>
          <w:szCs w:val="20"/>
        </w:rPr>
        <w:t xml:space="preserve"> 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14:paraId="10E4A340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C7CEB2" w14:textId="54F82411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6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MAR BUDAPEST – BRATISLAVA </w:t>
      </w:r>
      <w:r w:rsidR="00114C99">
        <w:rPr>
          <w:rFonts w:ascii="Arial" w:hAnsi="Arial" w:cs="Arial"/>
          <w:b/>
          <w:bCs/>
          <w:sz w:val="20"/>
          <w:szCs w:val="20"/>
        </w:rPr>
        <w:t>–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PRAGA</w:t>
      </w:r>
    </w:p>
    <w:p w14:paraId="30A36A10" w14:textId="62BFC4AC" w:rsid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salida hacia Praga pasando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por Bratislava, capital de Eslovaquia.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Tiempo libre para pasear individualmente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por el casco antiguo. En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Praga haremos un inolvidable paseo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recorriendo el camino que los reyes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en época medieval hacían después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 coronación en la Catedral de San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Vito. Les enseñaremos las vistas más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hermosas de la ciudad y conoceremos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los núcleos más antiguos de Praga.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 xml:space="preserve"> Alojamiento.</w:t>
      </w:r>
    </w:p>
    <w:p w14:paraId="63AFF425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28A82E" w14:textId="7684184B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7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MIE PRAGA</w:t>
      </w:r>
    </w:p>
    <w:p w14:paraId="3124E71E" w14:textId="4EEF90A2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de la ciudad incluyendo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los monumentos históricos más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interesantes, tal como la Plaza de Venceslao,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el Teatro Nacional, así como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visita interior del Castillo de Praga. En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un pequeño recorrido a pie vemos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famosa Plaza de la Ciudad Vieja con su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reloj astronómico, la iglesia gótica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la Virgen de </w:t>
      </w:r>
      <w:proofErr w:type="spellStart"/>
      <w:r w:rsidRPr="00121309">
        <w:rPr>
          <w:rFonts w:ascii="Arial" w:hAnsi="Arial" w:cs="Arial"/>
          <w:sz w:val="20"/>
          <w:szCs w:val="20"/>
        </w:rPr>
        <w:t>Tyn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 y el famoso Puente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Carlos. Tarde libre y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14:paraId="42A67E25" w14:textId="77777777" w:rsid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66259E" w14:textId="77777777" w:rsidR="004B4A88" w:rsidRDefault="004B4A88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26C733" w14:textId="77777777" w:rsidR="004B4A88" w:rsidRDefault="004B4A88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CC21D6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C32FA7" w14:textId="44A4FB71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lastRenderedPageBreak/>
        <w:t>DÍA 8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JUE PRAGA</w:t>
      </w:r>
    </w:p>
    <w:p w14:paraId="3DA7BB0C" w14:textId="7C1182BE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día a disposición. Opcionalmente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se puede efectuar una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excursión a Karlovy Vary, el clásico</w:t>
      </w:r>
      <w:r w:rsidR="009341C4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balneario de la antigua monarquía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Austro</w:t>
      </w:r>
      <w:r w:rsidR="009341C4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-</w:t>
      </w:r>
      <w:r w:rsidR="009341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21309">
        <w:rPr>
          <w:rFonts w:ascii="Arial" w:hAnsi="Arial" w:cs="Arial"/>
          <w:sz w:val="20"/>
          <w:szCs w:val="20"/>
        </w:rPr>
        <w:t>Húngara</w:t>
      </w:r>
      <w:proofErr w:type="gramEnd"/>
      <w:r w:rsidRPr="00121309">
        <w:rPr>
          <w:rFonts w:ascii="Arial" w:hAnsi="Arial" w:cs="Arial"/>
          <w:sz w:val="20"/>
          <w:szCs w:val="20"/>
        </w:rPr>
        <w:t xml:space="preserve"> </w:t>
      </w:r>
      <w:r w:rsidRPr="00114C99">
        <w:rPr>
          <w:rFonts w:ascii="Arial" w:hAnsi="Arial" w:cs="Arial"/>
          <w:b/>
          <w:bCs/>
          <w:color w:val="FF0000"/>
          <w:sz w:val="20"/>
          <w:szCs w:val="20"/>
        </w:rPr>
        <w:t>(no incluida).</w:t>
      </w:r>
      <w:r w:rsidRPr="00114C9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341C4">
        <w:rPr>
          <w:rFonts w:ascii="Arial" w:hAnsi="Arial" w:cs="Arial"/>
          <w:b/>
          <w:bCs/>
          <w:sz w:val="20"/>
          <w:szCs w:val="20"/>
        </w:rPr>
        <w:t>Alojamiento en Praga.</w:t>
      </w:r>
    </w:p>
    <w:p w14:paraId="0005DCFF" w14:textId="77777777" w:rsidR="009341C4" w:rsidRPr="00121309" w:rsidRDefault="009341C4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A0A4A6" w14:textId="084F042F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9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VIE PRAGA – DRESDE –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41C4">
        <w:rPr>
          <w:rFonts w:ascii="Arial" w:hAnsi="Arial" w:cs="Arial"/>
          <w:b/>
          <w:bCs/>
          <w:sz w:val="20"/>
          <w:szCs w:val="20"/>
        </w:rPr>
        <w:t>BERLÍN</w:t>
      </w:r>
    </w:p>
    <w:p w14:paraId="219F73A3" w14:textId="228B175F" w:rsid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salida hacia Dresde, una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de las ciudades más bellas de Alemania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situada a orillas del río Elba llamada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también la „Florencia del </w:t>
      </w:r>
      <w:r w:rsidR="009341C4" w:rsidRPr="00121309">
        <w:rPr>
          <w:rFonts w:ascii="Arial" w:hAnsi="Arial" w:cs="Arial"/>
          <w:sz w:val="20"/>
          <w:szCs w:val="20"/>
        </w:rPr>
        <w:t xml:space="preserve">Elba </w:t>
      </w:r>
      <w:r w:rsidR="009341C4">
        <w:rPr>
          <w:rFonts w:ascii="Arial" w:hAnsi="Arial" w:cs="Arial"/>
          <w:sz w:val="20"/>
          <w:szCs w:val="20"/>
        </w:rPr>
        <w:t>“que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sufrió grandes daños por el bombardeo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de la aviación </w:t>
      </w:r>
      <w:r w:rsidR="009341C4" w:rsidRPr="00121309">
        <w:rPr>
          <w:rFonts w:ascii="Arial" w:hAnsi="Arial" w:cs="Arial"/>
          <w:sz w:val="20"/>
          <w:szCs w:val="20"/>
        </w:rPr>
        <w:t>norteamericana,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aunque hoy en día ha recobrado su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antigua belleza arquitectónica. Es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digno de mencionar la joya barroca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del </w:t>
      </w:r>
      <w:proofErr w:type="spellStart"/>
      <w:r w:rsidRPr="00121309">
        <w:rPr>
          <w:rFonts w:ascii="Arial" w:hAnsi="Arial" w:cs="Arial"/>
          <w:sz w:val="20"/>
          <w:szCs w:val="20"/>
        </w:rPr>
        <w:t>Zwinger</w:t>
      </w:r>
      <w:proofErr w:type="spellEnd"/>
      <w:r w:rsidRPr="00121309">
        <w:rPr>
          <w:rFonts w:ascii="Arial" w:hAnsi="Arial" w:cs="Arial"/>
          <w:sz w:val="20"/>
          <w:szCs w:val="20"/>
        </w:rPr>
        <w:t>, la Ópera de Semper y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Iglesia de la Corte. Continuación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recorrido hacia Berlín y </w:t>
      </w:r>
      <w:r w:rsidRPr="009341C4">
        <w:rPr>
          <w:rFonts w:ascii="Arial" w:hAnsi="Arial" w:cs="Arial"/>
          <w:b/>
          <w:bCs/>
          <w:sz w:val="20"/>
          <w:szCs w:val="20"/>
        </w:rPr>
        <w:t>alojamiento.</w:t>
      </w:r>
    </w:p>
    <w:p w14:paraId="73689306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2401D6" w14:textId="5A60224A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10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SAB BERLÍN</w:t>
      </w:r>
    </w:p>
    <w:p w14:paraId="280C32AD" w14:textId="24DFFC42" w:rsid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visita panorámica de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ciudad donde destacan las famosas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avenidas de </w:t>
      </w:r>
      <w:proofErr w:type="spellStart"/>
      <w:r w:rsidRPr="00121309">
        <w:rPr>
          <w:rFonts w:ascii="Arial" w:hAnsi="Arial" w:cs="Arial"/>
          <w:sz w:val="20"/>
          <w:szCs w:val="20"/>
        </w:rPr>
        <w:t>Kurfürstendamm</w:t>
      </w:r>
      <w:proofErr w:type="spellEnd"/>
      <w:r w:rsidRPr="0012130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21309">
        <w:rPr>
          <w:rFonts w:ascii="Arial" w:hAnsi="Arial" w:cs="Arial"/>
          <w:sz w:val="20"/>
          <w:szCs w:val="20"/>
        </w:rPr>
        <w:t>Unter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den Linden, la Puerta de </w:t>
      </w:r>
      <w:proofErr w:type="spellStart"/>
      <w:r w:rsidRPr="00121309">
        <w:rPr>
          <w:rFonts w:ascii="Arial" w:hAnsi="Arial" w:cs="Arial"/>
          <w:sz w:val="20"/>
          <w:szCs w:val="20"/>
        </w:rPr>
        <w:t>Brandenburgo</w:t>
      </w:r>
      <w:proofErr w:type="spellEnd"/>
      <w:r w:rsidRPr="001213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símbolo de la unidad alemana, la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Plaza de Alejandro, la Universidad 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Humboldt y el Museo de Pérgamo. Al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finalizar la visita les ofrecemos un paseo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en barco por el río </w:t>
      </w:r>
      <w:proofErr w:type="spellStart"/>
      <w:r w:rsidRPr="00121309">
        <w:rPr>
          <w:rFonts w:ascii="Arial" w:hAnsi="Arial" w:cs="Arial"/>
          <w:sz w:val="20"/>
          <w:szCs w:val="20"/>
        </w:rPr>
        <w:t>Spree</w:t>
      </w:r>
      <w:proofErr w:type="spellEnd"/>
      <w:r w:rsidRPr="00121309">
        <w:rPr>
          <w:rFonts w:ascii="Arial" w:hAnsi="Arial" w:cs="Arial"/>
          <w:sz w:val="20"/>
          <w:szCs w:val="20"/>
        </w:rPr>
        <w:t>, la mejor</w:t>
      </w:r>
      <w:r w:rsidR="00114C99"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forma de admirar esta bonita ciudad y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>sus hermosos edificios y puentes. Tarde</w:t>
      </w:r>
      <w:r>
        <w:rPr>
          <w:rFonts w:ascii="Arial" w:hAnsi="Arial" w:cs="Arial"/>
          <w:sz w:val="20"/>
          <w:szCs w:val="20"/>
        </w:rPr>
        <w:t xml:space="preserve"> </w:t>
      </w:r>
      <w:r w:rsidRPr="00121309">
        <w:rPr>
          <w:rFonts w:ascii="Arial" w:hAnsi="Arial" w:cs="Arial"/>
          <w:sz w:val="20"/>
          <w:szCs w:val="20"/>
        </w:rPr>
        <w:t xml:space="preserve">libre. </w:t>
      </w:r>
      <w:r w:rsidRPr="009341C4">
        <w:rPr>
          <w:rFonts w:ascii="Arial" w:hAnsi="Arial" w:cs="Arial"/>
          <w:b/>
          <w:bCs/>
          <w:sz w:val="20"/>
          <w:szCs w:val="20"/>
        </w:rPr>
        <w:t>Alojamiento en Berlín</w:t>
      </w:r>
      <w:r w:rsidRPr="00121309">
        <w:rPr>
          <w:rFonts w:ascii="Arial" w:hAnsi="Arial" w:cs="Arial"/>
          <w:sz w:val="20"/>
          <w:szCs w:val="20"/>
        </w:rPr>
        <w:t>.</w:t>
      </w:r>
    </w:p>
    <w:p w14:paraId="567C02BA" w14:textId="77777777" w:rsidR="00121309" w:rsidRPr="00121309" w:rsidRDefault="00121309" w:rsidP="0012130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00E12C" w14:textId="351058F6" w:rsidR="00121309" w:rsidRPr="009341C4" w:rsidRDefault="00121309" w:rsidP="0012130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DÍA 11</w:t>
      </w:r>
      <w:r w:rsidR="009341C4" w:rsidRPr="009341C4">
        <w:rPr>
          <w:rFonts w:ascii="Arial" w:hAnsi="Arial" w:cs="Arial"/>
          <w:b/>
          <w:bCs/>
          <w:sz w:val="20"/>
          <w:szCs w:val="20"/>
        </w:rPr>
        <w:t>.</w:t>
      </w:r>
      <w:r w:rsidRPr="009341C4">
        <w:rPr>
          <w:rFonts w:ascii="Arial" w:hAnsi="Arial" w:cs="Arial"/>
          <w:b/>
          <w:bCs/>
          <w:sz w:val="20"/>
          <w:szCs w:val="20"/>
        </w:rPr>
        <w:t xml:space="preserve"> DOM BERLÍN</w:t>
      </w:r>
    </w:p>
    <w:p w14:paraId="68DECBAB" w14:textId="1AAE0EB1" w:rsidR="0099744F" w:rsidRPr="00D10441" w:rsidRDefault="00121309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Desayuno</w:t>
      </w:r>
      <w:r w:rsidRPr="00121309">
        <w:rPr>
          <w:rFonts w:ascii="Arial" w:hAnsi="Arial" w:cs="Arial"/>
          <w:sz w:val="20"/>
          <w:szCs w:val="20"/>
        </w:rPr>
        <w:t xml:space="preserve"> y traslado al aeropuerto.</w:t>
      </w:r>
      <w:r>
        <w:rPr>
          <w:rFonts w:ascii="Arial" w:hAnsi="Arial" w:cs="Arial"/>
          <w:sz w:val="20"/>
          <w:szCs w:val="20"/>
        </w:rPr>
        <w:t xml:space="preserve"> </w:t>
      </w:r>
      <w:r w:rsidR="0099744F" w:rsidRPr="00D10441">
        <w:rPr>
          <w:rFonts w:ascii="Arial" w:hAnsi="Arial" w:cs="Arial"/>
          <w:b/>
          <w:bCs/>
          <w:sz w:val="20"/>
          <w:szCs w:val="20"/>
        </w:rPr>
        <w:t>Fin del viaje y de los servicios.</w:t>
      </w:r>
    </w:p>
    <w:p w14:paraId="46386099" w14:textId="77777777" w:rsidR="0099744F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F3E149" w14:textId="77777777" w:rsidR="009341C4" w:rsidRPr="00D10441" w:rsidRDefault="009341C4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DEA29F" w14:textId="77777777" w:rsidR="0099744F" w:rsidRPr="00D10441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INCLUYE:</w:t>
      </w:r>
    </w:p>
    <w:p w14:paraId="2711B42F" w14:textId="7B93EEE6" w:rsidR="0099744F" w:rsidRPr="00D10441" w:rsidRDefault="0099744F" w:rsidP="009974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3 noches en Viena, 2 noches en Budapest, 3 noches en Praga</w:t>
      </w:r>
      <w:r w:rsidR="009341C4">
        <w:rPr>
          <w:rFonts w:ascii="Arial" w:hAnsi="Arial" w:cs="Arial"/>
          <w:sz w:val="20"/>
          <w:szCs w:val="20"/>
        </w:rPr>
        <w:t xml:space="preserve"> y 2 en Berlín</w:t>
      </w:r>
    </w:p>
    <w:p w14:paraId="6D3A43D1" w14:textId="368F7A75" w:rsidR="004470F3" w:rsidRPr="00D10441" w:rsidRDefault="004470F3" w:rsidP="009974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Traslado aeropuerto – hotel – aeropuerto en servicio compartido</w:t>
      </w:r>
      <w:r w:rsidRPr="00D10441">
        <w:rPr>
          <w:rFonts w:ascii="Arial" w:hAnsi="Arial" w:cs="Arial"/>
          <w:b/>
          <w:sz w:val="20"/>
          <w:szCs w:val="20"/>
        </w:rPr>
        <w:t xml:space="preserve"> </w:t>
      </w:r>
    </w:p>
    <w:p w14:paraId="6F489379" w14:textId="77777777" w:rsidR="0099744F" w:rsidRPr="00D10441" w:rsidRDefault="0099744F" w:rsidP="009974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Desayuno buffet.</w:t>
      </w:r>
    </w:p>
    <w:p w14:paraId="31E5EA33" w14:textId="26E93718" w:rsidR="0099744F" w:rsidRPr="00D10441" w:rsidRDefault="008B28D6" w:rsidP="009974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Alimentos </w:t>
      </w:r>
      <w:r w:rsidR="0099744F" w:rsidRPr="00D10441">
        <w:rPr>
          <w:rFonts w:ascii="Arial" w:hAnsi="Arial" w:cs="Arial"/>
          <w:sz w:val="20"/>
          <w:szCs w:val="20"/>
        </w:rPr>
        <w:t>y servicios según itinerario</w:t>
      </w:r>
      <w:r w:rsidR="009341C4">
        <w:rPr>
          <w:rFonts w:ascii="Arial" w:hAnsi="Arial" w:cs="Arial"/>
          <w:sz w:val="20"/>
          <w:szCs w:val="20"/>
        </w:rPr>
        <w:t>, 5 paseos incluidos</w:t>
      </w:r>
    </w:p>
    <w:p w14:paraId="5C567A4C" w14:textId="31628321" w:rsidR="0099744F" w:rsidRPr="00D10441" w:rsidRDefault="0099744F" w:rsidP="009974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Guía de habla </w:t>
      </w:r>
      <w:r w:rsidR="009341C4">
        <w:rPr>
          <w:rFonts w:ascii="Arial" w:hAnsi="Arial" w:cs="Arial"/>
          <w:sz w:val="20"/>
          <w:szCs w:val="20"/>
        </w:rPr>
        <w:t>hispana</w:t>
      </w:r>
      <w:r w:rsidRPr="00D10441">
        <w:rPr>
          <w:rFonts w:ascii="Arial" w:hAnsi="Arial" w:cs="Arial"/>
          <w:sz w:val="20"/>
          <w:szCs w:val="20"/>
        </w:rPr>
        <w:t xml:space="preserve">. </w:t>
      </w:r>
    </w:p>
    <w:p w14:paraId="7C9E924B" w14:textId="77777777" w:rsidR="0099744F" w:rsidRPr="00D10441" w:rsidRDefault="0099744F" w:rsidP="0099744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Actividades descritas en el itinerario.</w:t>
      </w:r>
    </w:p>
    <w:p w14:paraId="627BCD03" w14:textId="77777777" w:rsidR="0099744F" w:rsidRPr="00D10441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274C88D" w14:textId="77777777" w:rsidR="0099744F" w:rsidRPr="00D10441" w:rsidRDefault="0099744F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NO INCLUYE:</w:t>
      </w:r>
    </w:p>
    <w:p w14:paraId="153EA89C" w14:textId="77777777" w:rsidR="0099744F" w:rsidRPr="009341C4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00DE740E" w14:textId="7116F73A" w:rsidR="009341C4" w:rsidRPr="00D10441" w:rsidRDefault="009341C4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Maleteros en los hoteles.</w:t>
      </w:r>
    </w:p>
    <w:p w14:paraId="1FD724EB" w14:textId="77777777" w:rsidR="0099744F" w:rsidRPr="00D10441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Vuelos internacionales </w:t>
      </w:r>
    </w:p>
    <w:p w14:paraId="1BB00059" w14:textId="77777777" w:rsidR="0099744F" w:rsidRPr="00D10441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Propinas.</w:t>
      </w:r>
    </w:p>
    <w:p w14:paraId="4A0A19EB" w14:textId="77777777" w:rsidR="0099744F" w:rsidRPr="00D10441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Gastos personales</w:t>
      </w:r>
    </w:p>
    <w:p w14:paraId="00912012" w14:textId="77777777" w:rsidR="0099744F" w:rsidRPr="00D10441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5A8801E4" w14:textId="77777777" w:rsidR="0099744F" w:rsidRPr="00D10441" w:rsidRDefault="0099744F" w:rsidP="00997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BD803E" w14:textId="77777777" w:rsidR="0099744F" w:rsidRPr="00D10441" w:rsidRDefault="00A94DCC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b/>
          <w:bCs/>
          <w:sz w:val="20"/>
          <w:szCs w:val="20"/>
        </w:rPr>
        <w:t>N</w:t>
      </w:r>
      <w:r w:rsidR="0099744F" w:rsidRPr="00D10441">
        <w:rPr>
          <w:rFonts w:ascii="Arial" w:hAnsi="Arial" w:cs="Arial"/>
          <w:b/>
          <w:bCs/>
          <w:sz w:val="20"/>
          <w:szCs w:val="20"/>
        </w:rPr>
        <w:t>OTAS:</w:t>
      </w:r>
    </w:p>
    <w:p w14:paraId="36ED857E" w14:textId="77777777"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51270ABD" w14:textId="77777777"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61D3D7F0" w14:textId="77777777" w:rsidR="0099744F" w:rsidRPr="00D10441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 </w:t>
      </w:r>
    </w:p>
    <w:p w14:paraId="171005E1" w14:textId="77777777" w:rsidR="0099744F" w:rsidRPr="009341C4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341C4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gastos médicos en caso de accidente.</w:t>
      </w:r>
    </w:p>
    <w:p w14:paraId="5CBE4D99" w14:textId="77777777" w:rsidR="0099744F" w:rsidRPr="001D047F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D10441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D10441">
        <w:rPr>
          <w:rFonts w:ascii="Arial" w:hAnsi="Arial" w:cs="Arial"/>
          <w:sz w:val="20"/>
          <w:szCs w:val="20"/>
        </w:rPr>
        <w:t>Travel</w:t>
      </w:r>
      <w:proofErr w:type="spellEnd"/>
      <w:r w:rsidRPr="00D10441">
        <w:rPr>
          <w:rFonts w:ascii="Arial" w:hAnsi="Arial" w:cs="Arial"/>
          <w:sz w:val="20"/>
          <w:szCs w:val="20"/>
        </w:rPr>
        <w:t xml:space="preserve"> Shop.</w:t>
      </w:r>
    </w:p>
    <w:p w14:paraId="232E8B29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5828716B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F491756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16EB67C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94F2EB9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3A84F93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8F9A52A" w14:textId="77777777" w:rsid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16D0B57" w14:textId="77777777" w:rsidR="001D047F" w:rsidRPr="001D047F" w:rsidRDefault="001D047F" w:rsidP="001D047F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350806A" w14:textId="77777777" w:rsidR="009341C4" w:rsidRDefault="009341C4" w:rsidP="009341C4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3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350"/>
      </w:tblGrid>
      <w:tr w:rsidR="009341C4" w:rsidRPr="009341C4" w14:paraId="1E4C3AA8" w14:textId="77777777" w:rsidTr="009341C4">
        <w:trPr>
          <w:trHeight w:val="621"/>
          <w:jc w:val="center"/>
        </w:trPr>
        <w:tc>
          <w:tcPr>
            <w:tcW w:w="3083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5A202585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9341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2024</w:t>
            </w:r>
          </w:p>
        </w:tc>
      </w:tr>
      <w:tr w:rsidR="009341C4" w:rsidRPr="009341C4" w14:paraId="70383B17" w14:textId="77777777" w:rsidTr="009341C4">
        <w:trPr>
          <w:trHeight w:val="253"/>
          <w:jc w:val="center"/>
        </w:trPr>
        <w:tc>
          <w:tcPr>
            <w:tcW w:w="3083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6D73029D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JUEVES</w:t>
            </w:r>
          </w:p>
        </w:tc>
      </w:tr>
      <w:tr w:rsidR="009341C4" w:rsidRPr="009341C4" w14:paraId="7B5CC2EC" w14:textId="77777777" w:rsidTr="009341C4">
        <w:trPr>
          <w:trHeight w:val="253"/>
          <w:jc w:val="center"/>
        </w:trPr>
        <w:tc>
          <w:tcPr>
            <w:tcW w:w="173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FDD83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521C3AF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9341C4" w:rsidRPr="009341C4" w14:paraId="396864AF" w14:textId="77777777" w:rsidTr="009341C4">
        <w:trPr>
          <w:trHeight w:val="253"/>
          <w:jc w:val="center"/>
        </w:trPr>
        <w:tc>
          <w:tcPr>
            <w:tcW w:w="173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EDA56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EFADFCC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9,23</w:t>
            </w:r>
          </w:p>
        </w:tc>
      </w:tr>
      <w:tr w:rsidR="009341C4" w:rsidRPr="009341C4" w14:paraId="1E575292" w14:textId="77777777" w:rsidTr="009341C4">
        <w:trPr>
          <w:trHeight w:val="264"/>
          <w:jc w:val="center"/>
        </w:trPr>
        <w:tc>
          <w:tcPr>
            <w:tcW w:w="173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B63AA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55B65A6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9341C4" w:rsidRPr="009341C4" w14:paraId="0B4F78D2" w14:textId="77777777" w:rsidTr="009341C4">
        <w:trPr>
          <w:trHeight w:val="275"/>
          <w:jc w:val="center"/>
        </w:trPr>
        <w:tc>
          <w:tcPr>
            <w:tcW w:w="1733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7076689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1F551CA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5,26</w:t>
            </w:r>
          </w:p>
        </w:tc>
      </w:tr>
    </w:tbl>
    <w:p w14:paraId="23578703" w14:textId="77777777" w:rsidR="009341C4" w:rsidRDefault="009341C4" w:rsidP="009341C4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E2748D9" w14:textId="77777777" w:rsidR="009341C4" w:rsidRDefault="009341C4" w:rsidP="009341C4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445"/>
        <w:gridCol w:w="723"/>
      </w:tblGrid>
      <w:tr w:rsidR="009341C4" w:rsidRPr="009341C4" w14:paraId="1B94DD55" w14:textId="77777777" w:rsidTr="009341C4">
        <w:trPr>
          <w:trHeight w:val="583"/>
          <w:jc w:val="center"/>
        </w:trPr>
        <w:tc>
          <w:tcPr>
            <w:tcW w:w="4394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65DAF278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HOTELES PREVISTOS O SIMILARES</w:t>
            </w:r>
          </w:p>
        </w:tc>
      </w:tr>
      <w:tr w:rsidR="009341C4" w:rsidRPr="009341C4" w14:paraId="5FD9ED8C" w14:textId="77777777" w:rsidTr="009341C4">
        <w:trPr>
          <w:trHeight w:val="238"/>
          <w:jc w:val="center"/>
        </w:trPr>
        <w:tc>
          <w:tcPr>
            <w:tcW w:w="1226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38FBC365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2D83D867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3611B1AC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9341C4" w:rsidRPr="009341C4" w14:paraId="3F7DFAA4" w14:textId="77777777" w:rsidTr="009341C4">
        <w:trPr>
          <w:trHeight w:val="238"/>
          <w:jc w:val="center"/>
        </w:trPr>
        <w:tc>
          <w:tcPr>
            <w:tcW w:w="1226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AFA70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VIENA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67B6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MOXY CITY EAST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025A6D5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9341C4" w:rsidRPr="009341C4" w14:paraId="29B90165" w14:textId="77777777" w:rsidTr="009341C4">
        <w:trPr>
          <w:trHeight w:val="238"/>
          <w:jc w:val="center"/>
        </w:trPr>
        <w:tc>
          <w:tcPr>
            <w:tcW w:w="1226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476F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BUDAPEST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25E17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HUNGARIA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230805B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9341C4" w:rsidRPr="009341C4" w14:paraId="4B8DCA9C" w14:textId="77777777" w:rsidTr="009341C4">
        <w:trPr>
          <w:trHeight w:val="248"/>
          <w:jc w:val="center"/>
        </w:trPr>
        <w:tc>
          <w:tcPr>
            <w:tcW w:w="1226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74D78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PRAGA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BCE7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OCCIDENTAL PRHAHA 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BD2A843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9341C4" w:rsidRPr="009341C4" w14:paraId="3C7FBCF1" w14:textId="77777777" w:rsidTr="009341C4">
        <w:trPr>
          <w:trHeight w:val="258"/>
          <w:jc w:val="center"/>
        </w:trPr>
        <w:tc>
          <w:tcPr>
            <w:tcW w:w="1226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9A2AC53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BERLÍN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0B9A3FA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HOLIDAY INN CITY WEST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CD46DA9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</w:tbl>
    <w:p w14:paraId="5EF1EA99" w14:textId="77777777" w:rsidR="009341C4" w:rsidRDefault="009341C4" w:rsidP="009341C4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AF5C860" w14:textId="77777777" w:rsidR="009341C4" w:rsidRDefault="009341C4" w:rsidP="009341C4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993"/>
        <w:gridCol w:w="1266"/>
      </w:tblGrid>
      <w:tr w:rsidR="009341C4" w:rsidRPr="009341C4" w14:paraId="154CD406" w14:textId="77777777" w:rsidTr="009341C4">
        <w:trPr>
          <w:trHeight w:val="300"/>
          <w:jc w:val="center"/>
        </w:trPr>
        <w:tc>
          <w:tcPr>
            <w:tcW w:w="6780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4F65F3F5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9341C4" w:rsidRPr="009341C4" w14:paraId="14A5650C" w14:textId="77777777" w:rsidTr="009341C4">
        <w:trPr>
          <w:trHeight w:val="315"/>
          <w:jc w:val="center"/>
        </w:trPr>
        <w:tc>
          <w:tcPr>
            <w:tcW w:w="6780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3F6EB1BD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9341C4" w:rsidRPr="009341C4" w14:paraId="6DC95476" w14:textId="77777777" w:rsidTr="009341C4">
        <w:trPr>
          <w:trHeight w:val="315"/>
          <w:jc w:val="center"/>
        </w:trPr>
        <w:tc>
          <w:tcPr>
            <w:tcW w:w="4521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822387B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EUROPA DEL ESTE DE VIENA A BERLIN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43DD8639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247313BF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9341C4" w:rsidRPr="009341C4" w14:paraId="39558902" w14:textId="77777777" w:rsidTr="009341C4">
        <w:trPr>
          <w:trHeight w:val="300"/>
          <w:jc w:val="center"/>
        </w:trPr>
        <w:tc>
          <w:tcPr>
            <w:tcW w:w="4521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5FBA170B" w14:textId="77777777" w:rsidR="009341C4" w:rsidRPr="009341C4" w:rsidRDefault="009341C4" w:rsidP="00934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112FBA8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1730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504D1CC5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2520</w:t>
            </w:r>
          </w:p>
        </w:tc>
      </w:tr>
      <w:tr w:rsidR="009341C4" w:rsidRPr="009341C4" w14:paraId="456D593E" w14:textId="77777777" w:rsidTr="009341C4">
        <w:trPr>
          <w:trHeight w:val="300"/>
          <w:jc w:val="center"/>
        </w:trPr>
        <w:tc>
          <w:tcPr>
            <w:tcW w:w="6780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bottom"/>
            <w:hideMark/>
          </w:tcPr>
          <w:p w14:paraId="2175F60F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</w:t>
            </w:r>
          </w:p>
        </w:tc>
      </w:tr>
      <w:tr w:rsidR="009341C4" w:rsidRPr="009341C4" w14:paraId="5FC2F9D1" w14:textId="77777777" w:rsidTr="009341C4">
        <w:trPr>
          <w:trHeight w:val="300"/>
          <w:jc w:val="center"/>
        </w:trPr>
        <w:tc>
          <w:tcPr>
            <w:tcW w:w="6780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hideMark/>
          </w:tcPr>
          <w:p w14:paraId="0F05776B" w14:textId="77777777" w:rsidR="009341C4" w:rsidRPr="009341C4" w:rsidRDefault="009341C4" w:rsidP="009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41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SEPTIEMBRE 2024</w:t>
            </w:r>
          </w:p>
        </w:tc>
      </w:tr>
    </w:tbl>
    <w:p w14:paraId="7663547A" w14:textId="77777777" w:rsidR="009341C4" w:rsidRPr="009341C4" w:rsidRDefault="009341C4" w:rsidP="009341C4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341C4" w:rsidRPr="009341C4" w:rsidSect="005E4CB9">
      <w:headerReference w:type="default" r:id="rId9"/>
      <w:footerReference w:type="default" r:id="rId10"/>
      <w:pgSz w:w="12240" w:h="15840"/>
      <w:pgMar w:top="2126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9415" w14:textId="77777777" w:rsidR="005E4CB9" w:rsidRDefault="005E4CB9" w:rsidP="00C37031">
      <w:pPr>
        <w:spacing w:after="0" w:line="240" w:lineRule="auto"/>
      </w:pPr>
      <w:r>
        <w:separator/>
      </w:r>
    </w:p>
  </w:endnote>
  <w:endnote w:type="continuationSeparator" w:id="0">
    <w:p w14:paraId="628BBE13" w14:textId="77777777" w:rsidR="005E4CB9" w:rsidRDefault="005E4CB9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70E4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AD0604E" wp14:editId="070B7B7D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128B4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9736" w14:textId="77777777" w:rsidR="005E4CB9" w:rsidRDefault="005E4CB9" w:rsidP="00C37031">
      <w:pPr>
        <w:spacing w:after="0" w:line="240" w:lineRule="auto"/>
      </w:pPr>
      <w:r>
        <w:separator/>
      </w:r>
    </w:p>
  </w:footnote>
  <w:footnote w:type="continuationSeparator" w:id="0">
    <w:p w14:paraId="1358E931" w14:textId="77777777" w:rsidR="005E4CB9" w:rsidRDefault="005E4CB9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A1C0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23F095" wp14:editId="31586C52">
              <wp:simplePos x="0" y="0"/>
              <wp:positionH relativeFrom="column">
                <wp:posOffset>-521970</wp:posOffset>
              </wp:positionH>
              <wp:positionV relativeFrom="paragraph">
                <wp:posOffset>-167640</wp:posOffset>
              </wp:positionV>
              <wp:extent cx="5181600" cy="1097280"/>
              <wp:effectExtent l="0" t="0" r="0" b="762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D1425" w14:textId="2B192DA4" w:rsidR="00C66456" w:rsidRDefault="00A642C3" w:rsidP="00C66456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EUROPA DEL ESTE DE VIENA A BERLÍN</w:t>
                          </w:r>
                        </w:p>
                        <w:p w14:paraId="7D4CD551" w14:textId="6C1AEA97" w:rsidR="00C66456" w:rsidRPr="00EC1CB0" w:rsidRDefault="00A642C3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140</w:t>
                          </w:r>
                          <w:r w:rsidR="00C6645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F405DC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C6645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A83AED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3F0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1pt;margin-top:-13.2pt;width:408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" filled="f" stroked="f">
              <v:textbox>
                <w:txbxContent>
                  <w:p w14:paraId="5E8D1425" w14:textId="2B192DA4" w:rsidR="00C66456" w:rsidRDefault="00A642C3" w:rsidP="00C66456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EUROPA DEL ESTE DE VIENA A BERLÍN</w:t>
                    </w:r>
                  </w:p>
                  <w:p w14:paraId="7D4CD551" w14:textId="6C1AEA97" w:rsidR="00C66456" w:rsidRPr="00EC1CB0" w:rsidRDefault="00A642C3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140</w:t>
                    </w:r>
                    <w:r w:rsidR="00C6645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F405DC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 w:rsidR="00C6645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A83AED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1C7ED10" wp14:editId="6DDE33C9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00758FFA" wp14:editId="392107DE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37A345" wp14:editId="487F684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E771F7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27.75pt;height:1200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32738">
    <w:abstractNumId w:val="0"/>
  </w:num>
  <w:num w:numId="2" w16cid:durableId="1278871164">
    <w:abstractNumId w:val="5"/>
  </w:num>
  <w:num w:numId="3" w16cid:durableId="318390956">
    <w:abstractNumId w:val="1"/>
  </w:num>
  <w:num w:numId="4" w16cid:durableId="117840804">
    <w:abstractNumId w:val="3"/>
  </w:num>
  <w:num w:numId="5" w16cid:durableId="180240554">
    <w:abstractNumId w:val="2"/>
  </w:num>
  <w:num w:numId="6" w16cid:durableId="184774492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210C1"/>
    <w:rsid w:val="00022735"/>
    <w:rsid w:val="0002765A"/>
    <w:rsid w:val="000419D2"/>
    <w:rsid w:val="00042659"/>
    <w:rsid w:val="00052B18"/>
    <w:rsid w:val="00070C8D"/>
    <w:rsid w:val="000953A7"/>
    <w:rsid w:val="000B0C7E"/>
    <w:rsid w:val="000B658B"/>
    <w:rsid w:val="00111F55"/>
    <w:rsid w:val="00114C99"/>
    <w:rsid w:val="00121309"/>
    <w:rsid w:val="001254E8"/>
    <w:rsid w:val="00131C7D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631D"/>
    <w:rsid w:val="001918EE"/>
    <w:rsid w:val="00191EF6"/>
    <w:rsid w:val="001A59B1"/>
    <w:rsid w:val="001B1D1D"/>
    <w:rsid w:val="001B5218"/>
    <w:rsid w:val="001C57FC"/>
    <w:rsid w:val="001D047F"/>
    <w:rsid w:val="001D4089"/>
    <w:rsid w:val="001E3267"/>
    <w:rsid w:val="001E3440"/>
    <w:rsid w:val="001E437D"/>
    <w:rsid w:val="001F0602"/>
    <w:rsid w:val="001F1499"/>
    <w:rsid w:val="001F5F50"/>
    <w:rsid w:val="00210E6C"/>
    <w:rsid w:val="00215574"/>
    <w:rsid w:val="00220C8A"/>
    <w:rsid w:val="00233B4E"/>
    <w:rsid w:val="00237109"/>
    <w:rsid w:val="00245875"/>
    <w:rsid w:val="0026025A"/>
    <w:rsid w:val="002649E8"/>
    <w:rsid w:val="00267844"/>
    <w:rsid w:val="00271672"/>
    <w:rsid w:val="00273CA1"/>
    <w:rsid w:val="00283732"/>
    <w:rsid w:val="00284A31"/>
    <w:rsid w:val="002866BC"/>
    <w:rsid w:val="00296969"/>
    <w:rsid w:val="002A7260"/>
    <w:rsid w:val="002C3342"/>
    <w:rsid w:val="002D69C5"/>
    <w:rsid w:val="002D715F"/>
    <w:rsid w:val="003003C0"/>
    <w:rsid w:val="00331F5C"/>
    <w:rsid w:val="003362BD"/>
    <w:rsid w:val="003668B1"/>
    <w:rsid w:val="003726D5"/>
    <w:rsid w:val="00380FF5"/>
    <w:rsid w:val="00396E42"/>
    <w:rsid w:val="003A28D2"/>
    <w:rsid w:val="003A71B2"/>
    <w:rsid w:val="003A79FF"/>
    <w:rsid w:val="003B4066"/>
    <w:rsid w:val="003B68DA"/>
    <w:rsid w:val="003C2E01"/>
    <w:rsid w:val="003C597C"/>
    <w:rsid w:val="003D636F"/>
    <w:rsid w:val="003E58C9"/>
    <w:rsid w:val="003F31D8"/>
    <w:rsid w:val="003F7DDB"/>
    <w:rsid w:val="004034C5"/>
    <w:rsid w:val="0040708B"/>
    <w:rsid w:val="00424F67"/>
    <w:rsid w:val="0043327F"/>
    <w:rsid w:val="00435728"/>
    <w:rsid w:val="004470F3"/>
    <w:rsid w:val="00465277"/>
    <w:rsid w:val="0047147E"/>
    <w:rsid w:val="00476639"/>
    <w:rsid w:val="00480545"/>
    <w:rsid w:val="004834B0"/>
    <w:rsid w:val="0049188A"/>
    <w:rsid w:val="004B1E4A"/>
    <w:rsid w:val="004B4A88"/>
    <w:rsid w:val="004C1B73"/>
    <w:rsid w:val="004C56D5"/>
    <w:rsid w:val="004C6652"/>
    <w:rsid w:val="004C7C0D"/>
    <w:rsid w:val="004D7FBF"/>
    <w:rsid w:val="004E7207"/>
    <w:rsid w:val="004F438F"/>
    <w:rsid w:val="0051037C"/>
    <w:rsid w:val="00510948"/>
    <w:rsid w:val="00512726"/>
    <w:rsid w:val="00515649"/>
    <w:rsid w:val="00523529"/>
    <w:rsid w:val="005422C1"/>
    <w:rsid w:val="005729DD"/>
    <w:rsid w:val="005808BD"/>
    <w:rsid w:val="005818F1"/>
    <w:rsid w:val="005A6996"/>
    <w:rsid w:val="005B1A9E"/>
    <w:rsid w:val="005C7F18"/>
    <w:rsid w:val="005D3C82"/>
    <w:rsid w:val="005D3E47"/>
    <w:rsid w:val="005D4F37"/>
    <w:rsid w:val="005E4CB9"/>
    <w:rsid w:val="005E6443"/>
    <w:rsid w:val="00604CC3"/>
    <w:rsid w:val="00606947"/>
    <w:rsid w:val="00611240"/>
    <w:rsid w:val="00620573"/>
    <w:rsid w:val="00626163"/>
    <w:rsid w:val="006408EA"/>
    <w:rsid w:val="0066214C"/>
    <w:rsid w:val="006622CC"/>
    <w:rsid w:val="00673A7C"/>
    <w:rsid w:val="006860D9"/>
    <w:rsid w:val="00690DBB"/>
    <w:rsid w:val="00694D43"/>
    <w:rsid w:val="006A415D"/>
    <w:rsid w:val="006A56D1"/>
    <w:rsid w:val="006B4709"/>
    <w:rsid w:val="006C1001"/>
    <w:rsid w:val="006C37D3"/>
    <w:rsid w:val="006C5170"/>
    <w:rsid w:val="006C5E9D"/>
    <w:rsid w:val="006C62D7"/>
    <w:rsid w:val="006D06F1"/>
    <w:rsid w:val="006D647F"/>
    <w:rsid w:val="006E545A"/>
    <w:rsid w:val="006E70F5"/>
    <w:rsid w:val="00701CAC"/>
    <w:rsid w:val="00705022"/>
    <w:rsid w:val="0070527B"/>
    <w:rsid w:val="00721414"/>
    <w:rsid w:val="007255C9"/>
    <w:rsid w:val="00734CA9"/>
    <w:rsid w:val="00736994"/>
    <w:rsid w:val="00740806"/>
    <w:rsid w:val="00740DC4"/>
    <w:rsid w:val="00761954"/>
    <w:rsid w:val="00776C42"/>
    <w:rsid w:val="007772C0"/>
    <w:rsid w:val="0078120D"/>
    <w:rsid w:val="00782F88"/>
    <w:rsid w:val="007834AA"/>
    <w:rsid w:val="007A26DB"/>
    <w:rsid w:val="007B45F4"/>
    <w:rsid w:val="007C4344"/>
    <w:rsid w:val="007D363E"/>
    <w:rsid w:val="007E41A0"/>
    <w:rsid w:val="007E5B27"/>
    <w:rsid w:val="007F6699"/>
    <w:rsid w:val="008016D1"/>
    <w:rsid w:val="00807A79"/>
    <w:rsid w:val="00815143"/>
    <w:rsid w:val="00820554"/>
    <w:rsid w:val="0082088B"/>
    <w:rsid w:val="00822712"/>
    <w:rsid w:val="0083061D"/>
    <w:rsid w:val="00830827"/>
    <w:rsid w:val="008322EC"/>
    <w:rsid w:val="00833B0B"/>
    <w:rsid w:val="008342F8"/>
    <w:rsid w:val="0084203D"/>
    <w:rsid w:val="00855807"/>
    <w:rsid w:val="008638E1"/>
    <w:rsid w:val="008726A6"/>
    <w:rsid w:val="008754FD"/>
    <w:rsid w:val="00880FBD"/>
    <w:rsid w:val="00887907"/>
    <w:rsid w:val="008A69E5"/>
    <w:rsid w:val="008B10E9"/>
    <w:rsid w:val="008B28D6"/>
    <w:rsid w:val="008B3592"/>
    <w:rsid w:val="008C39E6"/>
    <w:rsid w:val="008D269E"/>
    <w:rsid w:val="008D3C93"/>
    <w:rsid w:val="008D5941"/>
    <w:rsid w:val="008E2DEE"/>
    <w:rsid w:val="008F2F8F"/>
    <w:rsid w:val="008F713D"/>
    <w:rsid w:val="00907618"/>
    <w:rsid w:val="00912F51"/>
    <w:rsid w:val="00924EA4"/>
    <w:rsid w:val="009341C4"/>
    <w:rsid w:val="0093517C"/>
    <w:rsid w:val="0093684D"/>
    <w:rsid w:val="00945F33"/>
    <w:rsid w:val="0095038A"/>
    <w:rsid w:val="0095519E"/>
    <w:rsid w:val="00955C22"/>
    <w:rsid w:val="0096043D"/>
    <w:rsid w:val="009616AC"/>
    <w:rsid w:val="00970D6A"/>
    <w:rsid w:val="009833E4"/>
    <w:rsid w:val="00987970"/>
    <w:rsid w:val="009908B9"/>
    <w:rsid w:val="00995D3E"/>
    <w:rsid w:val="0099744F"/>
    <w:rsid w:val="009C01F7"/>
    <w:rsid w:val="009C0E13"/>
    <w:rsid w:val="009C5F91"/>
    <w:rsid w:val="009D5684"/>
    <w:rsid w:val="009D5BBE"/>
    <w:rsid w:val="009E5E1A"/>
    <w:rsid w:val="009F5AB5"/>
    <w:rsid w:val="009F641F"/>
    <w:rsid w:val="00A014A8"/>
    <w:rsid w:val="00A031EF"/>
    <w:rsid w:val="00A03F0F"/>
    <w:rsid w:val="00A12BB8"/>
    <w:rsid w:val="00A1646C"/>
    <w:rsid w:val="00A2128E"/>
    <w:rsid w:val="00A24326"/>
    <w:rsid w:val="00A3054D"/>
    <w:rsid w:val="00A42318"/>
    <w:rsid w:val="00A4355E"/>
    <w:rsid w:val="00A638BD"/>
    <w:rsid w:val="00A642C3"/>
    <w:rsid w:val="00A726D2"/>
    <w:rsid w:val="00A8293B"/>
    <w:rsid w:val="00A83AED"/>
    <w:rsid w:val="00A94DCC"/>
    <w:rsid w:val="00A9711E"/>
    <w:rsid w:val="00AA68D2"/>
    <w:rsid w:val="00AB4A00"/>
    <w:rsid w:val="00AB74F7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3FB3"/>
    <w:rsid w:val="00B05B93"/>
    <w:rsid w:val="00B21091"/>
    <w:rsid w:val="00B57707"/>
    <w:rsid w:val="00B57A8F"/>
    <w:rsid w:val="00B57CBA"/>
    <w:rsid w:val="00B6160F"/>
    <w:rsid w:val="00B6521A"/>
    <w:rsid w:val="00B771F5"/>
    <w:rsid w:val="00B85F1C"/>
    <w:rsid w:val="00B9468F"/>
    <w:rsid w:val="00B94AF5"/>
    <w:rsid w:val="00BA2B7B"/>
    <w:rsid w:val="00BA5ADC"/>
    <w:rsid w:val="00BA6DEC"/>
    <w:rsid w:val="00BB7DF3"/>
    <w:rsid w:val="00BD166D"/>
    <w:rsid w:val="00BE2F81"/>
    <w:rsid w:val="00BF5559"/>
    <w:rsid w:val="00C1064A"/>
    <w:rsid w:val="00C11885"/>
    <w:rsid w:val="00C14A21"/>
    <w:rsid w:val="00C14B06"/>
    <w:rsid w:val="00C21059"/>
    <w:rsid w:val="00C27FFE"/>
    <w:rsid w:val="00C37031"/>
    <w:rsid w:val="00C413C3"/>
    <w:rsid w:val="00C41466"/>
    <w:rsid w:val="00C60F31"/>
    <w:rsid w:val="00C66456"/>
    <w:rsid w:val="00C67A78"/>
    <w:rsid w:val="00C75B45"/>
    <w:rsid w:val="00C86FAA"/>
    <w:rsid w:val="00C967C4"/>
    <w:rsid w:val="00CB5741"/>
    <w:rsid w:val="00CD076C"/>
    <w:rsid w:val="00CF2FF9"/>
    <w:rsid w:val="00CF362E"/>
    <w:rsid w:val="00CF5393"/>
    <w:rsid w:val="00D10441"/>
    <w:rsid w:val="00D10764"/>
    <w:rsid w:val="00D24D1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B2BB2"/>
    <w:rsid w:val="00DB7A1A"/>
    <w:rsid w:val="00DD1316"/>
    <w:rsid w:val="00DD4DA2"/>
    <w:rsid w:val="00DE2292"/>
    <w:rsid w:val="00DE7135"/>
    <w:rsid w:val="00DF10EF"/>
    <w:rsid w:val="00DF13F3"/>
    <w:rsid w:val="00DF2747"/>
    <w:rsid w:val="00DF5464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285A"/>
    <w:rsid w:val="00E756A3"/>
    <w:rsid w:val="00E765F8"/>
    <w:rsid w:val="00E817F5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7CEA"/>
    <w:rsid w:val="00F22417"/>
    <w:rsid w:val="00F24010"/>
    <w:rsid w:val="00F27DE4"/>
    <w:rsid w:val="00F32464"/>
    <w:rsid w:val="00F35D5B"/>
    <w:rsid w:val="00F405DC"/>
    <w:rsid w:val="00F470E3"/>
    <w:rsid w:val="00F47300"/>
    <w:rsid w:val="00F47F41"/>
    <w:rsid w:val="00F648B9"/>
    <w:rsid w:val="00F661BD"/>
    <w:rsid w:val="00F933ED"/>
    <w:rsid w:val="00FA0878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5A31D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CC0A-D6BB-4FD9-A2BB-8F8C7959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6</cp:revision>
  <dcterms:created xsi:type="dcterms:W3CDTF">2024-02-21T23:03:00Z</dcterms:created>
  <dcterms:modified xsi:type="dcterms:W3CDTF">2024-02-28T22:57:00Z</dcterms:modified>
</cp:coreProperties>
</file>