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5B69E" w14:textId="3A26DC3B" w:rsidR="008547DA" w:rsidRDefault="00020576" w:rsidP="008547DA">
      <w:pPr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BANGKOK – CHIANG </w:t>
      </w:r>
      <w:r w:rsidR="00AC7E7C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M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AI - PLAYA A ELEGIR </w:t>
      </w:r>
    </w:p>
    <w:p w14:paraId="2A7A0CE9" w14:textId="7EC808E8" w:rsidR="00516726" w:rsidRDefault="00020576" w:rsidP="008547DA">
      <w:pPr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(PHUKET </w:t>
      </w:r>
      <w:r w:rsidR="007F632C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o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</w:t>
      </w:r>
      <w:r w:rsidR="007F632C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K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RABI </w:t>
      </w:r>
      <w:r w:rsidR="007F632C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o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KOH SAMUI) </w:t>
      </w:r>
    </w:p>
    <w:p w14:paraId="62267B4B" w14:textId="77777777" w:rsidR="0036106F" w:rsidRPr="00516726" w:rsidRDefault="0036106F" w:rsidP="008547DA">
      <w:pPr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</w:p>
    <w:p w14:paraId="6A46FB12" w14:textId="3FBB2F19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733F3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1167B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1C748846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8547D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 del 01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abril 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6868ACDA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910CAF4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68C4DC6C" w14:textId="74B67823" w:rsidR="00260689" w:rsidRPr="004C0C68" w:rsidRDefault="00260689" w:rsidP="00260689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de Bangkok, traslado al hotel y tarde libre para descansar o conocer por cuenta propia la ciudad. </w:t>
      </w:r>
      <w:r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76F1995" w14:textId="470A445C" w:rsidR="00652D3A" w:rsidRDefault="00280E80" w:rsidP="00652D3A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El horario para </w:t>
      </w:r>
      <w:r w:rsidR="00A47D6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hacer </w:t>
      </w:r>
      <w:proofErr w:type="spellStart"/>
      <w:r w:rsidR="00A47D66">
        <w:rPr>
          <w:rFonts w:asciiTheme="minorHAnsi" w:hAnsiTheme="minorHAnsi" w:cstheme="minorHAnsi"/>
          <w:b/>
          <w:bCs/>
          <w:color w:val="002060"/>
          <w:sz w:val="20"/>
          <w:szCs w:val="20"/>
        </w:rPr>
        <w:t>check</w:t>
      </w:r>
      <w:proofErr w:type="spellEnd"/>
      <w:r w:rsidR="00A47D6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in es a partir de las 15:00hrs</w:t>
      </w: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05A9CF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4B823CD1" w14:textId="77777777" w:rsidR="00DC03CB" w:rsidRDefault="00652D3A" w:rsidP="00DC03CB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Bangkok</w:t>
      </w:r>
    </w:p>
    <w:p w14:paraId="2F2E3671" w14:textId="0703943B" w:rsidR="00DC03CB" w:rsidRPr="00DC03CB" w:rsidRDefault="00DC03CB" w:rsidP="00DC03CB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DC03C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mañana, salida para descubrir algunos de los templos budistas más emblemáticos de la ciudad. Iniciaremos en </w:t>
      </w:r>
      <w:proofErr w:type="spellStart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ubicado en Chinatown, que alberga el Buda de oro macizo más grande del mundo, con casi cinco metros de altura y un peso de cinco toneladas y media. Continuaremos hacia </w:t>
      </w:r>
      <w:proofErr w:type="spellStart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el templo más grande de Bangkok, famoso por su impresionante Buda reclinado de 46 metros de longitud cubierto en oro, así como por los </w:t>
      </w:r>
      <w:proofErr w:type="spellStart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Chedis</w:t>
      </w:r>
      <w:proofErr w:type="spellEnd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los Reyes. Posteriormente, visitaremos el Gran Palacio, el monumento más importante de la ciudad. Construido en 1782, fue durante 150 años residencia real y sede administrativa del gobierno. Su arquitectura y detalles continúan impresionando a sus visitantes. Dentro del complejo se encuentra </w:t>
      </w:r>
      <w:proofErr w:type="spellStart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Phra</w:t>
      </w:r>
      <w:proofErr w:type="spellEnd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Kaew</w:t>
      </w:r>
      <w:proofErr w:type="spellEnd"/>
      <w:r w:rsidRPr="00DC03C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el Templo del Buda Esmeralda, considerado el más sagrado de Tailandia, donde se resguarda una imagen de Buda tallada en un solo bloque de jade. Tarde libre para actividades personales. </w:t>
      </w:r>
      <w:r w:rsidRPr="00DC03C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AC1460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54EC8340" w14:textId="3A1BB32C" w:rsidR="00652D3A" w:rsidRDefault="00251504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</w:rPr>
        <w:t xml:space="preserve">Bangkok </w:t>
      </w:r>
      <w:r w:rsidR="007C5B4F">
        <w:rPr>
          <w:rFonts w:asciiTheme="minorHAnsi" w:eastAsia="Arial" w:hAnsiTheme="minorHAnsi" w:cstheme="minorHAnsi"/>
          <w:b/>
          <w:color w:val="FF0000"/>
        </w:rPr>
        <w:t xml:space="preserve">(excursiones opcionales a </w:t>
      </w:r>
      <w:proofErr w:type="spellStart"/>
      <w:r w:rsidR="007C5B4F">
        <w:rPr>
          <w:rFonts w:asciiTheme="minorHAnsi" w:eastAsia="Arial" w:hAnsiTheme="minorHAnsi" w:cstheme="minorHAnsi"/>
          <w:b/>
          <w:color w:val="FF0000"/>
        </w:rPr>
        <w:t>Ayutthaya</w:t>
      </w:r>
      <w:proofErr w:type="spellEnd"/>
      <w:r w:rsidR="007C5B4F">
        <w:rPr>
          <w:rFonts w:asciiTheme="minorHAnsi" w:eastAsia="Arial" w:hAnsiTheme="minorHAnsi" w:cstheme="minorHAnsi"/>
          <w:b/>
          <w:color w:val="FF0000"/>
        </w:rPr>
        <w:t xml:space="preserve"> o Mercado de tren y mercado flotante)</w:t>
      </w:r>
    </w:p>
    <w:p w14:paraId="43D7B85B" w14:textId="77777777" w:rsidR="00057DC8" w:rsidRPr="00057DC8" w:rsidRDefault="00DC03CB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57DC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Día libre para disfrutar de la ciudad a su ritmo, realizar actividades opcionales o continuar explorando Bangkok. </w:t>
      </w:r>
      <w:r w:rsidRPr="00057DC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057DC8"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8254EA2" w14:textId="3DF6E5B9" w:rsidR="00DC03CB" w:rsidRPr="007C5B4F" w:rsidRDefault="00DC03CB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7C5B4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Nota: Sugerimos que añadas algunas actividades opcionales (consultar </w:t>
      </w:r>
      <w:proofErr w:type="spellStart"/>
      <w:r w:rsidRPr="007C5B4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7C5B4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 </w:t>
      </w:r>
    </w:p>
    <w:p w14:paraId="4A1D78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23111674" w14:textId="53F0CCA0" w:rsidR="00652D3A" w:rsidRDefault="00251504" w:rsidP="00652D3A">
      <w:pPr>
        <w:tabs>
          <w:tab w:val="left" w:pos="1418"/>
        </w:tabs>
        <w:ind w:right="-142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955E9F">
        <w:rPr>
          <w:rFonts w:asciiTheme="minorHAnsi" w:eastAsia="Arial" w:hAnsiTheme="minorHAnsi" w:cstheme="minorHAnsi"/>
          <w:b/>
          <w:color w:val="FF0000"/>
        </w:rPr>
        <w:t>Bangkok - Chiang Mai</w:t>
      </w:r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  <w:r w:rsidR="007E64A7">
        <w:rPr>
          <w:rStyle w:val="DanmeroCar"/>
          <w:b w:val="0"/>
          <w:bCs/>
          <w:sz w:val="24"/>
          <w:szCs w:val="24"/>
        </w:rPr>
        <w:t>(vuelo interno)</w:t>
      </w:r>
    </w:p>
    <w:p w14:paraId="03327CC3" w14:textId="11A58A76" w:rsidR="00652D3A" w:rsidRPr="00057DC8" w:rsidRDefault="00955E9F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57DC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Traslado al aeropuerto de Bangkok para tomar el vuelo con destino a Chiang Mai</w:t>
      </w:r>
      <w:r w:rsidR="00E228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(vuelo incluido)</w:t>
      </w:r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Llegada y traslado al hotel. </w:t>
      </w:r>
      <w:r w:rsidRPr="00057DC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604B4EB" w14:textId="77777777" w:rsidR="00955E9F" w:rsidRDefault="00955E9F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6B8615ED" w14:textId="77777777" w:rsidR="00057DC8" w:rsidRDefault="00C416FF" w:rsidP="00057DC8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 xml:space="preserve">ÍA </w:t>
      </w:r>
      <w:r w:rsidR="00652D3A">
        <w:rPr>
          <w:rStyle w:val="DanmeroCar"/>
          <w:bCs/>
          <w:sz w:val="24"/>
          <w:szCs w:val="24"/>
        </w:rPr>
        <w:t>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>Chiang Mai</w:t>
      </w:r>
    </w:p>
    <w:p w14:paraId="196268F8" w14:textId="77777777" w:rsidR="00057DC8" w:rsidRDefault="00057DC8" w:rsidP="00057DC8">
      <w:pPr>
        <w:tabs>
          <w:tab w:val="left" w:pos="1418"/>
        </w:tabs>
        <w:ind w:right="-142"/>
        <w:jc w:val="both"/>
        <w:rPr>
          <w:lang w:val="es-MX" w:eastAsia="es-MX"/>
        </w:rPr>
      </w:pPr>
      <w:r w:rsidRPr="00057DC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Por la mañana, visita al templo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Doi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Suthep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Posteriormente, descenso hacia la ciudad para recorrer el mercado local más grande y conocer de cerca la vida cotidiana. La visita continúa con dos de los templos más importantes de Chiang Mai: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Phra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Singh, también conocido como el Templo del Buda León, construido en 1345 y uno de los mejores ejemplos de arquitectura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Lanna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además de ser centro de importantes celebraciones como el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Songkran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; y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Chedi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Luang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con más de 600 años de historia, famoso por su imponente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chedi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parcialmente en ruinas que alguna vez fue una de las estructuras más altas de la ciudad. También se visitará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Suan </w:t>
      </w:r>
      <w:proofErr w:type="spellStart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Dok</w:t>
      </w:r>
      <w:proofErr w:type="spellEnd"/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donde reposan los restos de varias generaciones de la familia real de Chiang Mai. Al finalizar, traslado de regreso al hotel.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57DC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rPr>
          <w:lang w:val="es-MX" w:eastAsia="es-MX"/>
        </w:rPr>
        <w:t>.</w:t>
      </w:r>
    </w:p>
    <w:p w14:paraId="0F47CD28" w14:textId="77777777" w:rsidR="00057DC8" w:rsidRDefault="00057DC8" w:rsidP="00057DC8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29B8B134" w14:textId="77777777" w:rsidR="00057DC8" w:rsidRDefault="0077546E" w:rsidP="00057DC8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>
        <w:rPr>
          <w:rFonts w:asciiTheme="minorHAnsi" w:eastAsia="Arial" w:hAnsiTheme="minorHAnsi" w:cstheme="minorHAnsi"/>
          <w:b/>
          <w:color w:val="FF0000"/>
        </w:rPr>
        <w:t>Chiang Mai</w:t>
      </w:r>
    </w:p>
    <w:p w14:paraId="41DA0312" w14:textId="1CF67185" w:rsidR="00057DC8" w:rsidRPr="00057DC8" w:rsidRDefault="00057DC8" w:rsidP="00057DC8">
      <w:pPr>
        <w:tabs>
          <w:tab w:val="left" w:pos="1418"/>
        </w:tabs>
        <w:ind w:right="-142"/>
        <w:jc w:val="both"/>
        <w:rPr>
          <w:lang w:val="es-MX" w:eastAsia="es-MX"/>
        </w:rPr>
      </w:pPr>
      <w:r w:rsidRPr="00057DC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057D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Día libre para disfrutar de Chiang Mai, realizar actividades opcionales o relajarse.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57DC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rPr>
          <w:lang w:val="es-MX" w:eastAsia="es-MX"/>
        </w:rPr>
        <w:t xml:space="preserve">. </w:t>
      </w:r>
    </w:p>
    <w:p w14:paraId="525306E2" w14:textId="77777777" w:rsidR="0077546E" w:rsidRDefault="0077546E" w:rsidP="0077546E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</w:p>
    <w:p w14:paraId="738DD8DF" w14:textId="6161DF75" w:rsidR="0076774D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>ÍA 7|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76774D">
        <w:rPr>
          <w:rFonts w:asciiTheme="minorHAnsi" w:eastAsia="Arial" w:hAnsiTheme="minorHAnsi" w:cstheme="minorHAnsi"/>
          <w:b/>
          <w:color w:val="FF0000"/>
        </w:rPr>
        <w:t xml:space="preserve">Chiang Mai - </w:t>
      </w:r>
      <w:proofErr w:type="spellStart"/>
      <w:r w:rsidR="0076774D"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 w:rsidR="0076774D"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 w:rsidR="0076774D">
        <w:rPr>
          <w:rFonts w:asciiTheme="minorHAnsi" w:eastAsia="Arial" w:hAnsiTheme="minorHAnsi" w:cstheme="minorHAnsi"/>
          <w:b/>
          <w:color w:val="FF0000"/>
        </w:rPr>
        <w:t>Krabi</w:t>
      </w:r>
      <w:proofErr w:type="spellEnd"/>
      <w:r w:rsidR="0076774D"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 w:rsidR="0076774D">
        <w:rPr>
          <w:rFonts w:asciiTheme="minorHAnsi" w:eastAsia="Arial" w:hAnsiTheme="minorHAnsi" w:cstheme="minorHAnsi"/>
          <w:b/>
          <w:color w:val="FF0000"/>
        </w:rPr>
        <w:t>Koh</w:t>
      </w:r>
      <w:proofErr w:type="spellEnd"/>
      <w:r w:rsidR="0076774D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76774D">
        <w:rPr>
          <w:rFonts w:asciiTheme="minorHAnsi" w:eastAsia="Arial" w:hAnsiTheme="minorHAnsi" w:cstheme="minorHAnsi"/>
          <w:b/>
          <w:color w:val="FF0000"/>
        </w:rPr>
        <w:t>Samui</w:t>
      </w:r>
      <w:proofErr w:type="spellEnd"/>
      <w:r w:rsidR="0076774D">
        <w:rPr>
          <w:rFonts w:asciiTheme="minorHAnsi" w:eastAsia="Arial" w:hAnsiTheme="minorHAnsi" w:cstheme="minorHAnsi"/>
          <w:b/>
          <w:color w:val="FF0000"/>
        </w:rPr>
        <w:t xml:space="preserve"> (elegir alguna playa)</w:t>
      </w:r>
    </w:p>
    <w:p w14:paraId="79B60635" w14:textId="1B598750" w:rsidR="0076774D" w:rsidRPr="0076774D" w:rsidRDefault="0076774D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6774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7677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Traslado al aeropuerto para tomar el vuelo (incluido) hacia el destino de playa elegido: </w:t>
      </w:r>
      <w:proofErr w:type="spellStart"/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</w:t>
      </w:r>
      <w:r w:rsidRPr="007677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huket</w:t>
      </w:r>
      <w:proofErr w:type="spellEnd"/>
      <w:r w:rsidRPr="007677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7677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Krabi</w:t>
      </w:r>
      <w:proofErr w:type="spellEnd"/>
      <w:r w:rsidRPr="007677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proofErr w:type="spellStart"/>
      <w:r w:rsidRPr="007677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Samui</w:t>
      </w:r>
      <w:proofErr w:type="spellEnd"/>
      <w:r w:rsidRPr="007677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Llegada y traslado al hotel. </w:t>
      </w:r>
      <w:r w:rsidRPr="0076774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7677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85A4E86" w14:textId="77777777" w:rsidR="0076774D" w:rsidRDefault="0076774D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2A8FFA35" w14:textId="409E67E8" w:rsidR="0076774D" w:rsidRDefault="0076774D" w:rsidP="0076774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8 y 9|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Krabi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Koh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Samui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399469D9" w14:textId="04FDE57C" w:rsidR="0076774D" w:rsidRPr="0076774D" w:rsidRDefault="0076774D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6774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7677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Día libre para disfrutar de las playas, actividades opcionales o descanso.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6774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7677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5EBC048" w14:textId="77777777" w:rsidR="0076774D" w:rsidRDefault="0076774D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627581E5" w14:textId="4EDE255F" w:rsidR="002F2F3A" w:rsidRDefault="002F2F3A" w:rsidP="002F2F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10|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0576DF"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 w:rsidR="000576DF"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 w:rsidR="000576DF">
        <w:rPr>
          <w:rFonts w:asciiTheme="minorHAnsi" w:eastAsia="Arial" w:hAnsiTheme="minorHAnsi" w:cstheme="minorHAnsi"/>
          <w:b/>
          <w:color w:val="FF0000"/>
        </w:rPr>
        <w:t>Krabi</w:t>
      </w:r>
      <w:proofErr w:type="spellEnd"/>
      <w:r w:rsidR="000576DF">
        <w:rPr>
          <w:rFonts w:asciiTheme="minorHAnsi" w:eastAsia="Arial" w:hAnsiTheme="minorHAnsi" w:cstheme="minorHAnsi"/>
          <w:b/>
          <w:color w:val="FF0000"/>
        </w:rPr>
        <w:t xml:space="preserve"> o </w:t>
      </w:r>
      <w:proofErr w:type="spellStart"/>
      <w:r w:rsidR="000576DF">
        <w:rPr>
          <w:rFonts w:asciiTheme="minorHAnsi" w:eastAsia="Arial" w:hAnsiTheme="minorHAnsi" w:cstheme="minorHAnsi"/>
          <w:b/>
          <w:color w:val="FF0000"/>
        </w:rPr>
        <w:t>Koh</w:t>
      </w:r>
      <w:proofErr w:type="spellEnd"/>
      <w:r w:rsidR="000576DF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0576DF">
        <w:rPr>
          <w:rFonts w:asciiTheme="minorHAnsi" w:eastAsia="Arial" w:hAnsiTheme="minorHAnsi" w:cstheme="minorHAnsi"/>
          <w:b/>
          <w:color w:val="FF0000"/>
        </w:rPr>
        <w:t>Samui</w:t>
      </w:r>
      <w:proofErr w:type="spellEnd"/>
      <w:r w:rsidR="000576DF">
        <w:rPr>
          <w:rFonts w:asciiTheme="minorHAnsi" w:eastAsia="Arial" w:hAnsiTheme="minorHAnsi" w:cstheme="minorHAnsi"/>
          <w:b/>
          <w:color w:val="FF0000"/>
        </w:rPr>
        <w:t xml:space="preserve"> - Bangkok </w:t>
      </w:r>
      <w:r w:rsidR="000576DF" w:rsidRPr="002039AF">
        <w:rPr>
          <w:rFonts w:asciiTheme="minorHAnsi" w:eastAsia="Arial" w:hAnsiTheme="minorHAnsi" w:cstheme="minorHAnsi"/>
          <w:color w:val="002060"/>
        </w:rPr>
        <w:t>(vuelo interno</w:t>
      </w:r>
      <w:r w:rsidR="000576DF">
        <w:rPr>
          <w:rFonts w:asciiTheme="minorHAnsi" w:eastAsia="Arial" w:hAnsiTheme="minorHAnsi" w:cstheme="minorHAnsi"/>
          <w:color w:val="002060"/>
        </w:rPr>
        <w:t>)</w:t>
      </w:r>
    </w:p>
    <w:p w14:paraId="34C16989" w14:textId="45475C55" w:rsidR="0077546E" w:rsidRPr="00F41483" w:rsidRDefault="00F41483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="0077546E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A la hora acordada se realizará el traslado al aeropuerto</w:t>
      </w:r>
      <w:r w:rsidR="000576D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(vuelo incluido)</w:t>
      </w:r>
      <w:r w:rsidR="002039A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0576D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y traslado al hotel. </w:t>
      </w:r>
      <w:r w:rsidR="002039AF" w:rsidRPr="000576D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039A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CEE3BE4" w14:textId="235082E3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72F75AB7" w14:textId="77777777" w:rsidR="000576DF" w:rsidRDefault="002039AF" w:rsidP="002039AF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11|</w:t>
      </w:r>
      <w:r>
        <w:rPr>
          <w:rFonts w:asciiTheme="minorHAnsi" w:eastAsia="Arial" w:hAnsiTheme="minorHAnsi" w:cstheme="minorHAnsi"/>
          <w:b/>
          <w:color w:val="FF0000"/>
        </w:rPr>
        <w:t xml:space="preserve"> Bangkok</w:t>
      </w:r>
    </w:p>
    <w:p w14:paraId="400DC533" w14:textId="4BF7CA9C" w:rsidR="002039AF" w:rsidRPr="000576DF" w:rsidRDefault="000576DF" w:rsidP="002039AF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0576D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0576D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2039AF" w:rsidRPr="000576D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0576D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 al aeropuerto. </w:t>
      </w:r>
      <w:r w:rsidRPr="000576D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Fin de los servicios.</w:t>
      </w:r>
    </w:p>
    <w:p w14:paraId="62BA15D4" w14:textId="17E45E47" w:rsidR="002039AF" w:rsidRDefault="002039AF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2F0191BA" w14:textId="77777777" w:rsidR="002039AF" w:rsidRDefault="002039AF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58F598F" w14:textId="3B48F389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Alojamiento en hoteles según categoría seleccionada en el programa </w:t>
      </w:r>
    </w:p>
    <w:p w14:paraId="6AE4E195" w14:textId="461A5120" w:rsidR="00EB22E8" w:rsidRDefault="002F2F3A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9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(sin bebidas) </w:t>
      </w:r>
    </w:p>
    <w:p w14:paraId="103807EA" w14:textId="0CE741D8" w:rsidR="00CB3E22" w:rsidRPr="00CB3E22" w:rsidRDefault="00CB3E22" w:rsidP="00CB3E22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B3E2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3 vuelos internos en categoría turista de Bangkok - Chiang Mai / Chiang Mai - a la playa seleccionada / playa seleccionada - Bangkok</w:t>
      </w:r>
    </w:p>
    <w:p w14:paraId="06F273F8" w14:textId="3B8592C6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Traslados, visitas y excursiones en servicio compartido con guía de habla hispana </w:t>
      </w:r>
    </w:p>
    <w:p w14:paraId="1E57A5B2" w14:textId="3D3A4E6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a los sitios turísticos mencionados en el itinerario </w:t>
      </w:r>
    </w:p>
    <w:p w14:paraId="237C64C6" w14:textId="6EB57F3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Transporte durante todo el recorrido en vehículo con aire acondicionado </w:t>
      </w:r>
    </w:p>
    <w:p w14:paraId="7632C1DD" w14:textId="6688A5B4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Guía de habla hispana durante las excursiones </w:t>
      </w:r>
    </w:p>
    <w:p w14:paraId="1444357F" w14:textId="5D0241EC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Impuestos hoteleros, IVA y manejo de equipaje durante el circuito </w:t>
      </w:r>
    </w:p>
    <w:p w14:paraId="6682BEB7" w14:textId="07544843" w:rsidR="002224D8" w:rsidRPr="0077546E" w:rsidRDefault="0077546E" w:rsidP="0077546E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 y visitas descritas en el programa</w:t>
      </w:r>
    </w:p>
    <w:p w14:paraId="4764D807" w14:textId="77777777" w:rsidR="0077546E" w:rsidRPr="0077546E" w:rsidRDefault="0077546E" w:rsidP="0077546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456024C5" w:rsidR="00152D96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21F53237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49D29AF3" w14:textId="77777777" w:rsidR="000878C8" w:rsidRDefault="007D254B" w:rsidP="000878C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AD7508C" w14:textId="1E57CDE0" w:rsidR="000878C8" w:rsidRPr="000878C8" w:rsidRDefault="000878C8" w:rsidP="000878C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-in: 15:00 </w:t>
      </w:r>
      <w:proofErr w:type="spellStart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/ </w:t>
      </w:r>
      <w:proofErr w:type="spellStart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: 11:00hrs </w:t>
      </w:r>
    </w:p>
    <w:p w14:paraId="1BDF20E3" w14:textId="0A18C957" w:rsidR="00D607A6" w:rsidRPr="00DB2119" w:rsidRDefault="00D607A6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</w:rPr>
      </w:pPr>
      <w:r w:rsidRPr="00DB2119">
        <w:rPr>
          <w:rFonts w:asciiTheme="minorHAnsi" w:eastAsia="Calibri" w:hAnsiTheme="minorHAnsi" w:cstheme="minorHAnsi"/>
          <w:b/>
          <w:color w:val="002060"/>
          <w:sz w:val="20"/>
          <w:szCs w:val="20"/>
        </w:rPr>
        <w:t xml:space="preserve">BLACKOUT: No se permite hacer </w:t>
      </w:r>
      <w:proofErr w:type="spellStart"/>
      <w:r w:rsidRPr="00DB2119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DB2119">
        <w:rPr>
          <w:rFonts w:asciiTheme="minorHAnsi" w:eastAsia="Calibr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DB2119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DB2119">
        <w:rPr>
          <w:rFonts w:asciiTheme="minorHAnsi" w:eastAsia="Calibri" w:hAnsiTheme="minorHAnsi" w:cstheme="minorHAnsi"/>
          <w:b/>
          <w:color w:val="002060"/>
          <w:sz w:val="20"/>
          <w:szCs w:val="20"/>
        </w:rPr>
        <w:t xml:space="preserve"> del 29 de diciembre 2026 al 03 de enero 2027.</w:t>
      </w:r>
    </w:p>
    <w:p w14:paraId="44FE87A1" w14:textId="35EE7DA7" w:rsidR="00181107" w:rsidRPr="009802ED" w:rsidRDefault="004D0C08" w:rsidP="009802ED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0878C8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Aplican suplementos </w:t>
      </w:r>
      <w:r w:rsidR="00FC060A" w:rsidRPr="000878C8">
        <w:rPr>
          <w:rFonts w:asciiTheme="minorHAnsi" w:eastAsia="Calibri" w:hAnsiTheme="minorHAnsi" w:cstheme="minorHAnsi"/>
          <w:color w:val="002060"/>
          <w:sz w:val="20"/>
          <w:szCs w:val="20"/>
        </w:rPr>
        <w:t>por temporada alta</w:t>
      </w:r>
      <w:r w:rsidR="00D607A6" w:rsidRPr="000878C8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, principalmente suplementos en hoteles y cenas obligatorias </w:t>
      </w:r>
      <w:r w:rsidR="009802ED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con noches mínimas </w:t>
      </w:r>
      <w:r w:rsidR="00D607A6" w:rsidRPr="000878C8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(consultar tarifas) </w:t>
      </w:r>
    </w:p>
    <w:p w14:paraId="60D97ACF" w14:textId="6AB01620" w:rsidR="000878C8" w:rsidRPr="000878C8" w:rsidRDefault="000878C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0878C8">
        <w:rPr>
          <w:rFonts w:asciiTheme="minorHAnsi" w:eastAsia="Calibri" w:hAnsiTheme="minorHAnsi" w:cstheme="minorHAnsi"/>
          <w:color w:val="002060"/>
          <w:sz w:val="20"/>
          <w:szCs w:val="20"/>
        </w:rPr>
        <w:t>Un máximo de 2 niños entre 2 -12 años que comparten habitación con 2 padres</w:t>
      </w:r>
    </w:p>
    <w:p w14:paraId="25E2A7DD" w14:textId="41C06511" w:rsidR="004D0C08" w:rsidRPr="000878C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0878C8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Consultar tarifa para viajero viajando solo </w:t>
      </w:r>
    </w:p>
    <w:p w14:paraId="4056C0AF" w14:textId="77777777" w:rsidR="0036106F" w:rsidRPr="000878C8" w:rsidRDefault="0036106F" w:rsidP="0036106F">
      <w:pPr>
        <w:pStyle w:val="Prrafodelista"/>
        <w:numPr>
          <w:ilvl w:val="0"/>
          <w:numId w:val="16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Para ir a Islas Phi </w:t>
      </w:r>
      <w:proofErr w:type="spellStart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Phi</w:t>
      </w:r>
      <w:proofErr w:type="spellEnd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lo mejor es volar a </w:t>
      </w:r>
      <w:proofErr w:type="spellStart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Phuket</w:t>
      </w:r>
      <w:proofErr w:type="spellEnd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B2AD6EF" w14:textId="3D6F5687" w:rsidR="0036106F" w:rsidRPr="000878C8" w:rsidRDefault="0036106F" w:rsidP="0036106F">
      <w:pPr>
        <w:pStyle w:val="Prrafodelista"/>
        <w:numPr>
          <w:ilvl w:val="0"/>
          <w:numId w:val="16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Si se vuela desde </w:t>
      </w:r>
      <w:proofErr w:type="spellStart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Krabi</w:t>
      </w:r>
      <w:proofErr w:type="spellEnd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hacia las islas Phi </w:t>
      </w:r>
      <w:proofErr w:type="spellStart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Phi</w:t>
      </w:r>
      <w:proofErr w:type="spellEnd"/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se cobrará un suplemento por el traslado de 175 USD netos por persona y trayecto. </w:t>
      </w:r>
    </w:p>
    <w:p w14:paraId="1584751B" w14:textId="77777777" w:rsidR="0036106F" w:rsidRPr="000878C8" w:rsidRDefault="0036106F" w:rsidP="0036106F">
      <w:pPr>
        <w:pStyle w:val="Prrafodelista"/>
        <w:numPr>
          <w:ilvl w:val="0"/>
          <w:numId w:val="16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878C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Tomar en cuenta los horarios de los barcos para cuando se elige alguna de las playas.</w:t>
      </w:r>
    </w:p>
    <w:bookmarkEnd w:id="0"/>
    <w:p w14:paraId="79FF0D9D" w14:textId="40A34C10" w:rsidR="003D132A" w:rsidRPr="00B555E3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lastRenderedPageBreak/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1F9881B1" w14:textId="40C83DB4" w:rsidR="000878C8" w:rsidRPr="00BD54D8" w:rsidRDefault="00B555E3" w:rsidP="000878C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Para viajeros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con nacionalidad 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mexican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es importante tramitar con anticipación el TDAC (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Thailand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Digital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Arrival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Card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 para el ingreso a Tailandia.</w:t>
      </w:r>
    </w:p>
    <w:tbl>
      <w:tblPr>
        <w:tblW w:w="676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34"/>
        <w:gridCol w:w="4245"/>
        <w:gridCol w:w="473"/>
      </w:tblGrid>
      <w:tr w:rsidR="000878C8" w:rsidRPr="000878C8" w14:paraId="6FD5D530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79903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0878C8" w:rsidRPr="000878C8" w14:paraId="506AE223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08F1D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F5555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952DA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C5F26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878C8" w:rsidRPr="000878C8" w14:paraId="4B187155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22E6F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C2A5F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25461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 xml:space="preserve">MANDARIN CENTRE BY POINT / HILTON GARDEN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BED39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</w:t>
            </w:r>
          </w:p>
        </w:tc>
      </w:tr>
      <w:tr w:rsidR="000878C8" w:rsidRPr="000878C8" w14:paraId="274665DE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0AA9E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E0F9F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9FE48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 xml:space="preserve">MONTIEN SURAWONG / PULLMAN HOTEL G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D00DA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PS</w:t>
            </w:r>
          </w:p>
        </w:tc>
      </w:tr>
      <w:tr w:rsidR="000878C8" w:rsidRPr="000878C8" w14:paraId="12490143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B1BD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5936C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5886C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SO BANGKOK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F908B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S</w:t>
            </w:r>
          </w:p>
        </w:tc>
      </w:tr>
      <w:tr w:rsidR="000878C8" w:rsidRPr="000878C8" w14:paraId="21BEC3FA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215E0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DDE22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F9B30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NOVOTEL NIMMAN / TRAVELODGE NIMMAN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15C4C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</w:t>
            </w:r>
          </w:p>
        </w:tc>
      </w:tr>
      <w:tr w:rsidR="000878C8" w:rsidRPr="000878C8" w14:paraId="2282A4DF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104BF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FCC55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EB483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 xml:space="preserve">MELIA / BELLA NARA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00B69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PS</w:t>
            </w:r>
          </w:p>
        </w:tc>
      </w:tr>
      <w:tr w:rsidR="000878C8" w:rsidRPr="000878C8" w14:paraId="69A05A77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BBDCE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438E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56F82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SHANGRI-LA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3AEAA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S</w:t>
            </w:r>
          </w:p>
        </w:tc>
      </w:tr>
      <w:tr w:rsidR="000878C8" w:rsidRPr="000878C8" w14:paraId="7D9B5DC6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B759A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OPCION DE PLAYA A ELEGIR </w:t>
            </w:r>
          </w:p>
        </w:tc>
      </w:tr>
      <w:tr w:rsidR="000878C8" w:rsidRPr="000878C8" w14:paraId="71DA3485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9640C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00897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PHUKET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62F5F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NOVOTEL KAMALA / CASSIA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410ED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0878C8" w:rsidRPr="000878C8" w14:paraId="456B433D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DBA77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53A7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10123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ANGSANA LAGUNA / MONTAZURE RESORT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582E4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0878C8" w:rsidRPr="000878C8" w14:paraId="27427E9C" w14:textId="77777777" w:rsidTr="000878C8">
        <w:trPr>
          <w:trHeight w:val="21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F4FE8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3B77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B294E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SALA PHUKET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C96D0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0878C8" w:rsidRPr="000878C8" w14:paraId="6BE08558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FE05E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F4ABE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KRABI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337A2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TUPKAEK SUNSET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A2F2D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0878C8" w:rsidRPr="000878C8" w14:paraId="764404E4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8836C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682DB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6BD03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DUSIT THANI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DF16E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0878C8" w:rsidRPr="000878C8" w14:paraId="2768623D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C8974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1ECE7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A1183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SOFITEL PHOKEETRA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EC640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0878C8" w:rsidRPr="000878C8" w14:paraId="5839DB5E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8198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19057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SAMUI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B3791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CHABA CABANA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F86F8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0878C8" w:rsidRPr="000878C8" w14:paraId="6DC9BA87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87FB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A7210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AD66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MELATI BEACH RESORT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6F6E0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0878C8" w:rsidRPr="000878C8" w14:paraId="71E5718E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5ADFF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111A3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E79C1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MELIA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184EE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0878C8" w:rsidRPr="000878C8" w14:paraId="70478ADA" w14:textId="77777777" w:rsidTr="000878C8">
        <w:trPr>
          <w:trHeight w:val="255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23F4A" w14:textId="1EBF1C58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2A02C" w14:textId="387FC659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Habitación triple sujeta a </w:t>
            </w:r>
            <w:proofErr w:type="spellStart"/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disponilidad</w:t>
            </w:r>
            <w:proofErr w:type="spellEnd"/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. Consulta tarif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as</w:t>
            </w: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previo a la reserva </w:t>
            </w:r>
          </w:p>
        </w:tc>
      </w:tr>
    </w:tbl>
    <w:p w14:paraId="77F138C3" w14:textId="30E08CCE" w:rsidR="00CD4EBF" w:rsidRDefault="00CD4EBF" w:rsidP="000878C8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tbl>
      <w:tblPr>
        <w:tblW w:w="67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1341"/>
        <w:gridCol w:w="1341"/>
      </w:tblGrid>
      <w:tr w:rsidR="000878C8" w:rsidRPr="000878C8" w14:paraId="6F0E002F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A2EB0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0878C8" w:rsidRPr="000878C8" w14:paraId="708710FD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9FACC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0878C8" w:rsidRPr="000878C8" w14:paraId="0B05696C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3B28C" w14:textId="77777777" w:rsidR="000878C8" w:rsidRPr="000878C8" w:rsidRDefault="000878C8" w:rsidP="000878C8">
            <w:pPr>
              <w:rPr>
                <w:rFonts w:ascii="Calibri" w:hAnsi="Calibri" w:cs="Calibri"/>
                <w:b/>
                <w:bCs/>
                <w:color w:val="00050A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50A"/>
                <w:sz w:val="20"/>
                <w:szCs w:val="20"/>
                <w:lang w:val="es-MX" w:eastAsia="es-MX"/>
              </w:rPr>
              <w:t>01 ABRIL 2026 AL 31 OCTUBRE 2026</w:t>
            </w:r>
          </w:p>
        </w:tc>
      </w:tr>
      <w:tr w:rsidR="000878C8" w:rsidRPr="000878C8" w14:paraId="733BD709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A0F6D" w14:textId="77777777" w:rsidR="000878C8" w:rsidRPr="000878C8" w:rsidRDefault="000878C8" w:rsidP="000878C8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PHUKET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EB578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49384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0878C8" w:rsidRPr="000878C8" w14:paraId="07EE3F95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57B4A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7B767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2560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3A503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3465</w:t>
            </w:r>
          </w:p>
        </w:tc>
      </w:tr>
      <w:tr w:rsidR="000878C8" w:rsidRPr="000878C8" w14:paraId="0B522220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9E249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AFC56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2885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F45B6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4285</w:t>
            </w:r>
          </w:p>
        </w:tc>
      </w:tr>
      <w:tr w:rsidR="000878C8" w:rsidRPr="000878C8" w14:paraId="60DA46CE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3D248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6F7E2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3315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0903E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5145</w:t>
            </w:r>
          </w:p>
        </w:tc>
      </w:tr>
      <w:tr w:rsidR="000878C8" w:rsidRPr="000878C8" w14:paraId="4B9F3946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B3417" w14:textId="77777777" w:rsidR="000878C8" w:rsidRPr="000878C8" w:rsidRDefault="000878C8" w:rsidP="000878C8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KRABI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A155E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2AE22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0878C8" w:rsidRPr="000878C8" w14:paraId="044FA5D6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513FD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C976B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2380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9BACB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3185</w:t>
            </w:r>
          </w:p>
        </w:tc>
      </w:tr>
      <w:tr w:rsidR="000878C8" w:rsidRPr="000878C8" w14:paraId="61D4ED17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9BD08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5E83F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2785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B9AF7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4165</w:t>
            </w:r>
          </w:p>
        </w:tc>
      </w:tr>
      <w:tr w:rsidR="000878C8" w:rsidRPr="000878C8" w14:paraId="40AD4A7B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872D5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A294D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F333B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4705</w:t>
            </w:r>
          </w:p>
        </w:tc>
      </w:tr>
      <w:tr w:rsidR="000878C8" w:rsidRPr="000878C8" w14:paraId="2C6878EB" w14:textId="77777777" w:rsidTr="000878C8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F27D3" w14:textId="77777777" w:rsidR="000878C8" w:rsidRPr="000878C8" w:rsidRDefault="000878C8" w:rsidP="000878C8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ISLA SAMUI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7AD03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4FA06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0878C8" w:rsidRPr="000878C8" w14:paraId="0319B32C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3A6D0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3526E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2665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E09C6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3550</w:t>
            </w:r>
          </w:p>
        </w:tc>
      </w:tr>
      <w:tr w:rsidR="000878C8" w:rsidRPr="000878C8" w14:paraId="17A13796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B41FB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EE6FE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08092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4930</w:t>
            </w:r>
          </w:p>
        </w:tc>
      </w:tr>
      <w:tr w:rsidR="000878C8" w:rsidRPr="000878C8" w14:paraId="0AA0E328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E211A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8B158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3560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86113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5510</w:t>
            </w:r>
          </w:p>
        </w:tc>
      </w:tr>
      <w:tr w:rsidR="000878C8" w:rsidRPr="000878C8" w14:paraId="35BC916C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7336C" w14:textId="58B2A715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</w:t>
            </w: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EVENTOS ESPECIALES. CONSULTAR SUPLEMENTO</w:t>
            </w: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0878C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0878C8" w:rsidRPr="000878C8" w14:paraId="5B6024D3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B840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78C8" w:rsidRPr="000878C8" w14:paraId="286CB7DA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187A0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78C8" w:rsidRPr="000878C8" w14:paraId="45A10CE2" w14:textId="77777777" w:rsidTr="000878C8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FEE8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186999F" w14:textId="77777777" w:rsidR="000878C8" w:rsidRDefault="000878C8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p w14:paraId="3065C134" w14:textId="4AB1A9AD" w:rsidR="00CD4EBF" w:rsidRDefault="00CD4EBF" w:rsidP="00CD4EBF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tbl>
      <w:tblPr>
        <w:tblW w:w="639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1273"/>
        <w:gridCol w:w="1273"/>
      </w:tblGrid>
      <w:tr w:rsidR="000878C8" w:rsidRPr="000878C8" w14:paraId="428A5032" w14:textId="77777777" w:rsidTr="000878C8">
        <w:trPr>
          <w:trHeight w:val="27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09900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0878C8" w:rsidRPr="000878C8" w14:paraId="7F442166" w14:textId="77777777" w:rsidTr="000878C8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354AC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0878C8" w:rsidRPr="000878C8" w14:paraId="7D593761" w14:textId="77777777" w:rsidTr="000878C8">
        <w:trPr>
          <w:trHeight w:val="24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23ADD" w14:textId="77777777" w:rsidR="000878C8" w:rsidRPr="000878C8" w:rsidRDefault="000878C8" w:rsidP="000878C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01 NOV 2026 AL 31 MAR 2027</w:t>
            </w:r>
          </w:p>
        </w:tc>
      </w:tr>
      <w:tr w:rsidR="000878C8" w:rsidRPr="000878C8" w14:paraId="32274FCA" w14:textId="77777777" w:rsidTr="000878C8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E7142" w14:textId="77777777" w:rsidR="000878C8" w:rsidRPr="000878C8" w:rsidRDefault="000878C8" w:rsidP="000878C8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PHUKET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BD5E7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9F275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0878C8" w:rsidRPr="000878C8" w14:paraId="0A07BD85" w14:textId="77777777" w:rsidTr="000878C8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CD7B1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B7CF0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4E2A6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4710</w:t>
            </w:r>
          </w:p>
        </w:tc>
      </w:tr>
      <w:tr w:rsidR="000878C8" w:rsidRPr="000878C8" w14:paraId="34755278" w14:textId="77777777" w:rsidTr="000878C8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E482B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383F1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3495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9AB16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5205</w:t>
            </w:r>
          </w:p>
        </w:tc>
      </w:tr>
      <w:tr w:rsidR="000878C8" w:rsidRPr="000878C8" w14:paraId="563C50C0" w14:textId="77777777" w:rsidTr="000878C8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99984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32138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3835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E00AB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5885</w:t>
            </w:r>
          </w:p>
        </w:tc>
      </w:tr>
      <w:tr w:rsidR="000878C8" w:rsidRPr="000878C8" w14:paraId="68F72595" w14:textId="77777777" w:rsidTr="000878C8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2AB2B" w14:textId="77777777" w:rsidR="000878C8" w:rsidRPr="000878C8" w:rsidRDefault="000878C8" w:rsidP="000878C8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KRABI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D6D29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17DE2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0878C8" w:rsidRPr="000878C8" w14:paraId="09EE3334" w14:textId="77777777" w:rsidTr="000878C8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9C734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BFC52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B94F4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4370</w:t>
            </w:r>
          </w:p>
        </w:tc>
      </w:tr>
      <w:tr w:rsidR="000878C8" w:rsidRPr="000878C8" w14:paraId="46F0BE5D" w14:textId="77777777" w:rsidTr="000878C8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F0E36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0E990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3305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CF8C6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4905</w:t>
            </w:r>
          </w:p>
        </w:tc>
      </w:tr>
      <w:tr w:rsidR="000878C8" w:rsidRPr="000878C8" w14:paraId="3745F573" w14:textId="77777777" w:rsidTr="000878C8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3C822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18BBB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3855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A546E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5905</w:t>
            </w:r>
          </w:p>
        </w:tc>
      </w:tr>
      <w:tr w:rsidR="000878C8" w:rsidRPr="000878C8" w14:paraId="40F30939" w14:textId="77777777" w:rsidTr="000878C8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60F6D" w14:textId="77777777" w:rsidR="000878C8" w:rsidRPr="000878C8" w:rsidRDefault="000878C8" w:rsidP="000878C8">
            <w:pPr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953734"/>
                <w:sz w:val="20"/>
                <w:szCs w:val="20"/>
                <w:lang w:val="es-MX" w:eastAsia="es-MX"/>
              </w:rPr>
              <w:t>OPCIÓN ISLA SAMUI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A897C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93F6C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0878C8" w:rsidRPr="000878C8" w14:paraId="49E9F1C0" w14:textId="77777777" w:rsidTr="000878C8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59444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5D643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98ED9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4370</w:t>
            </w:r>
          </w:p>
        </w:tc>
      </w:tr>
      <w:tr w:rsidR="000878C8" w:rsidRPr="000878C8" w14:paraId="22C573BB" w14:textId="77777777" w:rsidTr="000878C8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C2134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28230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3565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92B0D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5210</w:t>
            </w:r>
          </w:p>
        </w:tc>
      </w:tr>
      <w:tr w:rsidR="000878C8" w:rsidRPr="000878C8" w14:paraId="7E43C27A" w14:textId="77777777" w:rsidTr="000878C8">
        <w:trPr>
          <w:trHeight w:val="27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596E4" w14:textId="77777777" w:rsidR="000878C8" w:rsidRPr="000878C8" w:rsidRDefault="000878C8" w:rsidP="000878C8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A6704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3810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EFB84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  <w:t>5705</w:t>
            </w:r>
          </w:p>
        </w:tc>
      </w:tr>
      <w:tr w:rsidR="000878C8" w:rsidRPr="000878C8" w14:paraId="02255A39" w14:textId="77777777" w:rsidTr="000878C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8C61F" w14:textId="6F14882B" w:rsidR="000878C8" w:rsidRPr="000878C8" w:rsidRDefault="000878C8" w:rsidP="000878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878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0878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0878C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0878C8" w:rsidRPr="000878C8" w14:paraId="01D92BD9" w14:textId="77777777" w:rsidTr="000878C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2F0B4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78C8" w:rsidRPr="000878C8" w14:paraId="0D264E3D" w14:textId="77777777" w:rsidTr="000878C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3D105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878C8" w:rsidRPr="000878C8" w14:paraId="002AF36E" w14:textId="77777777" w:rsidTr="000878C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4515" w14:textId="77777777" w:rsidR="000878C8" w:rsidRPr="000878C8" w:rsidRDefault="000878C8" w:rsidP="000878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4EF29E9" w14:textId="7CBC8B7A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8485C82" w14:textId="514B2ADD" w:rsidR="0040099E" w:rsidRDefault="0040099E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DFBE7CA" w14:textId="50296310" w:rsidR="000878C8" w:rsidRDefault="000878C8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0F7387C" w14:textId="683FAFEB" w:rsidR="000878C8" w:rsidRDefault="000878C8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09D39AF4">
            <wp:simplePos x="0" y="0"/>
            <wp:positionH relativeFrom="column">
              <wp:posOffset>2543175</wp:posOffset>
            </wp:positionH>
            <wp:positionV relativeFrom="paragraph">
              <wp:posOffset>37465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4C247" w14:textId="4BADD517" w:rsidR="000878C8" w:rsidRDefault="000878C8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6D4AF24" w14:textId="084FE57A" w:rsidR="000878C8" w:rsidRDefault="000878C8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C233449" w14:textId="6D99D2D9" w:rsidR="000878C8" w:rsidRDefault="000878C8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13AB243" w14:textId="03D58FAE" w:rsidR="000878C8" w:rsidRDefault="000878C8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2F5C9CC" w14:textId="77777777" w:rsidR="000878C8" w:rsidRDefault="000878C8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2680ED" w14:textId="77777777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64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1343"/>
      </w:tblGrid>
      <w:tr w:rsidR="000878C8" w:rsidRPr="000878C8" w14:paraId="68614F29" w14:textId="77777777" w:rsidTr="000878C8">
        <w:trPr>
          <w:trHeight w:val="16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57620" w14:textId="605ED3BE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0878C8" w:rsidRPr="000878C8" w14:paraId="7FCC1777" w14:textId="77777777" w:rsidTr="000878C8">
        <w:trPr>
          <w:trHeight w:val="161"/>
          <w:tblCellSpacing w:w="0" w:type="dxa"/>
          <w:jc w:val="center"/>
        </w:trPr>
        <w:tc>
          <w:tcPr>
            <w:tcW w:w="51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6D82B" w14:textId="2F89215F" w:rsidR="000878C8" w:rsidRPr="000878C8" w:rsidRDefault="000878C8" w:rsidP="000878C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Mercado del Tren y Mercado Flotante: Una Experiencia Única en Bangkok (5hrs)</w:t>
            </w:r>
            <w:r w:rsidRPr="000878C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r w:rsidRPr="000878C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Salidas diarias de 7:00 a 12:30 </w:t>
            </w:r>
            <w:proofErr w:type="spellStart"/>
            <w:r w:rsidRPr="000878C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</w:p>
        </w:tc>
        <w:tc>
          <w:tcPr>
            <w:tcW w:w="13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FE8A1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195</w:t>
            </w:r>
          </w:p>
        </w:tc>
      </w:tr>
      <w:tr w:rsidR="000878C8" w:rsidRPr="000878C8" w14:paraId="25BAB300" w14:textId="77777777" w:rsidTr="000878C8">
        <w:trPr>
          <w:trHeight w:val="169"/>
          <w:tblCellSpacing w:w="0" w:type="dxa"/>
          <w:jc w:val="center"/>
        </w:trPr>
        <w:tc>
          <w:tcPr>
            <w:tcW w:w="51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D2C29" w14:textId="24468305" w:rsidR="000878C8" w:rsidRPr="000878C8" w:rsidRDefault="000878C8" w:rsidP="000878C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878C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Ayutthaya</w:t>
            </w:r>
            <w:proofErr w:type="spellEnd"/>
            <w:r w:rsidRPr="000878C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con crucero (Día completo)</w:t>
            </w:r>
            <w:r w:rsidRPr="000878C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r w:rsidRPr="000878C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(Nov – Abr: cerrado martes / May – Oct: cerrado lunes | 08:00 – 17:00)</w:t>
            </w:r>
          </w:p>
        </w:tc>
        <w:tc>
          <w:tcPr>
            <w:tcW w:w="13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40B85" w14:textId="77777777" w:rsidR="000878C8" w:rsidRPr="000878C8" w:rsidRDefault="000878C8" w:rsidP="000878C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878C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395</w:t>
            </w:r>
          </w:p>
        </w:tc>
      </w:tr>
    </w:tbl>
    <w:p w14:paraId="54B7EE34" w14:textId="6C9D03C3" w:rsidR="00267C89" w:rsidRPr="002867A3" w:rsidRDefault="00267C89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267C89" w:rsidRPr="002867A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71FF3" w14:textId="77777777" w:rsidR="002E3F94" w:rsidRDefault="002E3F94" w:rsidP="000D4B74">
      <w:r>
        <w:separator/>
      </w:r>
    </w:p>
  </w:endnote>
  <w:endnote w:type="continuationSeparator" w:id="0">
    <w:p w14:paraId="5D3E7993" w14:textId="77777777" w:rsidR="002E3F94" w:rsidRDefault="002E3F94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77F4B" w14:textId="77777777" w:rsidR="002E3F94" w:rsidRDefault="002E3F94" w:rsidP="000D4B74">
      <w:r>
        <w:separator/>
      </w:r>
    </w:p>
  </w:footnote>
  <w:footnote w:type="continuationSeparator" w:id="0">
    <w:p w14:paraId="0AC97B6C" w14:textId="77777777" w:rsidR="002E3F94" w:rsidRDefault="002E3F94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F717" w14:textId="24A12C13" w:rsidR="009C6818" w:rsidRDefault="00C94F3F" w:rsidP="00C94F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04165B3" wp14:editId="0C281A2B">
          <wp:simplePos x="0" y="0"/>
          <wp:positionH relativeFrom="column">
            <wp:posOffset>3733800</wp:posOffset>
          </wp:positionH>
          <wp:positionV relativeFrom="paragraph">
            <wp:posOffset>229870</wp:posOffset>
          </wp:positionV>
          <wp:extent cx="1104045" cy="736600"/>
          <wp:effectExtent l="0" t="0" r="127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04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79008A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37A2F381" w:rsidR="009A7BDC" w:rsidRDefault="00F93DD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TAILANDIA </w:t>
                          </w:r>
                          <w:r w:rsidR="00C94F3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ÚNICA</w:t>
                          </w:r>
                        </w:p>
                        <w:p w14:paraId="041A546C" w14:textId="480B4F7D" w:rsidR="00983E4D" w:rsidRPr="00983E4D" w:rsidRDefault="00C94F3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2234-E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37A2F381" w:rsidR="009A7BDC" w:rsidRDefault="00F93DD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TAILANDIA </w:t>
                    </w:r>
                    <w:r w:rsidR="00C94F3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ÚNICA</w:t>
                    </w:r>
                  </w:p>
                  <w:p w14:paraId="041A546C" w14:textId="480B4F7D" w:rsidR="00983E4D" w:rsidRPr="00983E4D" w:rsidRDefault="00C94F3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2234-E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5pt;height:11.5pt" o:bullet="t">
        <v:imagedata r:id="rId1" o:title="mso88"/>
      </v:shape>
    </w:pict>
  </w:numPicBullet>
  <w:numPicBullet w:numPicBulletId="1">
    <w:pict>
      <v:shape id="_x0000_i1051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98531">
    <w:abstractNumId w:val="8"/>
  </w:num>
  <w:num w:numId="2" w16cid:durableId="1814591489">
    <w:abstractNumId w:val="1"/>
  </w:num>
  <w:num w:numId="3" w16cid:durableId="1459301201">
    <w:abstractNumId w:val="15"/>
  </w:num>
  <w:num w:numId="4" w16cid:durableId="71053582">
    <w:abstractNumId w:val="10"/>
  </w:num>
  <w:num w:numId="5" w16cid:durableId="1351758235">
    <w:abstractNumId w:val="5"/>
  </w:num>
  <w:num w:numId="6" w16cid:durableId="754934504">
    <w:abstractNumId w:val="23"/>
  </w:num>
  <w:num w:numId="7" w16cid:durableId="700016963">
    <w:abstractNumId w:val="0"/>
  </w:num>
  <w:num w:numId="8" w16cid:durableId="237907504">
    <w:abstractNumId w:val="17"/>
  </w:num>
  <w:num w:numId="9" w16cid:durableId="1511915609">
    <w:abstractNumId w:val="18"/>
  </w:num>
  <w:num w:numId="10" w16cid:durableId="1547641716">
    <w:abstractNumId w:val="3"/>
  </w:num>
  <w:num w:numId="11" w16cid:durableId="1147212144">
    <w:abstractNumId w:val="2"/>
  </w:num>
  <w:num w:numId="12" w16cid:durableId="2108424614">
    <w:abstractNumId w:val="25"/>
  </w:num>
  <w:num w:numId="13" w16cid:durableId="1599561472">
    <w:abstractNumId w:val="16"/>
  </w:num>
  <w:num w:numId="14" w16cid:durableId="1246382004">
    <w:abstractNumId w:val="16"/>
  </w:num>
  <w:num w:numId="15" w16cid:durableId="520514932">
    <w:abstractNumId w:val="27"/>
  </w:num>
  <w:num w:numId="16" w16cid:durableId="1130125449">
    <w:abstractNumId w:val="13"/>
  </w:num>
  <w:num w:numId="17" w16cid:durableId="309942199">
    <w:abstractNumId w:val="4"/>
  </w:num>
  <w:num w:numId="18" w16cid:durableId="894391688">
    <w:abstractNumId w:val="26"/>
  </w:num>
  <w:num w:numId="19" w16cid:durableId="1764301647">
    <w:abstractNumId w:val="24"/>
  </w:num>
  <w:num w:numId="20" w16cid:durableId="675234409">
    <w:abstractNumId w:val="22"/>
  </w:num>
  <w:num w:numId="21" w16cid:durableId="1226716697">
    <w:abstractNumId w:val="19"/>
  </w:num>
  <w:num w:numId="22" w16cid:durableId="810513756">
    <w:abstractNumId w:val="6"/>
  </w:num>
  <w:num w:numId="23" w16cid:durableId="1909996073">
    <w:abstractNumId w:val="28"/>
  </w:num>
  <w:num w:numId="24" w16cid:durableId="791247477">
    <w:abstractNumId w:val="14"/>
  </w:num>
  <w:num w:numId="25" w16cid:durableId="1914508586">
    <w:abstractNumId w:val="21"/>
  </w:num>
  <w:num w:numId="26" w16cid:durableId="1687517808">
    <w:abstractNumId w:val="30"/>
  </w:num>
  <w:num w:numId="27" w16cid:durableId="1797602388">
    <w:abstractNumId w:val="7"/>
  </w:num>
  <w:num w:numId="28" w16cid:durableId="1134450716">
    <w:abstractNumId w:val="9"/>
  </w:num>
  <w:num w:numId="29" w16cid:durableId="1474252506">
    <w:abstractNumId w:val="20"/>
  </w:num>
  <w:num w:numId="30" w16cid:durableId="1304040637">
    <w:abstractNumId w:val="11"/>
  </w:num>
  <w:num w:numId="31" w16cid:durableId="59057216">
    <w:abstractNumId w:val="12"/>
  </w:num>
  <w:num w:numId="32" w16cid:durableId="7237228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20576"/>
    <w:rsid w:val="000323E8"/>
    <w:rsid w:val="00043BBC"/>
    <w:rsid w:val="00051535"/>
    <w:rsid w:val="00051BFE"/>
    <w:rsid w:val="00053F74"/>
    <w:rsid w:val="00055CF3"/>
    <w:rsid w:val="000576DF"/>
    <w:rsid w:val="00057DC8"/>
    <w:rsid w:val="00064238"/>
    <w:rsid w:val="00070A7E"/>
    <w:rsid w:val="00075F41"/>
    <w:rsid w:val="00077592"/>
    <w:rsid w:val="000833B8"/>
    <w:rsid w:val="00086583"/>
    <w:rsid w:val="000878C8"/>
    <w:rsid w:val="0009784E"/>
    <w:rsid w:val="000A123F"/>
    <w:rsid w:val="000A6E1A"/>
    <w:rsid w:val="000A713A"/>
    <w:rsid w:val="000B0FC1"/>
    <w:rsid w:val="000B78A5"/>
    <w:rsid w:val="000D4B74"/>
    <w:rsid w:val="000E0E14"/>
    <w:rsid w:val="000E286B"/>
    <w:rsid w:val="00102409"/>
    <w:rsid w:val="001109A0"/>
    <w:rsid w:val="00115EC4"/>
    <w:rsid w:val="001167B5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1107"/>
    <w:rsid w:val="00182C6E"/>
    <w:rsid w:val="00187BA7"/>
    <w:rsid w:val="001911B0"/>
    <w:rsid w:val="001A5909"/>
    <w:rsid w:val="001B0DE1"/>
    <w:rsid w:val="001B4B19"/>
    <w:rsid w:val="001B650B"/>
    <w:rsid w:val="001C021B"/>
    <w:rsid w:val="001C6705"/>
    <w:rsid w:val="001D128E"/>
    <w:rsid w:val="001E3869"/>
    <w:rsid w:val="001E3894"/>
    <w:rsid w:val="001F0E65"/>
    <w:rsid w:val="001F3BCA"/>
    <w:rsid w:val="001F52BA"/>
    <w:rsid w:val="001F5EA2"/>
    <w:rsid w:val="002039AF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D3B8E"/>
    <w:rsid w:val="002D4A46"/>
    <w:rsid w:val="002D4F83"/>
    <w:rsid w:val="002E096E"/>
    <w:rsid w:val="002E1DFB"/>
    <w:rsid w:val="002E20A5"/>
    <w:rsid w:val="002E3F94"/>
    <w:rsid w:val="002E4C5F"/>
    <w:rsid w:val="002F131B"/>
    <w:rsid w:val="002F132F"/>
    <w:rsid w:val="002F2F3A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3E11"/>
    <w:rsid w:val="003457CE"/>
    <w:rsid w:val="0035278D"/>
    <w:rsid w:val="003548CD"/>
    <w:rsid w:val="003565EE"/>
    <w:rsid w:val="0036106F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35FEF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D0C08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6832"/>
    <w:rsid w:val="005C454E"/>
    <w:rsid w:val="005C6821"/>
    <w:rsid w:val="005D03DE"/>
    <w:rsid w:val="005D2621"/>
    <w:rsid w:val="005F0309"/>
    <w:rsid w:val="005F0DD1"/>
    <w:rsid w:val="0060307E"/>
    <w:rsid w:val="0060391A"/>
    <w:rsid w:val="00642EF2"/>
    <w:rsid w:val="0065253E"/>
    <w:rsid w:val="00652D3A"/>
    <w:rsid w:val="00653DC0"/>
    <w:rsid w:val="0065606E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33F30"/>
    <w:rsid w:val="0074476C"/>
    <w:rsid w:val="007448E8"/>
    <w:rsid w:val="00761926"/>
    <w:rsid w:val="007661B4"/>
    <w:rsid w:val="00766A72"/>
    <w:rsid w:val="0076774D"/>
    <w:rsid w:val="00772E37"/>
    <w:rsid w:val="0077546E"/>
    <w:rsid w:val="007772DE"/>
    <w:rsid w:val="00780DA0"/>
    <w:rsid w:val="00787154"/>
    <w:rsid w:val="007A2E4F"/>
    <w:rsid w:val="007A62F4"/>
    <w:rsid w:val="007C5B4F"/>
    <w:rsid w:val="007D254B"/>
    <w:rsid w:val="007D43AF"/>
    <w:rsid w:val="007E64A7"/>
    <w:rsid w:val="007F05A3"/>
    <w:rsid w:val="007F267C"/>
    <w:rsid w:val="007F3047"/>
    <w:rsid w:val="007F57C0"/>
    <w:rsid w:val="007F632C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47DA"/>
    <w:rsid w:val="00855733"/>
    <w:rsid w:val="00883ADC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3D9F"/>
    <w:rsid w:val="00914E7F"/>
    <w:rsid w:val="0092085C"/>
    <w:rsid w:val="00932A7B"/>
    <w:rsid w:val="009508D8"/>
    <w:rsid w:val="00955E9F"/>
    <w:rsid w:val="00957FA0"/>
    <w:rsid w:val="00961C24"/>
    <w:rsid w:val="009640C9"/>
    <w:rsid w:val="00964BFE"/>
    <w:rsid w:val="009650A9"/>
    <w:rsid w:val="00967801"/>
    <w:rsid w:val="00972428"/>
    <w:rsid w:val="009802ED"/>
    <w:rsid w:val="00983E4D"/>
    <w:rsid w:val="009918FD"/>
    <w:rsid w:val="0099759B"/>
    <w:rsid w:val="009A38C0"/>
    <w:rsid w:val="009A62EE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40804"/>
    <w:rsid w:val="00A40AE6"/>
    <w:rsid w:val="00A4361C"/>
    <w:rsid w:val="00A45D38"/>
    <w:rsid w:val="00A47D66"/>
    <w:rsid w:val="00A5530C"/>
    <w:rsid w:val="00A57A10"/>
    <w:rsid w:val="00A57DA9"/>
    <w:rsid w:val="00A67F94"/>
    <w:rsid w:val="00A70AC5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C7E7C"/>
    <w:rsid w:val="00AD6736"/>
    <w:rsid w:val="00AD753D"/>
    <w:rsid w:val="00AE3888"/>
    <w:rsid w:val="00AE582B"/>
    <w:rsid w:val="00AF0A86"/>
    <w:rsid w:val="00B040DA"/>
    <w:rsid w:val="00B16DFE"/>
    <w:rsid w:val="00B1776F"/>
    <w:rsid w:val="00B27F32"/>
    <w:rsid w:val="00B3014C"/>
    <w:rsid w:val="00B466CF"/>
    <w:rsid w:val="00B555E3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1D67"/>
    <w:rsid w:val="00BC7DBE"/>
    <w:rsid w:val="00BD16B0"/>
    <w:rsid w:val="00BD54D8"/>
    <w:rsid w:val="00BD7920"/>
    <w:rsid w:val="00BE2C65"/>
    <w:rsid w:val="00BE486C"/>
    <w:rsid w:val="00BF2617"/>
    <w:rsid w:val="00BF573F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4E68"/>
    <w:rsid w:val="00C56BE5"/>
    <w:rsid w:val="00C65462"/>
    <w:rsid w:val="00C65ECC"/>
    <w:rsid w:val="00C72470"/>
    <w:rsid w:val="00C738B0"/>
    <w:rsid w:val="00C75C8D"/>
    <w:rsid w:val="00C76924"/>
    <w:rsid w:val="00C840DC"/>
    <w:rsid w:val="00C85D84"/>
    <w:rsid w:val="00C94F3F"/>
    <w:rsid w:val="00CA636D"/>
    <w:rsid w:val="00CB073F"/>
    <w:rsid w:val="00CB3E22"/>
    <w:rsid w:val="00CB7952"/>
    <w:rsid w:val="00CC1301"/>
    <w:rsid w:val="00CC3390"/>
    <w:rsid w:val="00CD1546"/>
    <w:rsid w:val="00CD4EBF"/>
    <w:rsid w:val="00CD7F28"/>
    <w:rsid w:val="00CE2991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07A6"/>
    <w:rsid w:val="00D76DEC"/>
    <w:rsid w:val="00DA33CD"/>
    <w:rsid w:val="00DA3E38"/>
    <w:rsid w:val="00DA4AD1"/>
    <w:rsid w:val="00DA5651"/>
    <w:rsid w:val="00DA6165"/>
    <w:rsid w:val="00DB2119"/>
    <w:rsid w:val="00DB48E6"/>
    <w:rsid w:val="00DB51A1"/>
    <w:rsid w:val="00DB70C6"/>
    <w:rsid w:val="00DC03CB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284D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2E8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633"/>
    <w:rsid w:val="00EF174B"/>
    <w:rsid w:val="00F00D43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E03"/>
    <w:rsid w:val="00F610FC"/>
    <w:rsid w:val="00F74BEB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98AE-4BF0-41DE-B6B3-AC10CCEA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1185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KRAMIREZ</cp:lastModifiedBy>
  <cp:revision>41</cp:revision>
  <dcterms:created xsi:type="dcterms:W3CDTF">2026-04-17T16:22:00Z</dcterms:created>
  <dcterms:modified xsi:type="dcterms:W3CDTF">2026-05-25T19:10:00Z</dcterms:modified>
</cp:coreProperties>
</file>