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B94312" w:rsidRDefault="00940E5A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B94312">
        <w:rPr>
          <w:rFonts w:ascii="Arial" w:hAnsi="Arial" w:cs="Arial"/>
          <w:b/>
          <w:bCs/>
          <w:lang w:val="es-MX"/>
        </w:rPr>
        <w:t>Vancouver</w:t>
      </w:r>
      <w:r w:rsidR="00364A37">
        <w:rPr>
          <w:rFonts w:ascii="Arial" w:hAnsi="Arial" w:cs="Arial"/>
          <w:b/>
          <w:bCs/>
          <w:lang w:val="es-MX"/>
        </w:rPr>
        <w:t xml:space="preserve"> </w:t>
      </w:r>
      <w:r w:rsidR="003B69D8">
        <w:rPr>
          <w:rFonts w:ascii="Arial" w:hAnsi="Arial" w:cs="Arial"/>
          <w:b/>
          <w:bCs/>
          <w:lang w:val="es-MX"/>
        </w:rPr>
        <w:t xml:space="preserve">y </w:t>
      </w:r>
      <w:proofErr w:type="spellStart"/>
      <w:r w:rsidR="003B69D8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3B69D8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2C4F97" wp14:editId="73F6211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138045" cy="485775"/>
            <wp:effectExtent l="0" t="0" r="0" b="9525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09F3CC0E-E688-48A5-8579-37FFF7A13D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09F3CC0E-E688-48A5-8579-37FFF7A13D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660"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B41F5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B41F5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B41F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Pr="00940E5A" w:rsidRDefault="00062D9B" w:rsidP="003B69D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940E5A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visita de la Ciudad de Vancouver (incluida)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.  Comenzamos el tour por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, el barrio moderno y vibrante, para pasar a Chinatown, el más grande de Canadá. A pocos minutos de allí, llegamos al entrañable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, con un original reloj de vapor. La terminal de cruceros a Alaska,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 techo blanco en forma de cinco velas. Allí se encuentra también el Pebetero Olímpico. A unos minutos del puerto llegamos a Stanley Park, el parque municipal más grande del país, ofreciéndonos una maravillosa vista de la bahía, de la ciudad y de las Montañas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Costeras.A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la salida del parque podemos observar la playa de English Bay, siguiendo el paseo hasta el Puente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Burrard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. Finalizando nuestra visita, entraremos a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Island con su artesanía local y el ambiente marinero en el pequeño puerto deportivo. Por la tarde recomendamos visitar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Vancouver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>)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o tome el </w:t>
      </w:r>
      <w:r w:rsid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Acuario de Vancouver (</w:t>
      </w:r>
      <w:proofErr w:type="spellStart"/>
      <w:r w:rsid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opional</w:t>
      </w:r>
      <w:proofErr w:type="spellEnd"/>
      <w:r w:rsid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 o La Galería Bill Reid de Arte indígena (opcional).</w:t>
      </w:r>
      <w:r w:rsidR="003B69D8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 w:rsidR="00364A37"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</w:p>
    <w:p w:rsidR="00D013E2" w:rsidRDefault="00364A37" w:rsidP="00364A3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64A37">
        <w:rPr>
          <w:rFonts w:ascii="Arial" w:hAnsi="Arial" w:cs="Arial"/>
          <w:sz w:val="20"/>
          <w:szCs w:val="20"/>
          <w:lang w:val="es-MX"/>
        </w:rPr>
        <w:t>Ríndase ante la belleza de los 50 km que bordean el brazo del Océano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Pacífico “Howe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Sound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”. Pasaremos el pueblecito pesquero de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Bay y llegando al área de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veremos las Cascadas Shannon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(333 metros de altura) y el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, mejor conocido como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“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”, el monolito de granito más alto de Canadá, de 700 m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altura. Después nos dirigiremos a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, el centro de esquí más importante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de Norte América, y sede de los Juegos Olímpicos de Invierno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del 2010. ¡Relájese y disfrute del paisaje de glaciares y la nieve!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amantes del esquí tendrán oportunidad de esquiar desde las 11:00 a.m.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hasta el atardecer. Para aquellos que les gustan las aventuras en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nieve </w:t>
      </w:r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podrán hacer de forma opcional paseos en motonieve, paseos en helicóptero sobre los Glaciares, o una excursión en trineo de perros.</w:t>
      </w:r>
      <w:r w:rsidR="00D013E2" w:rsidRPr="00364A37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Pr="003B69D8" w:rsidRDefault="00364A37" w:rsidP="00364A3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64A37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Aproveche el día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para disfrutar de actividades opcionales en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. Si lo desea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podrá esquiar y a la vez disfrutar del teleférico de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: </w:t>
      </w:r>
      <w:proofErr w:type="spellStart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Peak</w:t>
      </w:r>
      <w:proofErr w:type="spellEnd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 </w:t>
      </w:r>
      <w:proofErr w:type="spellStart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Peak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</w:t>
      </w:r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Pr="00364A37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Por la tarde regreso a Vancouver. Disfrute de Vancouver,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ha sido considerada como una de las ciudades más bellas del mundo.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Pasee por el Parque Stanley y el Acuario, haga compras en el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McArthur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Glen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Designer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Outlet Vancouver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Airport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o simplemente relájese en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hotel o en alguno de los numerosos bares o restaurantes del centro.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4A37" w:rsidRPr="00940E5A" w:rsidRDefault="00364A37" w:rsidP="00364A3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364A37" w:rsidRPr="003B69D8" w:rsidRDefault="00364A37" w:rsidP="00364A3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Recomendamos tomar el </w:t>
      </w:r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Tour de la Ciudad de Victoria (No Incluido).</w:t>
      </w:r>
      <w:r w:rsidRPr="00364A37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El día empieza con un cómodo viaje de 1.5 horas en el ferry (incluido)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que nos trasladará a la Isla de Vancouver. Navegaremos entre un archipiélago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con pequeñas comunidades, casas de campo, y si tenemos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suerte veremos ballenas grises, orcas y focas cerca de nuestra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embar</w:t>
      </w:r>
      <w:proofErr w:type="spellEnd"/>
      <w:r w:rsidRPr="00364A37">
        <w:rPr>
          <w:lang w:val="es-419"/>
        </w:rPr>
        <w:t xml:space="preserve">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cación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. Ya en la isla, nuestra primera visita será a los hermosos Jardines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Butchart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(incluido), una maravillosa exhibición floral de 22 hectáreas,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abierta al público todos los días del año y que ofrece vistas espectaculares,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atravesando caminos que serpentean a través de los cuatro jardines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principales. Luego de visitar el jardín continuaremos hacia el centro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de la ciudad, donde tendremos tiempo libre para visitar de manera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opcional el Museo Real de la Columbia Británica (con sus exhibiciones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dedicadas a la historia de la provincia y las comunidades indígenas),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Hotel Fairmont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>, frente a la bahía, es el edificio más fotografiado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 xml:space="preserve">en Victoria, y no hay que olvidar el paseo por </w:t>
      </w:r>
      <w:proofErr w:type="spellStart"/>
      <w:r w:rsidRPr="00364A37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364A37">
        <w:rPr>
          <w:rFonts w:ascii="Arial" w:hAnsi="Arial" w:cs="Arial"/>
          <w:sz w:val="20"/>
          <w:szCs w:val="20"/>
          <w:lang w:val="es-MX"/>
        </w:rPr>
        <w:t xml:space="preserve"> Street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con cientos de tiendas originales mostrando sus productos de origen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64A37">
        <w:rPr>
          <w:rFonts w:ascii="Arial" w:hAnsi="Arial" w:cs="Arial"/>
          <w:sz w:val="20"/>
          <w:szCs w:val="20"/>
          <w:lang w:val="es-MX"/>
        </w:rPr>
        <w:t>británico Al final de la tarde regreso a Vancouver vía ferry (incluido).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64A37" w:rsidRDefault="00364A37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64A37" w:rsidRPr="00940E5A" w:rsidRDefault="00364A37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364A37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  <w:r w:rsidR="00D00CB2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D00CB2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3B69D8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noches de alojamiento en Vancouver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y 1 en </w:t>
      </w:r>
      <w:proofErr w:type="spellStart"/>
      <w:r w:rsidR="00364A37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="00D013E2" w:rsidRPr="00940E5A">
        <w:rPr>
          <w:rFonts w:ascii="Arial" w:hAnsi="Arial" w:cs="Arial"/>
          <w:sz w:val="20"/>
          <w:szCs w:val="20"/>
          <w:lang w:val="es-MX"/>
        </w:rPr>
        <w:t xml:space="preserve"> en régimen solo alojamiento</w:t>
      </w:r>
    </w:p>
    <w:p w:rsidR="00062D9B" w:rsidRPr="00940E5A" w:rsidRDefault="00062D9B" w:rsidP="00B9431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Tour de ciudad en Vancouver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</w:t>
      </w:r>
      <w:r w:rsidR="003B69D8">
        <w:rPr>
          <w:rFonts w:ascii="Arial" w:hAnsi="Arial" w:cs="Arial"/>
          <w:sz w:val="20"/>
          <w:szCs w:val="20"/>
          <w:lang w:val="es-MX"/>
        </w:rPr>
        <w:t xml:space="preserve">y </w:t>
      </w:r>
      <w:proofErr w:type="spellStart"/>
      <w:r w:rsidR="003B69D8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364A37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D00CB2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 xml:space="preserve">0 a </w:t>
      </w:r>
      <w:r w:rsidR="0046591A">
        <w:rPr>
          <w:rFonts w:ascii="Arial" w:hAnsi="Arial" w:cs="Arial"/>
          <w:sz w:val="20"/>
          <w:szCs w:val="20"/>
          <w:lang w:val="es-MX"/>
        </w:rPr>
        <w:t>1</w:t>
      </w:r>
      <w:r w:rsidR="00364A37">
        <w:rPr>
          <w:rFonts w:ascii="Arial" w:hAnsi="Arial" w:cs="Arial"/>
          <w:sz w:val="20"/>
          <w:szCs w:val="20"/>
          <w:lang w:val="es-MX"/>
        </w:rPr>
        <w:t>8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364A37" w:rsidRPr="00364A37" w:rsidRDefault="00364A37" w:rsidP="00364A3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orden de las visitas será reconfirmado a la llegada de los pasajeros.</w:t>
      </w:r>
    </w:p>
    <w:p w:rsidR="00364A37" w:rsidRPr="00364A37" w:rsidRDefault="00364A37" w:rsidP="00CF3BFA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La mañana del día de </w:t>
      </w:r>
      <w:proofErr w:type="spellStart"/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Whistler</w:t>
      </w:r>
      <w:proofErr w:type="spellEnd"/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es libre para los pasajeros y el guía los recogerá alrededor de las 16:00hrs para regresar a Vancouver. En caso contrario será utilizado servicio </w:t>
      </w:r>
      <w:proofErr w:type="spellStart"/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</w:t>
      </w:r>
      <w:proofErr w:type="spellEnd"/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inglés.</w:t>
      </w:r>
    </w:p>
    <w:p w:rsidR="00364A37" w:rsidRPr="00364A37" w:rsidRDefault="00364A37" w:rsidP="00364A3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Prepago y cancelación del 100% de la reserva 37 días antes de la llegada</w:t>
      </w:r>
    </w:p>
    <w:p w:rsidR="00364A37" w:rsidRDefault="00364A37" w:rsidP="00364A3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Opción A: Fairmont </w:t>
      </w:r>
      <w:proofErr w:type="spellStart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Chateau</w:t>
      </w:r>
      <w:proofErr w:type="spellEnd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Whistler</w:t>
      </w:r>
      <w:proofErr w:type="spellEnd"/>
      <w:r w:rsidRPr="00364A37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cancelación 100% 60 días antes del 18 de diciembre a 2 de enero.</w:t>
      </w:r>
    </w:p>
    <w:p w:rsidR="007B41F5" w:rsidRDefault="007B41F5" w:rsidP="007B41F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7B41F5" w:rsidRDefault="007B41F5" w:rsidP="007B41F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7B41F5" w:rsidRDefault="007B41F5" w:rsidP="007B41F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El Hotel </w:t>
      </w:r>
      <w:proofErr w:type="spellStart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Aava</w:t>
      </w:r>
      <w:proofErr w:type="spellEnd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de </w:t>
      </w:r>
      <w:proofErr w:type="spellStart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Whistler</w:t>
      </w:r>
      <w:proofErr w:type="spellEnd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exige mínimo de noches: </w:t>
      </w:r>
    </w:p>
    <w:p w:rsidR="007B41F5" w:rsidRDefault="007B41F5" w:rsidP="000144E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20 de noviembre - 21 de diciembre de 2024 - viernes / sábado</w:t>
      </w:r>
    </w:p>
    <w:p w:rsidR="007B41F5" w:rsidRDefault="007B41F5" w:rsidP="000144E0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Días festivos*: 2 noches mínimo - 22 de diciembre de 2022 - 5 de enero de 2024</w:t>
      </w:r>
    </w:p>
    <w:p w:rsidR="007B41F5" w:rsidRDefault="007B41F5" w:rsidP="007B41F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Todos los días: 5 noches mínimo - 3 de enero - 30 de abril de 2025 - viernes / sábado / días festivos*: 3 noches mínimo 15 de febrero - 25 de febrero de 2025</w:t>
      </w:r>
    </w:p>
    <w:p w:rsidR="007B41F5" w:rsidRPr="007B41F5" w:rsidRDefault="007B41F5" w:rsidP="007B41F5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De domingo a jueves entre semana: 3 noches mínimo.</w:t>
      </w:r>
    </w:p>
    <w:p w:rsidR="007B41F5" w:rsidRDefault="007B41F5" w:rsidP="007B41F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7B41F5" w:rsidRDefault="007B41F5" w:rsidP="007B41F5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El Hotel Fairmont </w:t>
      </w:r>
      <w:proofErr w:type="spellStart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Chateau</w:t>
      </w:r>
      <w:proofErr w:type="spellEnd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</w:t>
      </w:r>
      <w:proofErr w:type="spellStart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Whistler</w:t>
      </w:r>
      <w:proofErr w:type="spellEnd"/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exige: </w:t>
      </w:r>
    </w:p>
    <w:p w:rsidR="007B41F5" w:rsidRPr="007B41F5" w:rsidRDefault="007B41F5" w:rsidP="00DF21D2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7B41F5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3 noches de estancia mínima entre el 26 de al 31 de diciembre y enero 1, 7 noches del 22 al 23 de enero y 10 noches del 26 al 27 de enero.</w:t>
      </w: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3771"/>
        <w:gridCol w:w="558"/>
      </w:tblGrid>
      <w:tr w:rsidR="0046591A" w:rsidRPr="0046591A" w:rsidTr="0046591A">
        <w:trPr>
          <w:trHeight w:val="269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46591A" w:rsidRPr="0046591A" w:rsidTr="0046591A">
        <w:trPr>
          <w:trHeight w:val="269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46591A" w:rsidRPr="0046591A" w:rsidTr="0046591A">
        <w:trPr>
          <w:trHeight w:val="269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color w:val="000000"/>
                <w:lang w:val="es-MX" w:eastAsia="es-MX" w:bidi="ar-SA"/>
              </w:rPr>
              <w:t>SHERATON VANCOUVER WALL CENTRE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46591A" w:rsidRPr="0046591A" w:rsidTr="0046591A">
        <w:trPr>
          <w:trHeight w:val="269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color w:val="000000"/>
                <w:lang w:val="es-MX" w:eastAsia="es-MX" w:bidi="ar-SA"/>
              </w:rPr>
              <w:t>PAN PACIFIC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46591A" w:rsidRPr="0046591A" w:rsidTr="0046591A">
        <w:trPr>
          <w:trHeight w:val="269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color w:val="000000"/>
                <w:lang w:val="es-MX" w:eastAsia="es-MX" w:bidi="ar-SA"/>
              </w:rPr>
              <w:t>AAVA WHISTLER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46591A" w:rsidRPr="0046591A" w:rsidTr="0046591A">
        <w:trPr>
          <w:trHeight w:val="269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color w:val="000000"/>
                <w:lang w:val="es-MX" w:eastAsia="es-MX" w:bidi="ar-SA"/>
              </w:rPr>
              <w:t>FAIRMONT CHATEAU WHISTLER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</w:t>
            </w:r>
          </w:p>
        </w:tc>
      </w:tr>
      <w:tr w:rsidR="0046591A" w:rsidRPr="0046591A" w:rsidTr="0046591A">
        <w:trPr>
          <w:trHeight w:val="269"/>
          <w:jc w:val="center"/>
        </w:trPr>
        <w:tc>
          <w:tcPr>
            <w:tcW w:w="55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6591A" w:rsidRPr="0046591A" w:rsidRDefault="0046591A" w:rsidP="0046591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46591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46591A" w:rsidRDefault="0046591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46591A" w:rsidRPr="00364A37" w:rsidRDefault="0046591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08070D" w:rsidRPr="00364A37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7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8"/>
        <w:gridCol w:w="750"/>
        <w:gridCol w:w="750"/>
        <w:gridCol w:w="750"/>
        <w:gridCol w:w="750"/>
        <w:gridCol w:w="1587"/>
      </w:tblGrid>
      <w:tr w:rsidR="007B41F5" w:rsidRPr="007B41F5" w:rsidTr="007B41F5">
        <w:trPr>
          <w:trHeight w:val="241"/>
          <w:jc w:val="center"/>
        </w:trPr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87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01 NOV-10 DIC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11-17 DIC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2530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05 ENE-11 FEB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1300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1010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12-21 FEB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1160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1020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2640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22 FEB-04 ABR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1350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1010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2550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05-26 ABR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1270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970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2400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01 NOV-10 DIC / 04-30 ABR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1140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2800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11-17 DIC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1600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1340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3050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53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18-22 DIC / 10-20 FEB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1830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3520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30 DIC-09 FEB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3260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510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87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87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01 NOV-10 DIC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3320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11-17 DIC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3430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05 ENE-11 FEB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2200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3450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12-21 FEB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2290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1920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3540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22 FEB-04 ABR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2250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2020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3450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lang w:val="es-MX" w:eastAsia="es-MX" w:bidi="ar-SA"/>
              </w:rPr>
              <w:t>05-26 ABR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2170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1980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3300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SUPERIOR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color w:val="000000"/>
                <w:lang w:val="es-MX" w:eastAsia="es-MX" w:bidi="ar-SA"/>
              </w:rPr>
              <w:t>01 NOV-10 DIC / 04-30 ABR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2040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3700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color w:val="000000"/>
                <w:lang w:val="es-MX" w:eastAsia="es-MX" w:bidi="ar-SA"/>
              </w:rPr>
              <w:t>11-17 DIC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2500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2240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3950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color w:val="000000"/>
                <w:lang w:val="es-MX" w:eastAsia="es-MX" w:bidi="ar-SA"/>
              </w:rPr>
              <w:t>18-22 DIC / 10-20 FEB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2730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2400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4420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1410</w:t>
            </w:r>
          </w:p>
        </w:tc>
      </w:tr>
      <w:tr w:rsidR="007B41F5" w:rsidRPr="007B41F5" w:rsidTr="007B41F5">
        <w:trPr>
          <w:trHeight w:val="241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color w:val="000000"/>
                <w:lang w:val="es-MX" w:eastAsia="es-MX" w:bidi="ar-SA"/>
              </w:rPr>
              <w:t>30 DIC-09 FEB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4160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1F5" w:rsidRPr="007B41F5" w:rsidRDefault="007B41F5" w:rsidP="007B41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B41F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1410</w:t>
            </w:r>
          </w:p>
        </w:tc>
      </w:tr>
    </w:tbl>
    <w:p w:rsidR="00364A37" w:rsidRP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64A37" w:rsidRDefault="00364A3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B41F5" w:rsidRDefault="007B41F5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B41F5" w:rsidRDefault="007B41F5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7B41F5" w:rsidRPr="00364A37" w:rsidRDefault="007B41F5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10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6"/>
      </w:tblGrid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 xml:space="preserve">RUTA AÉREA PROPUESTA CON AIR CANADA SALIENDO DE LA CIUDAD DE MÉXICO: </w:t>
            </w:r>
          </w:p>
        </w:tc>
      </w:tr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MÉXICO - VANCOUVER - MÉXICO</w:t>
            </w:r>
          </w:p>
        </w:tc>
      </w:tr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IMPUESTOS (SUJETOS A CONFIRMACIÓN): </w:t>
            </w:r>
            <w:r w:rsidR="007B41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400</w:t>
            </w:r>
            <w:r w:rsidRPr="00364A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 USD POR PASAJERO</w:t>
            </w:r>
          </w:p>
        </w:tc>
      </w:tr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LOS VUELOS SUGERIDOS NO INCLUYEN FRANQUICIA DE EQUIPAJE - COSTO APROXIMADO 40 USD POR TRAMO POR PASAJERO.</w:t>
            </w:r>
          </w:p>
        </w:tc>
      </w:tr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color w:val="000000"/>
                <w:sz w:val="20"/>
                <w:szCs w:val="20"/>
                <w:lang w:val="es-419" w:eastAsia="es-419" w:bidi="ar-SA"/>
              </w:rPr>
              <w:t>SUPLEMENTO PARA VUELOS DESDE EL INTERIOR DEL PAÍS - CONSULTAR CON SU ASESOR TRAVEL SHOP</w:t>
            </w:r>
          </w:p>
        </w:tc>
      </w:tr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419" w:eastAsia="es-419" w:bidi="ar-SA"/>
              </w:rPr>
              <w:t xml:space="preserve">TARIFAS SUJETAS A DISPONIBILIDAD Y CAMBIO SIN PREVIO AVISO </w:t>
            </w:r>
          </w:p>
        </w:tc>
      </w:tr>
      <w:tr w:rsidR="00364A37" w:rsidRPr="00364A37" w:rsidTr="00364A37">
        <w:trPr>
          <w:trHeight w:val="172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419" w:eastAsia="es-419" w:bidi="ar-SA"/>
              </w:rPr>
              <w:t>SE CONSIDERA MENOR DE 0 A 18 AÑOS</w:t>
            </w:r>
          </w:p>
        </w:tc>
      </w:tr>
      <w:tr w:rsidR="00364A37" w:rsidRPr="00364A37" w:rsidTr="00364A37">
        <w:trPr>
          <w:trHeight w:val="181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VIGENCIA: 01 DE NOVIEMBRE 202</w:t>
            </w:r>
            <w:r w:rsidR="007B41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4</w:t>
            </w:r>
            <w:r w:rsidRPr="00364A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 A 26 DE ABRIL 202</w:t>
            </w:r>
            <w:r w:rsidR="007B41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5</w:t>
            </w:r>
          </w:p>
        </w:tc>
      </w:tr>
      <w:tr w:rsidR="00364A37" w:rsidRPr="00364A37" w:rsidTr="00364A37">
        <w:trPr>
          <w:trHeight w:val="181"/>
          <w:jc w:val="center"/>
        </w:trPr>
        <w:tc>
          <w:tcPr>
            <w:tcW w:w="1015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364A37" w:rsidRPr="00364A37" w:rsidRDefault="00364A37" w:rsidP="00364A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364A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CONSULTAR SUPLEMENTOS PAR</w:t>
            </w:r>
            <w:r w:rsidR="007B41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>A</w:t>
            </w:r>
            <w:r w:rsidRPr="00364A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 TEMPORADA ALTA</w:t>
            </w:r>
          </w:p>
        </w:tc>
      </w:tr>
    </w:tbl>
    <w:p w:rsidR="00940E5A" w:rsidRPr="00364A37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3B69D8" w:rsidRPr="00364A37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3B69D8" w:rsidRPr="00364A37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3B69D8" w:rsidRPr="00364A37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94312" w:rsidRPr="00364A37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B94312" w:rsidRPr="00364A37" w:rsidRDefault="00B9431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Pr="0008070D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52A97" w:rsidRPr="0008070D" w:rsidRDefault="007B41F5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AE5022">
        <w:rPr>
          <w:rFonts w:ascii="Calibri" w:hAnsi="Calibri" w:cs="Calibri"/>
          <w:noProof/>
          <w:color w:val="000000"/>
          <w:lang w:val="es-MX" w:eastAsia="es-MX" w:bidi="ar-SA"/>
        </w:rPr>
        <w:drawing>
          <wp:anchor distT="0" distB="0" distL="114300" distR="114300" simplePos="0" relativeHeight="251661312" behindDoc="0" locked="0" layoutInCell="1" allowOverlap="1" wp14:anchorId="4460ED10" wp14:editId="55735A26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2466975" cy="647700"/>
            <wp:effectExtent l="0" t="0" r="9525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00000000-0008-0000-1100-000005000000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D9B" w:rsidRDefault="00062D9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74A2B" w:rsidRDefault="00974A2B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940E5A" w:rsidRDefault="00940E5A" w:rsidP="0046591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499"/>
        <w:gridCol w:w="613"/>
      </w:tblGrid>
      <w:tr w:rsidR="00D00CB2" w:rsidRPr="00D00CB2" w:rsidTr="00D00CB2">
        <w:trPr>
          <w:trHeight w:val="268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TRAVEL SHOP PACK  </w:t>
            </w:r>
          </w:p>
        </w:tc>
      </w:tr>
      <w:tr w:rsidR="00D00CB2" w:rsidRPr="00D00CB2" w:rsidTr="00D00CB2">
        <w:trPr>
          <w:trHeight w:val="268"/>
          <w:jc w:val="center"/>
        </w:trPr>
        <w:tc>
          <w:tcPr>
            <w:tcW w:w="50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D00CB2" w:rsidRPr="00D00CB2" w:rsidTr="00D00CB2">
        <w:trPr>
          <w:trHeight w:val="268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D00CB2" w:rsidRPr="00D00CB2" w:rsidTr="00D00CB2">
        <w:trPr>
          <w:trHeight w:val="268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NORTE DE VANCOUVER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250</w:t>
            </w:r>
          </w:p>
        </w:tc>
      </w:tr>
      <w:tr w:rsidR="00D00CB2" w:rsidRPr="00D00CB2" w:rsidTr="00D00CB2">
        <w:trPr>
          <w:trHeight w:val="268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D00CB2" w:rsidRPr="00D00CB2" w:rsidTr="00D00CB2">
        <w:trPr>
          <w:trHeight w:val="268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D00CB2" w:rsidRPr="00D00CB2" w:rsidTr="00D00CB2">
        <w:trPr>
          <w:trHeight w:val="268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FLYOVER CANADA VANCOUVER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B2" w:rsidRPr="00D00CB2" w:rsidRDefault="00D00CB2" w:rsidP="00D00CB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00CB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</w:tbl>
    <w:p w:rsidR="0046591A" w:rsidRPr="00583618" w:rsidRDefault="0046591A" w:rsidP="0046591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46591A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491F" w:rsidRDefault="00F8491F" w:rsidP="00450C15">
      <w:pPr>
        <w:spacing w:after="0" w:line="240" w:lineRule="auto"/>
      </w:pPr>
      <w:r>
        <w:separator/>
      </w:r>
    </w:p>
  </w:endnote>
  <w:endnote w:type="continuationSeparator" w:id="0">
    <w:p w:rsidR="00F8491F" w:rsidRDefault="00F8491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4BBB30" wp14:editId="755907C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30749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491F" w:rsidRDefault="00F8491F" w:rsidP="00450C15">
      <w:pPr>
        <w:spacing w:after="0" w:line="240" w:lineRule="auto"/>
      </w:pPr>
      <w:r>
        <w:separator/>
      </w:r>
    </w:p>
  </w:footnote>
  <w:footnote w:type="continuationSeparator" w:id="0">
    <w:p w:rsidR="00F8491F" w:rsidRDefault="00F8491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9C6E5A" wp14:editId="3B426E07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7429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364A3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 Y WHISTLER EN INVIERNO</w:t>
                          </w:r>
                        </w:p>
                        <w:p w:rsidR="00BF10D2" w:rsidRPr="007E6927" w:rsidRDefault="00364A37" w:rsidP="00364A37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64A3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1583-C202</w:t>
                          </w:r>
                          <w:r w:rsidR="007B41F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364A3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7B41F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C6E5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" filled="f" stroked="f">
              <v:textbox>
                <w:txbxContent>
                  <w:p w:rsidR="007A77DC" w:rsidRPr="00B94312" w:rsidRDefault="00364A3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 Y WHISTLER EN INVIERNO</w:t>
                    </w:r>
                  </w:p>
                  <w:p w:rsidR="00BF10D2" w:rsidRPr="007E6927" w:rsidRDefault="00364A37" w:rsidP="00364A37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364A3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1583-C202</w:t>
                    </w:r>
                    <w:r w:rsidR="007B41F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364A3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7B41F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7E83DBC7" wp14:editId="23936E4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9FBA0D7" wp14:editId="755657A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6CC18A" wp14:editId="43497CF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633CBC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410.25pt;height:410.25pt" o:bullet="t">
        <v:imagedata r:id="rId1" o:title="clip_image001"/>
      </v:shape>
    </w:pict>
  </w:numPicBullet>
  <w:numPicBullet w:numPicBulletId="1">
    <w:pict>
      <v:shape id="_x0000_i1049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730B6"/>
    <w:multiLevelType w:val="hybridMultilevel"/>
    <w:tmpl w:val="D196E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673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067314">
    <w:abstractNumId w:val="9"/>
  </w:num>
  <w:num w:numId="3" w16cid:durableId="961376759">
    <w:abstractNumId w:val="31"/>
  </w:num>
  <w:num w:numId="4" w16cid:durableId="956524017">
    <w:abstractNumId w:val="42"/>
  </w:num>
  <w:num w:numId="5" w16cid:durableId="1114247454">
    <w:abstractNumId w:val="19"/>
  </w:num>
  <w:num w:numId="6" w16cid:durableId="700009363">
    <w:abstractNumId w:val="16"/>
  </w:num>
  <w:num w:numId="7" w16cid:durableId="258107495">
    <w:abstractNumId w:val="14"/>
  </w:num>
  <w:num w:numId="8" w16cid:durableId="100612022">
    <w:abstractNumId w:val="30"/>
  </w:num>
  <w:num w:numId="9" w16cid:durableId="1921210455">
    <w:abstractNumId w:val="13"/>
  </w:num>
  <w:num w:numId="10" w16cid:durableId="1568342669">
    <w:abstractNumId w:val="6"/>
  </w:num>
  <w:num w:numId="11" w16cid:durableId="998733356">
    <w:abstractNumId w:val="0"/>
  </w:num>
  <w:num w:numId="12" w16cid:durableId="1287930047">
    <w:abstractNumId w:val="1"/>
  </w:num>
  <w:num w:numId="13" w16cid:durableId="1625037213">
    <w:abstractNumId w:val="38"/>
  </w:num>
  <w:num w:numId="14" w16cid:durableId="204560435">
    <w:abstractNumId w:val="46"/>
  </w:num>
  <w:num w:numId="15" w16cid:durableId="1616910405">
    <w:abstractNumId w:val="33"/>
  </w:num>
  <w:num w:numId="16" w16cid:durableId="1200161808">
    <w:abstractNumId w:val="37"/>
  </w:num>
  <w:num w:numId="17" w16cid:durableId="1424454265">
    <w:abstractNumId w:val="5"/>
  </w:num>
  <w:num w:numId="18" w16cid:durableId="689717345">
    <w:abstractNumId w:val="28"/>
  </w:num>
  <w:num w:numId="19" w16cid:durableId="737049634">
    <w:abstractNumId w:val="23"/>
  </w:num>
  <w:num w:numId="20" w16cid:durableId="268856513">
    <w:abstractNumId w:val="17"/>
  </w:num>
  <w:num w:numId="21" w16cid:durableId="6492406">
    <w:abstractNumId w:val="18"/>
  </w:num>
  <w:num w:numId="22" w16cid:durableId="1853841499">
    <w:abstractNumId w:val="41"/>
  </w:num>
  <w:num w:numId="23" w16cid:durableId="1162236444">
    <w:abstractNumId w:val="35"/>
  </w:num>
  <w:num w:numId="24" w16cid:durableId="861744115">
    <w:abstractNumId w:val="10"/>
  </w:num>
  <w:num w:numId="25" w16cid:durableId="734819668">
    <w:abstractNumId w:val="11"/>
  </w:num>
  <w:num w:numId="26" w16cid:durableId="1333990424">
    <w:abstractNumId w:val="40"/>
  </w:num>
  <w:num w:numId="27" w16cid:durableId="359549121">
    <w:abstractNumId w:val="7"/>
  </w:num>
  <w:num w:numId="28" w16cid:durableId="1432817085">
    <w:abstractNumId w:val="21"/>
  </w:num>
  <w:num w:numId="29" w16cid:durableId="1438911942">
    <w:abstractNumId w:val="3"/>
  </w:num>
  <w:num w:numId="30" w16cid:durableId="180827044">
    <w:abstractNumId w:val="34"/>
  </w:num>
  <w:num w:numId="31" w16cid:durableId="1200506163">
    <w:abstractNumId w:val="44"/>
  </w:num>
  <w:num w:numId="32" w16cid:durableId="240524527">
    <w:abstractNumId w:val="45"/>
  </w:num>
  <w:num w:numId="33" w16cid:durableId="1177697078">
    <w:abstractNumId w:val="29"/>
  </w:num>
  <w:num w:numId="34" w16cid:durableId="131793628">
    <w:abstractNumId w:val="26"/>
  </w:num>
  <w:num w:numId="35" w16cid:durableId="1172259040">
    <w:abstractNumId w:val="36"/>
  </w:num>
  <w:num w:numId="36" w16cid:durableId="1685865655">
    <w:abstractNumId w:val="8"/>
  </w:num>
  <w:num w:numId="37" w16cid:durableId="391196023">
    <w:abstractNumId w:val="43"/>
  </w:num>
  <w:num w:numId="38" w16cid:durableId="2052338488">
    <w:abstractNumId w:val="12"/>
  </w:num>
  <w:num w:numId="39" w16cid:durableId="1682588027">
    <w:abstractNumId w:val="47"/>
  </w:num>
  <w:num w:numId="40" w16cid:durableId="1922448839">
    <w:abstractNumId w:val="22"/>
  </w:num>
  <w:num w:numId="41" w16cid:durableId="1837837338">
    <w:abstractNumId w:val="20"/>
  </w:num>
  <w:num w:numId="42" w16cid:durableId="2111729772">
    <w:abstractNumId w:val="39"/>
  </w:num>
  <w:num w:numId="43" w16cid:durableId="608704196">
    <w:abstractNumId w:val="25"/>
  </w:num>
  <w:num w:numId="44" w16cid:durableId="719592548">
    <w:abstractNumId w:val="15"/>
  </w:num>
  <w:num w:numId="45" w16cid:durableId="1270702495">
    <w:abstractNumId w:val="32"/>
  </w:num>
  <w:num w:numId="46" w16cid:durableId="382869863">
    <w:abstractNumId w:val="24"/>
  </w:num>
  <w:num w:numId="47" w16cid:durableId="201330022">
    <w:abstractNumId w:val="2"/>
  </w:num>
  <w:num w:numId="48" w16cid:durableId="286664486">
    <w:abstractNumId w:val="27"/>
  </w:num>
  <w:num w:numId="49" w16cid:durableId="16452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73F7F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1122A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202A"/>
    <w:rsid w:val="002C3E02"/>
    <w:rsid w:val="002D42BE"/>
    <w:rsid w:val="002D4CFE"/>
    <w:rsid w:val="002F25DA"/>
    <w:rsid w:val="002F560C"/>
    <w:rsid w:val="002F6A3C"/>
    <w:rsid w:val="00300F90"/>
    <w:rsid w:val="00313503"/>
    <w:rsid w:val="00320C12"/>
    <w:rsid w:val="003370E9"/>
    <w:rsid w:val="00353340"/>
    <w:rsid w:val="00354501"/>
    <w:rsid w:val="0035732A"/>
    <w:rsid w:val="003647F3"/>
    <w:rsid w:val="00364A37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591A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A01AB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769"/>
    <w:rsid w:val="00784A59"/>
    <w:rsid w:val="00785687"/>
    <w:rsid w:val="00792A3C"/>
    <w:rsid w:val="0079315A"/>
    <w:rsid w:val="00796421"/>
    <w:rsid w:val="007A77DC"/>
    <w:rsid w:val="007B41F5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6B57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97E06"/>
    <w:rsid w:val="00BA0647"/>
    <w:rsid w:val="00BA4BBE"/>
    <w:rsid w:val="00BC01E4"/>
    <w:rsid w:val="00BC224F"/>
    <w:rsid w:val="00BC7979"/>
    <w:rsid w:val="00BD45A6"/>
    <w:rsid w:val="00BD61D9"/>
    <w:rsid w:val="00BE0347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251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0CB2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892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EF4B21"/>
    <w:rsid w:val="00F00F60"/>
    <w:rsid w:val="00F11662"/>
    <w:rsid w:val="00F11C4C"/>
    <w:rsid w:val="00F1599F"/>
    <w:rsid w:val="00F523B5"/>
    <w:rsid w:val="00F61470"/>
    <w:rsid w:val="00F74B6B"/>
    <w:rsid w:val="00F8491F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ABAE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3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2024-12-06T18:05:00Z</dcterms:created>
  <dcterms:modified xsi:type="dcterms:W3CDTF">2024-12-06T18:05:00Z</dcterms:modified>
</cp:coreProperties>
</file>