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AA04FE" w:rsidRDefault="00AA04FE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Toronto, Niágara, Ottawa, </w:t>
      </w:r>
      <w:r w:rsidR="00A05243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Mont </w:t>
      </w:r>
      <w:proofErr w:type="spellStart"/>
      <w:r w:rsidR="00A05243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Tremblant</w:t>
      </w:r>
      <w:proofErr w:type="spellEnd"/>
      <w:r w:rsidR="00A05243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Quebec y Montreal</w:t>
      </w:r>
    </w:p>
    <w:p w:rsidR="007F7B70" w:rsidRPr="00AA04FE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A0524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AA04F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lunes</w:t>
      </w:r>
      <w:r w:rsidR="00A0524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 fechas específicas, 27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A0524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 2026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al </w:t>
      </w:r>
      <w:r w:rsidR="00AA04F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12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A0524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A0524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AA04FE">
        <w:rPr>
          <w:rFonts w:eastAsia="Arial"/>
          <w:sz w:val="24"/>
          <w:szCs w:val="24"/>
        </w:rPr>
        <w:t>Toronto</w:t>
      </w:r>
    </w:p>
    <w:p w:rsidR="00DE7D94" w:rsidRPr="004B442F" w:rsidRDefault="00A05243" w:rsidP="00A0524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05243">
        <w:rPr>
          <w:rFonts w:asciiTheme="minorHAnsi" w:eastAsia="Arial" w:hAnsiTheme="minorHAnsi" w:cstheme="minorHAnsi"/>
          <w:color w:val="002060"/>
          <w:sz w:val="20"/>
        </w:rPr>
        <w:t>Recepcion en el aeropuerto de Toronto y traslado a su hotel. Favor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05243">
        <w:rPr>
          <w:rFonts w:asciiTheme="minorHAnsi" w:eastAsia="Arial" w:hAnsiTheme="minorHAnsi" w:cstheme="minorHAnsi"/>
          <w:color w:val="002060"/>
          <w:sz w:val="20"/>
        </w:rPr>
        <w:t>tomar nota que el horario de entrada a las habitaciones es después de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05243">
        <w:rPr>
          <w:rFonts w:asciiTheme="minorHAnsi" w:eastAsia="Arial" w:hAnsiTheme="minorHAnsi" w:cstheme="minorHAnsi"/>
          <w:color w:val="002060"/>
          <w:sz w:val="20"/>
        </w:rPr>
        <w:t>las 16:00hs. Resto del día libre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6210F5" w:rsidRPr="00A05243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A04FE">
        <w:rPr>
          <w:rFonts w:eastAsia="Arial"/>
          <w:sz w:val="24"/>
          <w:szCs w:val="24"/>
        </w:rPr>
        <w:t>Toronto – Niágara</w:t>
      </w:r>
    </w:p>
    <w:p w:rsidR="00DE7D94" w:rsidRPr="00AA04FE" w:rsidRDefault="00DF3286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A0524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Salida para iniciar nuestra visita panorámica de la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ciudad: la alcaldía, el Parlamento provincial, la universidad de Toronto, el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barrio bohemio de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Yorkville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 y el barrio donde se encuentra el estadio de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gram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Baseball</w:t>
      </w:r>
      <w:proofErr w:type="gram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 y la torre CN (Torre autoportante más alta del mundo) donde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pararemos para fotografías. Luego partiremos hacia Niagara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="00A05243">
        <w:rPr>
          <w:rFonts w:asciiTheme="minorHAnsi" w:hAnsiTheme="minorHAnsi" w:cstheme="minorHAnsi"/>
          <w:color w:val="002060"/>
          <w:sz w:val="20"/>
          <w:szCs w:val="20"/>
        </w:rPr>
        <w:t>On</w:t>
      </w:r>
      <w:proofErr w:type="spellEnd"/>
      <w:r w:rsidR="00A05243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="00A05243">
        <w:rPr>
          <w:rFonts w:asciiTheme="minorHAnsi" w:hAnsiTheme="minorHAnsi" w:cstheme="minorHAnsi"/>
          <w:color w:val="002060"/>
          <w:sz w:val="20"/>
          <w:szCs w:val="20"/>
        </w:rPr>
        <w:t>The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Lake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, bellísimo pueblo, Antigua capital del Alto Canadá. Tiempo libre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para </w:t>
      </w:r>
      <w:r w:rsidR="00A05243"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almorzar (no incluido).</w:t>
      </w:r>
      <w:r w:rsidR="00A05243" w:rsidRPr="00A05243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Mas tarde continuamos el recorrido por la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ruta del vino hasta llegar a las famosas cataratas del Niagara, donde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navegaremos por el rio Niagara en el barco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Hornblower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, que nos llevara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hasta la misma caída de las cataratas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DE7D94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:rsidR="00DE7D94" w:rsidRPr="00DE7D94" w:rsidRDefault="00DE7D94" w:rsidP="00DE7D94">
      <w:pPr>
        <w:pStyle w:val="Destinos"/>
      </w:pPr>
    </w:p>
    <w:p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>Niágara – Mil Islas – Ottawa</w:t>
      </w:r>
    </w:p>
    <w:p w:rsidR="00DF3286" w:rsidRPr="00DF3286" w:rsidRDefault="00DF3286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A0524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continental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Durante nuestro viaje a la capital federal de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Canadá tomaremos la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autoruta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Transcanadiense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, haremos una parada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para hacer un paseo en barco en esta Hermosa región de veraneo del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archipiélago de 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Mil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Islas, donde el lago Ontario se transforma en el rio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San Lorenzo. Luego del </w:t>
      </w:r>
      <w:r w:rsidR="00A05243"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="00A05243" w:rsidRPr="00A05243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continuaremos camino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hacia Ottawa. Entramos a la ciudad pasando por la granja experimental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y recorriendo el pintoresco Canal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Rideau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 y sus hermosos barrios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residenciales. Haremos un tour de orientación de la ciudad antes de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entrar en el hotel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2D3018" w:rsidRPr="00A05243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 xml:space="preserve">Ottawa – </w:t>
      </w:r>
      <w:r w:rsidR="00A05243">
        <w:rPr>
          <w:rStyle w:val="DestinosCar"/>
          <w:rFonts w:cs="Times New Roman"/>
          <w:b/>
          <w:smallCaps w:val="0"/>
          <w:sz w:val="24"/>
          <w:szCs w:val="24"/>
        </w:rPr>
        <w:t xml:space="preserve">Mont </w:t>
      </w:r>
      <w:proofErr w:type="spellStart"/>
      <w:r w:rsidR="00A05243">
        <w:rPr>
          <w:rStyle w:val="DestinosCar"/>
          <w:rFonts w:cs="Times New Roman"/>
          <w:b/>
          <w:smallCaps w:val="0"/>
          <w:sz w:val="24"/>
          <w:szCs w:val="24"/>
        </w:rPr>
        <w:t>Tremblant</w:t>
      </w:r>
      <w:proofErr w:type="spellEnd"/>
    </w:p>
    <w:p w:rsidR="00DF3286" w:rsidRPr="00DF3286" w:rsidRDefault="00DF3286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A0524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Salimos del hotel para continuar la visita de la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ciudad pasando por el Parlamento, las mansiones del Gobernador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General, </w:t>
      </w:r>
      <w:proofErr w:type="gram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Primer Ministro</w:t>
      </w:r>
      <w:proofErr w:type="gram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, la zona residencial. En los meses de 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>j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ulio y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agosto exclusivamente podremos asistir al cambio de guardia que se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lleva a cabo en el Parlamento. Sugerimos en su tiempo libre visitar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alguno de los Museos de la que ofrece la capital federal de Canadá.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Luego del </w:t>
      </w:r>
      <w:r w:rsidR="00A05243"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="00A05243" w:rsidRPr="00A05243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partimos hacia la región de los Montes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Laurentinos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, donde se encuentran la mayoría de los centros de esquí del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este de Canadá que son atracción tanto de verano como de invierno.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Llegada al final de la tarde y tiempo libre en Mt.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Tremblant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656FC6" w:rsidRPr="00A05243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05243">
        <w:rPr>
          <w:rStyle w:val="DestinosCar"/>
          <w:rFonts w:cs="Times New Roman"/>
          <w:b/>
          <w:smallCaps w:val="0"/>
          <w:sz w:val="24"/>
          <w:szCs w:val="24"/>
        </w:rPr>
        <w:t xml:space="preserve">Mont </w:t>
      </w:r>
      <w:proofErr w:type="spellStart"/>
      <w:r w:rsidR="00A05243">
        <w:rPr>
          <w:rStyle w:val="DestinosCar"/>
          <w:rFonts w:cs="Times New Roman"/>
          <w:b/>
          <w:smallCaps w:val="0"/>
          <w:sz w:val="24"/>
          <w:szCs w:val="24"/>
        </w:rPr>
        <w:t>Tremblant</w:t>
      </w:r>
      <w:proofErr w:type="spellEnd"/>
      <w:r w:rsidR="00A05243">
        <w:rPr>
          <w:rStyle w:val="DestinosCar"/>
          <w:rFonts w:cs="Times New Roman"/>
          <w:b/>
          <w:smallCaps w:val="0"/>
          <w:sz w:val="24"/>
          <w:szCs w:val="24"/>
        </w:rPr>
        <w:t xml:space="preserve"> – Q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>uebec</w:t>
      </w:r>
    </w:p>
    <w:p w:rsidR="00DF3286" w:rsidRPr="00DF3286" w:rsidRDefault="00DF3286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A0524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Temprano por la mañana partimos hacia Quebec.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En el camino haremos un alto en una de las 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típicas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cabañas de 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azúcar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de la región donde podrá degustar el jarabe de arce caramelizado y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conocer su proceso de producción.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A la llegada a Quebec iniciamos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nuestro tour panorámico. 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>D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espués del </w:t>
      </w:r>
      <w:r w:rsidR="00A05243"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="00A05243" w:rsidRPr="00A05243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continuaremos la visita de la ciudad de Quebec, en la que veremos, los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campos de batalla, el cabo diamante, el jardín de Juana de Arco, la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Grande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Allee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, el Parlamento de la provincia de Quebec, la ciudad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amurallada, la puerta San Luis, la Plaza de Armas, el área del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Chateau</w:t>
      </w:r>
      <w:proofErr w:type="spellEnd"/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Frontenac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, el Hotel de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Ville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, el puerto viejo y la Plaza Real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F3286" w:rsidRPr="00A05243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:rsidR="00DF3286" w:rsidRDefault="00DF3286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</w:t>
      </w:r>
      <w:r w:rsidR="00A05243">
        <w:rPr>
          <w:rFonts w:asciiTheme="minorHAnsi" w:hAnsiTheme="minorHAnsi" w:cstheme="minorHAnsi"/>
          <w:b/>
          <w:bCs/>
          <w:color w:val="002060"/>
          <w:sz w:val="20"/>
          <w:szCs w:val="20"/>
        </w:rPr>
        <w:t>o.</w:t>
      </w:r>
      <w:r w:rsidRPr="00656FC6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Dia libre para actividades personales o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excursiones facultativas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F3286" w:rsidRPr="00DF3286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7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Quebec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 xml:space="preserve"> – Montreal</w:t>
      </w:r>
    </w:p>
    <w:p w:rsidR="00DF3286" w:rsidRPr="00DF3286" w:rsidRDefault="00DF3286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A0524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Salida hacia la ciudad de Montreal, capital cultural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y de la moda. Canadá también se distingue por la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v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ida nocturna y su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gastronomía. Visita panorámica de la ciudad de Montreal, pasaremos por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la Universidad de McGill, la milla cuadrada dorada, Oratorio San José, el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Monte Real, pararemos en uno de sus miradores, barrio latino. Luego del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="00A05243" w:rsidRPr="00A05243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continuaremos nuestra visita panorámica hacia el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Viejo Montreal, pasando por la plaza de armas, basílica de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Notre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 Dame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(admisión NO incluida)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, el viejo Puerto, la plaza Jacques Cartier, el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edificio del ayuntamiento. Resto de la tarde libre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F3286" w:rsidRPr="00A05243" w:rsidRDefault="00DF328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A05243" w:rsidRPr="00BD0EA5" w:rsidRDefault="00A05243" w:rsidP="00A05243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8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Montreal</w:t>
      </w:r>
    </w:p>
    <w:p w:rsidR="00A05243" w:rsidRDefault="00A05243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D</w:t>
      </w:r>
      <w:r>
        <w:rPr>
          <w:rFonts w:asciiTheme="minorHAnsi" w:hAnsiTheme="minorHAnsi" w:cstheme="minorHAnsi"/>
          <w:color w:val="002060"/>
          <w:sz w:val="20"/>
          <w:szCs w:val="20"/>
        </w:rPr>
        <w:t>í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a libre para actividades personales en esta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magnífica ciudad. Sugerimos una visita de la ciudad subterránea,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jardín botánico, reconocido como uno de los más importantes del mundo,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o visitar uno de los mercados públicos donde agricultores y artesanos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la alimentación venden sus productos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A05243" w:rsidRPr="00A05243" w:rsidRDefault="00A05243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A05243">
        <w:rPr>
          <w:rStyle w:val="DanmeroCar"/>
          <w:rFonts w:cs="Times New Roman"/>
          <w:b/>
          <w:sz w:val="24"/>
          <w:szCs w:val="24"/>
        </w:rPr>
        <w:t>9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>Montreal</w:t>
      </w:r>
    </w:p>
    <w:p w:rsidR="002D3018" w:rsidRDefault="00DF3286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A0524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0076CB" w:rsidRPr="000076CB" w:rsidRDefault="000076CB" w:rsidP="0031164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Admisión al barco de Mil Islas - Opera de mayo 1 a octubre 31 - En invierno se hará el museo de la civilización en Ottawa</w:t>
      </w:r>
    </w:p>
    <w:p w:rsidR="000076CB" w:rsidRPr="000076CB" w:rsidRDefault="000076CB" w:rsidP="000076CB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Base hoteles de turista superior y primera</w:t>
      </w:r>
    </w:p>
    <w:p w:rsidR="000076CB" w:rsidRPr="000076CB" w:rsidRDefault="000076CB" w:rsidP="000076CB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Incluye 8 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7 americanos y 1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c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ontinental</w:t>
      </w:r>
    </w:p>
    <w:p w:rsidR="000076CB" w:rsidRPr="000076CB" w:rsidRDefault="000076CB" w:rsidP="009164A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</w:t>
      </w:r>
      <w:proofErr w:type="spellStart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Hornblower</w:t>
      </w:r>
      <w:proofErr w:type="spellEnd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Niagara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o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pera de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m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ayo a octubre. Fuera de temporada será sustituido por los túneles escénicos.</w:t>
      </w:r>
    </w:p>
    <w:p w:rsidR="000076CB" w:rsidRPr="000076CB" w:rsidRDefault="000076CB" w:rsidP="007E133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Incluye Traslado de llegada y salida Vuelos Nocturnos llevaran un Suplemento de $50 por tramo, se consideran entren las 22:00 y 07:00</w:t>
      </w:r>
    </w:p>
    <w:p w:rsidR="000076CB" w:rsidRPr="000076CB" w:rsidRDefault="000076CB" w:rsidP="002D4A6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Salidas que cruzan Toronto los días junio 23 a 27 serán operadas en el Holiday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I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nn</w:t>
      </w:r>
      <w:proofErr w:type="spellEnd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aeropuerto, debido el Mundial de Futbol</w:t>
      </w:r>
    </w:p>
    <w:p w:rsidR="000076CB" w:rsidRDefault="000076CB" w:rsidP="00086CD7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SUPLEMENTO de $50 por traslado por Vuelos Nocturnos entre 21:00 y 01:00 y 05:00 y 07:00 - NO HAY SERVICIO DE TRASLADOS EN TORONTO de 01:00 a 05:00</w:t>
      </w:r>
    </w:p>
    <w:p w:rsidR="00C56D58" w:rsidRPr="000076CB" w:rsidRDefault="00C56D58" w:rsidP="00086CD7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>3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11 años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CC0D4B" w:rsidRDefault="002D3018" w:rsidP="00CC0D4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C01B68" w:rsidRDefault="00C01B6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9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1"/>
        <w:gridCol w:w="5990"/>
        <w:gridCol w:w="645"/>
      </w:tblGrid>
      <w:tr w:rsidR="000076CB" w:rsidRPr="000076CB" w:rsidTr="000076CB">
        <w:trPr>
          <w:trHeight w:val="269"/>
          <w:jc w:val="center"/>
        </w:trPr>
        <w:tc>
          <w:tcPr>
            <w:tcW w:w="8986" w:type="dxa"/>
            <w:gridSpan w:val="3"/>
            <w:tcBorders>
              <w:top w:val="single" w:sz="4" w:space="0" w:color="156082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0076CB" w:rsidRPr="000076CB" w:rsidTr="000076CB">
        <w:trPr>
          <w:trHeight w:val="269"/>
          <w:jc w:val="center"/>
        </w:trPr>
        <w:tc>
          <w:tcPr>
            <w:tcW w:w="235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0076CB" w:rsidRPr="000076CB" w:rsidTr="000076CB">
        <w:trPr>
          <w:trHeight w:val="269"/>
          <w:jc w:val="center"/>
        </w:trPr>
        <w:tc>
          <w:tcPr>
            <w:tcW w:w="235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TORONTO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0076CB">
              <w:rPr>
                <w:rFonts w:ascii="Aptos Narrow" w:hAnsi="Aptos Narrow"/>
                <w:lang w:bidi="ar-SA"/>
              </w:rPr>
              <w:t>CHELSEA TORONTO HOTEL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0076CB" w:rsidRPr="000076CB" w:rsidTr="000076CB">
        <w:trPr>
          <w:trHeight w:val="269"/>
          <w:jc w:val="center"/>
        </w:trPr>
        <w:tc>
          <w:tcPr>
            <w:tcW w:w="235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NIAGARA FALLS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0076CB">
              <w:rPr>
                <w:rFonts w:ascii="Aptos Narrow" w:hAnsi="Aptos Narrow"/>
                <w:lang w:val="en-US" w:bidi="ar-SA"/>
              </w:rPr>
              <w:t>WYNDHAM GARDEN NIAGARA FALLS FALLSVIEW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0076CB" w:rsidRPr="000076CB" w:rsidTr="000076CB">
        <w:trPr>
          <w:trHeight w:val="269"/>
          <w:jc w:val="center"/>
        </w:trPr>
        <w:tc>
          <w:tcPr>
            <w:tcW w:w="235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OTTAWA (HULL)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0076CB">
              <w:rPr>
                <w:rFonts w:ascii="Aptos Narrow" w:hAnsi="Aptos Narrow"/>
                <w:lang w:val="en-US" w:bidi="ar-SA"/>
              </w:rPr>
              <w:t>FOUR POINTS SHERATON GATINEAU-OTTAWA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0076CB" w:rsidRPr="000076CB" w:rsidTr="000076CB">
        <w:trPr>
          <w:trHeight w:val="269"/>
          <w:jc w:val="center"/>
        </w:trPr>
        <w:tc>
          <w:tcPr>
            <w:tcW w:w="235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MONT TREMBLANT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0076CB">
              <w:rPr>
                <w:rFonts w:ascii="Aptos Narrow" w:hAnsi="Aptos Narrow"/>
                <w:lang w:val="en-US" w:bidi="ar-SA"/>
              </w:rPr>
              <w:t>MARRIOTT RESIDENCE INN MONT TREMBLANT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0076CB" w:rsidRPr="000076CB" w:rsidTr="000076CB">
        <w:trPr>
          <w:trHeight w:val="269"/>
          <w:jc w:val="center"/>
        </w:trPr>
        <w:tc>
          <w:tcPr>
            <w:tcW w:w="235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QUEBEC (ST. FOY)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0076CB">
              <w:rPr>
                <w:rFonts w:ascii="Aptos Narrow" w:hAnsi="Aptos Narrow"/>
                <w:lang w:bidi="ar-SA"/>
              </w:rPr>
              <w:t>LE CLASSIQUE ST. FOY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0076CB" w:rsidRPr="000076CB" w:rsidTr="000076CB">
        <w:trPr>
          <w:trHeight w:val="269"/>
          <w:jc w:val="center"/>
        </w:trPr>
        <w:tc>
          <w:tcPr>
            <w:tcW w:w="235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MONTREAL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0076CB">
              <w:rPr>
                <w:rFonts w:ascii="Aptos Narrow" w:hAnsi="Aptos Narrow"/>
                <w:lang w:bidi="ar-SA"/>
              </w:rPr>
              <w:t>LE NOUVEL HOTEL MONTREAL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0076CB" w:rsidRPr="00406FD9" w:rsidTr="000076CB">
        <w:trPr>
          <w:trHeight w:val="269"/>
          <w:jc w:val="center"/>
        </w:trPr>
        <w:tc>
          <w:tcPr>
            <w:tcW w:w="8986" w:type="dxa"/>
            <w:gridSpan w:val="3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lang w:val="en-US" w:bidi="ar-SA"/>
              </w:rPr>
            </w:pPr>
            <w:r w:rsidRPr="000076CB">
              <w:rPr>
                <w:rFonts w:ascii="Aptos Narrow" w:hAnsi="Aptos Narrow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656FC6" w:rsidRPr="00656FC6" w:rsidRDefault="00656FC6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4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332"/>
      </w:tblGrid>
      <w:tr w:rsidR="000076CB" w:rsidRPr="000076CB" w:rsidTr="000076CB">
        <w:trPr>
          <w:trHeight w:val="288"/>
          <w:jc w:val="center"/>
        </w:trPr>
        <w:tc>
          <w:tcPr>
            <w:tcW w:w="4073" w:type="dxa"/>
            <w:gridSpan w:val="2"/>
            <w:tcBorders>
              <w:top w:val="single" w:sz="4" w:space="0" w:color="156082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0076CB" w:rsidRPr="000076CB" w:rsidTr="000076CB">
        <w:trPr>
          <w:trHeight w:val="265"/>
          <w:jc w:val="center"/>
        </w:trPr>
        <w:tc>
          <w:tcPr>
            <w:tcW w:w="4073" w:type="dxa"/>
            <w:gridSpan w:val="2"/>
            <w:tcBorders>
              <w:top w:val="nil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0076CB" w:rsidRPr="000076CB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27</w:t>
            </w:r>
          </w:p>
        </w:tc>
      </w:tr>
      <w:tr w:rsidR="000076CB" w:rsidRPr="000076CB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MAYO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11, 25</w:t>
            </w:r>
          </w:p>
        </w:tc>
      </w:tr>
      <w:tr w:rsidR="000076CB" w:rsidRPr="000076CB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0000"/>
                <w:lang w:bidi="ar-SA"/>
              </w:rPr>
              <w:t>1, 15, 29</w:t>
            </w:r>
          </w:p>
        </w:tc>
      </w:tr>
      <w:tr w:rsidR="000076CB" w:rsidRPr="000076CB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0000"/>
                <w:lang w:bidi="ar-SA"/>
              </w:rPr>
              <w:t>6, 13, 20, 27</w:t>
            </w:r>
          </w:p>
        </w:tc>
      </w:tr>
      <w:tr w:rsidR="000076CB" w:rsidRPr="000076CB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0000"/>
                <w:lang w:bidi="ar-SA"/>
              </w:rPr>
              <w:t>3, 10, 17, 24, 31</w:t>
            </w:r>
          </w:p>
        </w:tc>
      </w:tr>
      <w:tr w:rsidR="000076CB" w:rsidRPr="000076CB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0000"/>
                <w:lang w:bidi="ar-SA"/>
              </w:rPr>
              <w:t>7, 14, 21, 28</w:t>
            </w:r>
          </w:p>
        </w:tc>
      </w:tr>
      <w:tr w:rsidR="000076CB" w:rsidRPr="000076CB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0000"/>
                <w:lang w:bidi="ar-SA"/>
              </w:rPr>
              <w:t>5, 12</w:t>
            </w:r>
          </w:p>
        </w:tc>
      </w:tr>
      <w:tr w:rsidR="000076CB" w:rsidRPr="000076CB" w:rsidTr="000076CB">
        <w:trPr>
          <w:trHeight w:val="274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DICIEMBRE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0000"/>
                <w:lang w:bidi="ar-SA"/>
              </w:rPr>
              <w:t>27</w:t>
            </w:r>
          </w:p>
        </w:tc>
      </w:tr>
      <w:tr w:rsidR="000076CB" w:rsidRPr="000076CB" w:rsidTr="000076CB">
        <w:trPr>
          <w:trHeight w:val="265"/>
          <w:jc w:val="center"/>
        </w:trPr>
        <w:tc>
          <w:tcPr>
            <w:tcW w:w="4073" w:type="dxa"/>
            <w:gridSpan w:val="2"/>
            <w:tcBorders>
              <w:top w:val="nil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0076CB" w:rsidRPr="000076CB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FEBRERO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8</w:t>
            </w:r>
          </w:p>
        </w:tc>
      </w:tr>
      <w:tr w:rsidR="000076CB" w:rsidRPr="000076CB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22</w:t>
            </w:r>
          </w:p>
        </w:tc>
      </w:tr>
      <w:tr w:rsidR="000076CB" w:rsidRPr="000076CB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12</w:t>
            </w:r>
          </w:p>
        </w:tc>
      </w:tr>
    </w:tbl>
    <w:p w:rsidR="00C616B4" w:rsidRPr="000076CB" w:rsidRDefault="00C616B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656FC6" w:rsidRPr="000076CB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656FC6" w:rsidRPr="000076CB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656FC6" w:rsidRP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7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4"/>
        <w:gridCol w:w="672"/>
        <w:gridCol w:w="672"/>
        <w:gridCol w:w="672"/>
        <w:gridCol w:w="672"/>
        <w:gridCol w:w="684"/>
      </w:tblGrid>
      <w:tr w:rsidR="00406FD9" w:rsidRPr="00406FD9" w:rsidTr="00406FD9">
        <w:trPr>
          <w:trHeight w:val="266"/>
          <w:jc w:val="center"/>
        </w:trPr>
        <w:tc>
          <w:tcPr>
            <w:tcW w:w="57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406FD9" w:rsidRPr="00406FD9" w:rsidTr="00406FD9">
        <w:trPr>
          <w:trHeight w:val="266"/>
          <w:jc w:val="center"/>
        </w:trPr>
        <w:tc>
          <w:tcPr>
            <w:tcW w:w="5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406FD9" w:rsidRPr="00406FD9" w:rsidTr="00406FD9">
        <w:trPr>
          <w:trHeight w:val="266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406FD9" w:rsidRPr="00406FD9" w:rsidTr="00406FD9">
        <w:trPr>
          <w:trHeight w:val="266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406FD9">
              <w:rPr>
                <w:rFonts w:ascii="Aptos Narrow" w:hAnsi="Aptos Narrow"/>
                <w:lang w:bidi="ar-SA"/>
              </w:rPr>
              <w:t>TEMPORADA BAJA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2090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1880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1770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2980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1130</w:t>
            </w:r>
          </w:p>
        </w:tc>
      </w:tr>
      <w:tr w:rsidR="00406FD9" w:rsidRPr="00406FD9" w:rsidTr="00406FD9">
        <w:trPr>
          <w:trHeight w:val="266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2140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1920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1800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3080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1130</w:t>
            </w:r>
          </w:p>
        </w:tc>
      </w:tr>
      <w:tr w:rsidR="00406FD9" w:rsidRPr="00406FD9" w:rsidTr="00406FD9">
        <w:trPr>
          <w:trHeight w:val="266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406FD9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406FD9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406FD9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406FD9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406FD9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406FD9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</w:tr>
      <w:tr w:rsidR="00406FD9" w:rsidRPr="00406FD9" w:rsidTr="00406FD9">
        <w:trPr>
          <w:trHeight w:val="266"/>
          <w:jc w:val="center"/>
        </w:trPr>
        <w:tc>
          <w:tcPr>
            <w:tcW w:w="57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406FD9" w:rsidRPr="00406FD9" w:rsidTr="00406FD9">
        <w:trPr>
          <w:trHeight w:val="266"/>
          <w:jc w:val="center"/>
        </w:trPr>
        <w:tc>
          <w:tcPr>
            <w:tcW w:w="5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406FD9" w:rsidRPr="00406FD9" w:rsidTr="00406FD9">
        <w:trPr>
          <w:trHeight w:val="266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406FD9" w:rsidRPr="00406FD9" w:rsidTr="00406FD9">
        <w:trPr>
          <w:trHeight w:val="266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406FD9">
              <w:rPr>
                <w:rFonts w:ascii="Aptos Narrow" w:hAnsi="Aptos Narrow"/>
                <w:lang w:bidi="ar-SA"/>
              </w:rPr>
              <w:t>TEMPORADA BAJA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3200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2990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2880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4090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2240</w:t>
            </w:r>
          </w:p>
        </w:tc>
      </w:tr>
      <w:tr w:rsidR="00406FD9" w:rsidRPr="00406FD9" w:rsidTr="00406FD9">
        <w:trPr>
          <w:trHeight w:val="266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3250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3030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2910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4190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2240</w:t>
            </w:r>
          </w:p>
        </w:tc>
      </w:tr>
    </w:tbl>
    <w:p w:rsidR="00A455A6" w:rsidRPr="00A0012D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</w:t>
      </w:r>
    </w:p>
    <w:tbl>
      <w:tblPr>
        <w:tblW w:w="102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6"/>
      </w:tblGrid>
      <w:tr w:rsidR="000076CB" w:rsidRPr="000076CB" w:rsidTr="000076CB">
        <w:trPr>
          <w:trHeight w:val="195"/>
          <w:jc w:val="center"/>
        </w:trPr>
        <w:tc>
          <w:tcPr>
            <w:tcW w:w="10246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0076CB" w:rsidRPr="000076CB" w:rsidTr="000076CB">
        <w:trPr>
          <w:trHeight w:val="195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TORONTO - MONTREAL - MÉXICO</w:t>
            </w:r>
          </w:p>
        </w:tc>
      </w:tr>
      <w:tr w:rsidR="000076CB" w:rsidRPr="000076CB" w:rsidTr="000076CB">
        <w:trPr>
          <w:trHeight w:val="195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0076CB" w:rsidRPr="000076CB" w:rsidTr="000076CB">
        <w:trPr>
          <w:trHeight w:val="201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0076CB" w:rsidRPr="000076CB" w:rsidTr="000076CB">
        <w:trPr>
          <w:trHeight w:val="195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0076CB" w:rsidRPr="000076CB" w:rsidTr="000076CB">
        <w:trPr>
          <w:trHeight w:val="80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0076CB" w:rsidRPr="000076CB" w:rsidTr="000076CB">
        <w:trPr>
          <w:trHeight w:val="195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3 A 11 AÑOS</w:t>
            </w:r>
          </w:p>
        </w:tc>
      </w:tr>
      <w:tr w:rsidR="000076CB" w:rsidRPr="000076CB" w:rsidTr="000076CB">
        <w:trPr>
          <w:trHeight w:val="212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27 DE ABRIL 2026 AL 12 DE ABRIL 2027</w:t>
            </w:r>
          </w:p>
        </w:tc>
      </w:tr>
      <w:tr w:rsidR="000076CB" w:rsidRPr="000076CB" w:rsidTr="000076CB">
        <w:trPr>
          <w:trHeight w:val="201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DF3286" w:rsidRDefault="00DF328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DF3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E20" w:rsidRDefault="00DA2E20">
      <w:pPr>
        <w:spacing w:after="0" w:line="240" w:lineRule="auto"/>
      </w:pPr>
      <w:r>
        <w:separator/>
      </w:r>
    </w:p>
  </w:endnote>
  <w:endnote w:type="continuationSeparator" w:id="0">
    <w:p w:rsidR="00DA2E20" w:rsidRDefault="00DA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B2FF42D" wp14:editId="59B73DE9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E20" w:rsidRDefault="00DA2E2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DA2E20" w:rsidRDefault="00DA2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72330A4" wp14:editId="3C0DC8F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A05243" w:rsidRDefault="00AA04F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0524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CANADÁ </w:t>
                          </w:r>
                          <w:r w:rsidR="00A0524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CLÁSICO</w:t>
                          </w:r>
                        </w:p>
                        <w:p w:rsidR="00A0012D" w:rsidRPr="00A05243" w:rsidRDefault="00A05243" w:rsidP="00A0524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05243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1354-C2026/2027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2330A4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A05243" w:rsidRDefault="00AA04F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0524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CANADÁ </w:t>
                    </w:r>
                    <w:r w:rsidR="00A0524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CLÁSICO</w:t>
                    </w:r>
                  </w:p>
                  <w:p w:rsidR="00A0012D" w:rsidRPr="00A05243" w:rsidRDefault="00A05243" w:rsidP="00A05243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05243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1354-C2026/2027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77E366D9" wp14:editId="69ED78BB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563D9F55" wp14:editId="15167452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9792B9C" wp14:editId="588AAD87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1353797745">
    <w:abstractNumId w:val="8"/>
  </w:num>
  <w:num w:numId="22" w16cid:durableId="51046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76CB"/>
    <w:rsid w:val="00025024"/>
    <w:rsid w:val="0002598A"/>
    <w:rsid w:val="00061894"/>
    <w:rsid w:val="00081D15"/>
    <w:rsid w:val="000866AE"/>
    <w:rsid w:val="000C446B"/>
    <w:rsid w:val="001028E3"/>
    <w:rsid w:val="00121872"/>
    <w:rsid w:val="00121D3F"/>
    <w:rsid w:val="001308DE"/>
    <w:rsid w:val="001760D9"/>
    <w:rsid w:val="001934F5"/>
    <w:rsid w:val="00197448"/>
    <w:rsid w:val="00206A52"/>
    <w:rsid w:val="00226234"/>
    <w:rsid w:val="00243873"/>
    <w:rsid w:val="00253EC6"/>
    <w:rsid w:val="00260703"/>
    <w:rsid w:val="002A3E36"/>
    <w:rsid w:val="002A5F23"/>
    <w:rsid w:val="002B20BB"/>
    <w:rsid w:val="002D3018"/>
    <w:rsid w:val="002E2148"/>
    <w:rsid w:val="002F0D34"/>
    <w:rsid w:val="00344D3D"/>
    <w:rsid w:val="003472AF"/>
    <w:rsid w:val="003549A2"/>
    <w:rsid w:val="003B4F01"/>
    <w:rsid w:val="003C26DF"/>
    <w:rsid w:val="004002E5"/>
    <w:rsid w:val="00406B6E"/>
    <w:rsid w:val="00406FD9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F3ADB"/>
    <w:rsid w:val="005366E8"/>
    <w:rsid w:val="005507FE"/>
    <w:rsid w:val="005679E5"/>
    <w:rsid w:val="0059266D"/>
    <w:rsid w:val="00595615"/>
    <w:rsid w:val="005D6013"/>
    <w:rsid w:val="005E1802"/>
    <w:rsid w:val="005E62F4"/>
    <w:rsid w:val="00600CC3"/>
    <w:rsid w:val="006210F5"/>
    <w:rsid w:val="00653334"/>
    <w:rsid w:val="00655CC5"/>
    <w:rsid w:val="00656FC6"/>
    <w:rsid w:val="00681B5C"/>
    <w:rsid w:val="006835E6"/>
    <w:rsid w:val="0068514F"/>
    <w:rsid w:val="00687ED9"/>
    <w:rsid w:val="00692BA8"/>
    <w:rsid w:val="006B3C74"/>
    <w:rsid w:val="006C1CB0"/>
    <w:rsid w:val="006C2396"/>
    <w:rsid w:val="006D29F5"/>
    <w:rsid w:val="006D33A0"/>
    <w:rsid w:val="006D72E8"/>
    <w:rsid w:val="00724E17"/>
    <w:rsid w:val="00792693"/>
    <w:rsid w:val="00794B66"/>
    <w:rsid w:val="00796145"/>
    <w:rsid w:val="007A3CDE"/>
    <w:rsid w:val="007A7EDC"/>
    <w:rsid w:val="007B6AC0"/>
    <w:rsid w:val="007D07FC"/>
    <w:rsid w:val="007F4249"/>
    <w:rsid w:val="007F47E9"/>
    <w:rsid w:val="007F7B70"/>
    <w:rsid w:val="00805CC4"/>
    <w:rsid w:val="00825C6E"/>
    <w:rsid w:val="00870837"/>
    <w:rsid w:val="0088560B"/>
    <w:rsid w:val="008A332C"/>
    <w:rsid w:val="008C56AB"/>
    <w:rsid w:val="008E5CC0"/>
    <w:rsid w:val="008F157E"/>
    <w:rsid w:val="008F4840"/>
    <w:rsid w:val="0090199B"/>
    <w:rsid w:val="009119BC"/>
    <w:rsid w:val="00945F42"/>
    <w:rsid w:val="009636C9"/>
    <w:rsid w:val="009767C9"/>
    <w:rsid w:val="00985F89"/>
    <w:rsid w:val="00986E85"/>
    <w:rsid w:val="009A5870"/>
    <w:rsid w:val="009D5507"/>
    <w:rsid w:val="009F4FE1"/>
    <w:rsid w:val="00A0012D"/>
    <w:rsid w:val="00A05243"/>
    <w:rsid w:val="00A109A1"/>
    <w:rsid w:val="00A1676A"/>
    <w:rsid w:val="00A25410"/>
    <w:rsid w:val="00A322C8"/>
    <w:rsid w:val="00A32A11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510A"/>
    <w:rsid w:val="00C313EF"/>
    <w:rsid w:val="00C45183"/>
    <w:rsid w:val="00C56D58"/>
    <w:rsid w:val="00C616B4"/>
    <w:rsid w:val="00C90CC1"/>
    <w:rsid w:val="00C97FB6"/>
    <w:rsid w:val="00CC0D4B"/>
    <w:rsid w:val="00CE0C8F"/>
    <w:rsid w:val="00D01596"/>
    <w:rsid w:val="00D2140A"/>
    <w:rsid w:val="00D6671F"/>
    <w:rsid w:val="00D71BE3"/>
    <w:rsid w:val="00DA2E20"/>
    <w:rsid w:val="00DD2475"/>
    <w:rsid w:val="00DE3DFE"/>
    <w:rsid w:val="00DE7D94"/>
    <w:rsid w:val="00DF3286"/>
    <w:rsid w:val="00E04A81"/>
    <w:rsid w:val="00E5624C"/>
    <w:rsid w:val="00E701F2"/>
    <w:rsid w:val="00E856F2"/>
    <w:rsid w:val="00EB6160"/>
    <w:rsid w:val="00ED59EB"/>
    <w:rsid w:val="00EE2794"/>
    <w:rsid w:val="00EE5A2D"/>
    <w:rsid w:val="00F01C44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C2C7C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1</cp:revision>
  <dcterms:created xsi:type="dcterms:W3CDTF">2025-09-24T18:04:00Z</dcterms:created>
  <dcterms:modified xsi:type="dcterms:W3CDTF">2025-09-24T18:04:00Z</dcterms:modified>
</cp:coreProperties>
</file>