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A99" w:rsidRPr="008913E8" w:rsidRDefault="00C76953" w:rsidP="009F3A99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913E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84B22F5" wp14:editId="7588F70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16760" cy="457200"/>
            <wp:effectExtent l="0" t="0" r="2540" b="0"/>
            <wp:wrapTight wrapText="bothSides">
              <wp:wrapPolygon edited="0">
                <wp:start x="1428" y="0"/>
                <wp:lineTo x="0" y="900"/>
                <wp:lineTo x="0" y="19800"/>
                <wp:lineTo x="1428" y="20700"/>
                <wp:lineTo x="3060" y="20700"/>
                <wp:lineTo x="21423" y="18000"/>
                <wp:lineTo x="21423" y="5400"/>
                <wp:lineTo x="3060" y="0"/>
                <wp:lineTo x="1428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76F58DE1-49D5-417A-AB40-861D17D89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76F58DE1-49D5-417A-AB40-861D17D893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302" w:rsidRPr="008913E8">
        <w:rPr>
          <w:rFonts w:ascii="Arial" w:hAnsi="Arial" w:cs="Arial"/>
          <w:b/>
          <w:bCs/>
          <w:lang w:val="es-MX"/>
        </w:rPr>
        <w:t>T</w:t>
      </w:r>
      <w:r w:rsidR="008913E8" w:rsidRPr="008913E8">
        <w:rPr>
          <w:rFonts w:ascii="Arial" w:hAnsi="Arial" w:cs="Arial"/>
          <w:b/>
          <w:bCs/>
          <w:lang w:val="es-MX"/>
        </w:rPr>
        <w:t>oronto, Niagara, Ottawa,</w:t>
      </w:r>
      <w:r w:rsidR="002966C8">
        <w:rPr>
          <w:rFonts w:ascii="Arial" w:hAnsi="Arial" w:cs="Arial"/>
          <w:b/>
          <w:bCs/>
          <w:lang w:val="es-MX"/>
        </w:rPr>
        <w:t xml:space="preserve"> Mont </w:t>
      </w:r>
      <w:proofErr w:type="spellStart"/>
      <w:r w:rsidR="002966C8">
        <w:rPr>
          <w:rFonts w:ascii="Arial" w:hAnsi="Arial" w:cs="Arial"/>
          <w:b/>
          <w:bCs/>
          <w:lang w:val="es-MX"/>
        </w:rPr>
        <w:t>Tremblant</w:t>
      </w:r>
      <w:proofErr w:type="spellEnd"/>
      <w:r w:rsidR="002966C8">
        <w:rPr>
          <w:rFonts w:ascii="Arial" w:hAnsi="Arial" w:cs="Arial"/>
          <w:b/>
          <w:bCs/>
          <w:lang w:val="es-MX"/>
        </w:rPr>
        <w:t>,</w:t>
      </w:r>
      <w:r w:rsidR="008913E8" w:rsidRPr="008913E8">
        <w:rPr>
          <w:rFonts w:ascii="Arial" w:hAnsi="Arial" w:cs="Arial"/>
          <w:b/>
          <w:bCs/>
          <w:lang w:val="es-MX"/>
        </w:rPr>
        <w:t xml:space="preserve"> Quebec</w:t>
      </w:r>
      <w:r w:rsidR="008913E8">
        <w:rPr>
          <w:rFonts w:ascii="Arial" w:hAnsi="Arial" w:cs="Arial"/>
          <w:b/>
          <w:bCs/>
          <w:lang w:val="es-MX"/>
        </w:rPr>
        <w:t xml:space="preserve"> y </w:t>
      </w:r>
      <w:r w:rsidR="008913E8" w:rsidRPr="008913E8">
        <w:rPr>
          <w:rFonts w:ascii="Arial" w:hAnsi="Arial" w:cs="Arial"/>
          <w:b/>
          <w:bCs/>
          <w:lang w:val="es-MX"/>
        </w:rPr>
        <w:t>Montreal</w:t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8710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5E58CF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943885" w:rsidRDefault="00012BBF" w:rsidP="005E58CF">
      <w:pPr>
        <w:spacing w:after="0" w:line="240" w:lineRule="auto"/>
        <w:ind w:left="1410" w:hanging="141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>lunes, fechas específicas</w:t>
      </w:r>
      <w:r w:rsidR="008913E8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D8710C">
        <w:rPr>
          <w:rFonts w:ascii="Arial" w:hAnsi="Arial" w:cs="Arial"/>
          <w:b/>
          <w:bCs/>
          <w:sz w:val="20"/>
          <w:szCs w:val="20"/>
          <w:lang w:val="es-MX"/>
        </w:rPr>
        <w:t>29</w:t>
      </w:r>
      <w:r w:rsidR="008913E8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2966C8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D8710C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2966C8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D8710C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8913E8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abr</w:t>
      </w:r>
      <w:r w:rsidR="008913E8">
        <w:rPr>
          <w:rFonts w:ascii="Arial" w:hAnsi="Arial" w:cs="Arial"/>
          <w:b/>
          <w:bCs/>
          <w:sz w:val="20"/>
          <w:szCs w:val="20"/>
          <w:lang w:val="es-MX"/>
        </w:rPr>
        <w:t>il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D8710C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C76953" w:rsidRPr="0052767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C840AC" w:rsidRDefault="005E58CF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>Día</w:t>
      </w:r>
      <w:r w:rsidR="00943885" w:rsidRPr="00C840AC">
        <w:rPr>
          <w:rFonts w:ascii="Arial" w:hAnsi="Arial" w:cs="Arial"/>
          <w:b/>
          <w:bCs/>
          <w:lang w:val="es-MX"/>
        </w:rPr>
        <w:t xml:space="preserve"> 1.-</w:t>
      </w:r>
      <w:r w:rsidRPr="00C840AC">
        <w:rPr>
          <w:rFonts w:ascii="Arial" w:hAnsi="Arial" w:cs="Arial"/>
          <w:b/>
          <w:bCs/>
          <w:lang w:val="es-MX"/>
        </w:rPr>
        <w:t xml:space="preserve"> </w:t>
      </w:r>
      <w:r w:rsidR="00943885" w:rsidRPr="00C840AC">
        <w:rPr>
          <w:rFonts w:ascii="Arial" w:hAnsi="Arial" w:cs="Arial"/>
          <w:b/>
          <w:bCs/>
          <w:lang w:val="es-MX"/>
        </w:rPr>
        <w:t>Toronto</w:t>
      </w:r>
    </w:p>
    <w:p w:rsidR="00943885" w:rsidRPr="005E58CF" w:rsidRDefault="002966C8" w:rsidP="002966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2966C8">
        <w:rPr>
          <w:rFonts w:ascii="Arial" w:hAnsi="Arial" w:cs="Arial"/>
          <w:sz w:val="20"/>
          <w:szCs w:val="20"/>
          <w:lang w:val="es-MX"/>
        </w:rPr>
        <w:t>Recepción en el aeropuerto de Toronto y traslado a su hotel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2966C8">
        <w:rPr>
          <w:rFonts w:ascii="Arial" w:hAnsi="Arial" w:cs="Arial"/>
          <w:sz w:val="20"/>
          <w:szCs w:val="20"/>
          <w:lang w:val="es-MX"/>
        </w:rPr>
        <w:t>Llegando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MX"/>
        </w:rPr>
        <w:t>a Toronto busque al guía quien estará esperando fuera de la aduana con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MX"/>
        </w:rPr>
        <w:t>un cartel. Favor tomar nota que el horario de entrada a las habitaciones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MX"/>
        </w:rPr>
        <w:t xml:space="preserve">es después de las 16.00 </w:t>
      </w:r>
      <w:proofErr w:type="spellStart"/>
      <w:r w:rsidRPr="002966C8">
        <w:rPr>
          <w:rFonts w:ascii="Arial" w:hAnsi="Arial" w:cs="Arial"/>
          <w:sz w:val="20"/>
          <w:szCs w:val="20"/>
          <w:lang w:val="es-MX"/>
        </w:rPr>
        <w:t>hrs</w:t>
      </w:r>
      <w:proofErr w:type="spellEnd"/>
      <w:r w:rsidRPr="002966C8">
        <w:rPr>
          <w:rFonts w:ascii="Arial" w:hAnsi="Arial" w:cs="Arial"/>
          <w:sz w:val="20"/>
          <w:szCs w:val="20"/>
          <w:lang w:val="es-MX"/>
        </w:rPr>
        <w:t xml:space="preserve"> - Resto del día libre</w:t>
      </w:r>
      <w:r w:rsidR="005E58CF" w:rsidRPr="005E58CF">
        <w:rPr>
          <w:rFonts w:ascii="Arial" w:hAnsi="Arial" w:cs="Arial"/>
          <w:sz w:val="20"/>
          <w:szCs w:val="20"/>
          <w:lang w:val="es-419"/>
        </w:rPr>
        <w:t>.</w:t>
      </w:r>
      <w:r w:rsidR="005E58CF" w:rsidRPr="005E58C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C41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840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 xml:space="preserve">Día </w:t>
      </w:r>
      <w:r w:rsidR="00943885" w:rsidRPr="00C840AC">
        <w:rPr>
          <w:rFonts w:ascii="Arial" w:hAnsi="Arial" w:cs="Arial"/>
          <w:b/>
          <w:bCs/>
          <w:lang w:val="es-MX"/>
        </w:rPr>
        <w:t>2.- Toronto – Niagara</w:t>
      </w:r>
    </w:p>
    <w:p w:rsidR="002966C8" w:rsidRPr="002966C8" w:rsidRDefault="002966C8" w:rsidP="002966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2966C8">
        <w:rPr>
          <w:rFonts w:ascii="Arial" w:hAnsi="Arial" w:cs="Arial"/>
          <w:b/>
          <w:bCs/>
          <w:sz w:val="20"/>
          <w:szCs w:val="20"/>
          <w:lang w:val="es-419"/>
        </w:rPr>
        <w:t xml:space="preserve">Desayuno Americano. </w:t>
      </w:r>
      <w:r w:rsidRPr="002966C8">
        <w:rPr>
          <w:rFonts w:ascii="Arial" w:hAnsi="Arial" w:cs="Arial"/>
          <w:sz w:val="20"/>
          <w:szCs w:val="20"/>
          <w:lang w:val="es-419"/>
        </w:rPr>
        <w:t>Salida para iniciar nuestra visita panorámica de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ciudad: la alcaldía, el Parlamento provincial, la universidad de Toronto,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 xml:space="preserve">barrio bohemio de </w:t>
      </w:r>
      <w:proofErr w:type="spellStart"/>
      <w:r w:rsidRPr="002966C8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2966C8">
        <w:rPr>
          <w:rFonts w:ascii="Arial" w:hAnsi="Arial" w:cs="Arial"/>
          <w:sz w:val="20"/>
          <w:szCs w:val="20"/>
          <w:lang w:val="es-419"/>
        </w:rPr>
        <w:t xml:space="preserve"> y el barrio donde se encuentra el estadio de</w:t>
      </w:r>
    </w:p>
    <w:p w:rsidR="00943885" w:rsidRPr="005E58CF" w:rsidRDefault="002966C8" w:rsidP="002966C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966C8">
        <w:rPr>
          <w:rFonts w:ascii="Arial" w:hAnsi="Arial" w:cs="Arial"/>
          <w:sz w:val="20"/>
          <w:szCs w:val="20"/>
          <w:lang w:val="es-419"/>
        </w:rPr>
        <w:t>Baseball y la torre CN (Torre autoportante más alta del mundo) donde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 xml:space="preserve">pararemos y daremos tiempo para subir </w:t>
      </w:r>
      <w:r w:rsidRPr="002966C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(admisión no incluida).</w:t>
      </w:r>
      <w:r w:rsidRPr="002966C8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Luego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 xml:space="preserve">partiremos hacia Niagara </w:t>
      </w:r>
      <w:proofErr w:type="spellStart"/>
      <w:r w:rsidRPr="002966C8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2966C8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2966C8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2966C8">
        <w:rPr>
          <w:rFonts w:ascii="Arial" w:hAnsi="Arial" w:cs="Arial"/>
          <w:sz w:val="20"/>
          <w:szCs w:val="20"/>
          <w:lang w:val="es-419"/>
        </w:rPr>
        <w:t xml:space="preserve"> Lake, bellísimo pueblo, Antigua capital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 xml:space="preserve">del Alto Canadá. Tiempo libre para almorzar </w:t>
      </w:r>
      <w:r w:rsidRPr="002966C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(no incluido).</w:t>
      </w:r>
      <w:r w:rsidRPr="002966C8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Mas tarde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continuamos el recorrido por la ruta del vino hasta llegar a las famosas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cataratas del Niagara, donde navegaremos por el rio Niagara en el barco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2966C8">
        <w:rPr>
          <w:rFonts w:ascii="Arial" w:hAnsi="Arial" w:cs="Arial"/>
          <w:sz w:val="20"/>
          <w:szCs w:val="20"/>
          <w:lang w:val="es-419"/>
        </w:rPr>
        <w:t>Hornblower</w:t>
      </w:r>
      <w:proofErr w:type="spellEnd"/>
      <w:r w:rsidRPr="002966C8">
        <w:rPr>
          <w:rFonts w:ascii="Arial" w:hAnsi="Arial" w:cs="Arial"/>
          <w:sz w:val="20"/>
          <w:szCs w:val="20"/>
          <w:lang w:val="es-419"/>
        </w:rPr>
        <w:t>, que nos llevara hasta la misma caída de las cataratas.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Luego del tour procedemos al hotel.</w:t>
      </w:r>
      <w:r w:rsidR="005E58CF" w:rsidRP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="005E58CF"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840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 xml:space="preserve">Día </w:t>
      </w:r>
      <w:r w:rsidR="00943885" w:rsidRPr="00C840AC">
        <w:rPr>
          <w:rFonts w:ascii="Arial" w:hAnsi="Arial" w:cs="Arial"/>
          <w:b/>
          <w:bCs/>
          <w:lang w:val="es-MX"/>
        </w:rPr>
        <w:t>3.- Niagara – Mil islas – Ottawa</w:t>
      </w:r>
    </w:p>
    <w:p w:rsidR="002966C8" w:rsidRPr="002966C8" w:rsidRDefault="005E58CF" w:rsidP="002966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2966C8">
        <w:rPr>
          <w:rFonts w:ascii="Arial" w:hAnsi="Arial" w:cs="Arial"/>
          <w:b/>
          <w:bCs/>
          <w:sz w:val="20"/>
          <w:szCs w:val="20"/>
          <w:lang w:val="es-419"/>
        </w:rPr>
        <w:t xml:space="preserve"> Continental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.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Durante nuestro viaje a la capital federal de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Canadá tomaremos la auto ruta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Transcanadiense</w:t>
      </w:r>
      <w:proofErr w:type="spellEnd"/>
      <w:r w:rsidR="002966C8" w:rsidRPr="002966C8">
        <w:rPr>
          <w:rFonts w:ascii="Arial" w:hAnsi="Arial" w:cs="Arial"/>
          <w:sz w:val="20"/>
          <w:szCs w:val="20"/>
          <w:lang w:val="es-419"/>
        </w:rPr>
        <w:t>, haremos una parada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para hacer un paseo en barco en esta Hermosa región de veraneo del</w:t>
      </w:r>
    </w:p>
    <w:p w:rsidR="005E58CF" w:rsidRPr="005E58CF" w:rsidRDefault="002966C8" w:rsidP="002966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2966C8">
        <w:rPr>
          <w:rFonts w:ascii="Arial" w:hAnsi="Arial" w:cs="Arial"/>
          <w:sz w:val="20"/>
          <w:szCs w:val="20"/>
          <w:lang w:val="es-419"/>
        </w:rPr>
        <w:t>archipiélago de 1000 Islas, donde el lago Ontario se transforma en el rio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 xml:space="preserve">San Lorenzo. Luego del almuerzo </w:t>
      </w:r>
      <w:r w:rsidRPr="002966C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 </w:t>
      </w:r>
      <w:r w:rsidRPr="002966C8">
        <w:rPr>
          <w:rFonts w:ascii="Arial" w:hAnsi="Arial" w:cs="Arial"/>
          <w:sz w:val="20"/>
          <w:szCs w:val="20"/>
          <w:lang w:val="es-419"/>
        </w:rPr>
        <w:t>continuaremos camino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hacia Ottawa. Entramos a la ciudad pasando por la granja experimental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 xml:space="preserve">y recorriendo el pintoresco Canal </w:t>
      </w:r>
      <w:proofErr w:type="spellStart"/>
      <w:r w:rsidRPr="002966C8">
        <w:rPr>
          <w:rFonts w:ascii="Arial" w:hAnsi="Arial" w:cs="Arial"/>
          <w:sz w:val="20"/>
          <w:szCs w:val="20"/>
          <w:lang w:val="es-419"/>
        </w:rPr>
        <w:t>Rideau</w:t>
      </w:r>
      <w:proofErr w:type="spellEnd"/>
      <w:r w:rsidRPr="002966C8">
        <w:rPr>
          <w:rFonts w:ascii="Arial" w:hAnsi="Arial" w:cs="Arial"/>
          <w:sz w:val="20"/>
          <w:szCs w:val="20"/>
          <w:lang w:val="es-419"/>
        </w:rPr>
        <w:t xml:space="preserve"> y sus hermosos barrios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residenciales. Haremos un tour de orientación de la ciudad antes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2966C8">
        <w:rPr>
          <w:rFonts w:ascii="Arial" w:hAnsi="Arial" w:cs="Arial"/>
          <w:sz w:val="20"/>
          <w:szCs w:val="20"/>
          <w:lang w:val="es-419"/>
        </w:rPr>
        <w:t>entrar en el hotel.</w:t>
      </w:r>
      <w:r w:rsid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="005E58CF"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5E58CF" w:rsidRPr="005E58CF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943885" w:rsidRPr="00C840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 xml:space="preserve">Día </w:t>
      </w:r>
      <w:r w:rsidR="00943885" w:rsidRPr="00C840AC">
        <w:rPr>
          <w:rFonts w:ascii="Arial" w:hAnsi="Arial" w:cs="Arial"/>
          <w:b/>
          <w:bCs/>
          <w:lang w:val="es-MX"/>
        </w:rPr>
        <w:t xml:space="preserve">4.- Ottawa – </w:t>
      </w:r>
      <w:r w:rsidR="005E58CF" w:rsidRPr="00C840AC">
        <w:rPr>
          <w:rFonts w:ascii="Arial" w:hAnsi="Arial" w:cs="Arial"/>
          <w:b/>
          <w:bCs/>
          <w:lang w:val="es-MX"/>
        </w:rPr>
        <w:t xml:space="preserve">Mont </w:t>
      </w:r>
      <w:proofErr w:type="spellStart"/>
      <w:r w:rsidR="005E58CF" w:rsidRPr="00C840AC">
        <w:rPr>
          <w:rFonts w:ascii="Arial" w:hAnsi="Arial" w:cs="Arial"/>
          <w:b/>
          <w:bCs/>
          <w:lang w:val="es-MX"/>
        </w:rPr>
        <w:t>Tremblant</w:t>
      </w:r>
      <w:proofErr w:type="spellEnd"/>
    </w:p>
    <w:p w:rsidR="00943885" w:rsidRDefault="005E58CF" w:rsidP="002966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2966C8">
        <w:rPr>
          <w:rFonts w:ascii="Arial" w:hAnsi="Arial" w:cs="Arial"/>
          <w:b/>
          <w:bCs/>
          <w:sz w:val="20"/>
          <w:szCs w:val="20"/>
          <w:lang w:val="es-419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.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Salimos del hotel para continuar la visita de la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ciudad pasando por el Parlamento, las mansiones del Gobernador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General, Primer Ministro, la zona residencial. En los meses de </w:t>
      </w:r>
      <w:r w:rsidR="002966C8">
        <w:rPr>
          <w:rFonts w:ascii="Arial" w:hAnsi="Arial" w:cs="Arial"/>
          <w:sz w:val="20"/>
          <w:szCs w:val="20"/>
          <w:lang w:val="es-419"/>
        </w:rPr>
        <w:t>j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ulio y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agosto exclusivamente podremos asistir al cambio de guardia que se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lleva a cabo en el Parlamento. Sugerimos en su tiempo libre visitar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alguno de los Museos de la que ofrece la capital federal de Canadá.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Luego del almuerzo </w:t>
      </w:r>
      <w:r w:rsidR="002966C8" w:rsidRPr="002966C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partimos hacia la Región de los Montes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Laurentinos</w:t>
      </w:r>
      <w:proofErr w:type="spellEnd"/>
      <w:r w:rsidR="002966C8" w:rsidRPr="002966C8">
        <w:rPr>
          <w:rFonts w:ascii="Arial" w:hAnsi="Arial" w:cs="Arial"/>
          <w:sz w:val="20"/>
          <w:szCs w:val="20"/>
          <w:lang w:val="es-419"/>
        </w:rPr>
        <w:t>, donde se encuentran la mayoría de los centros de esquí del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este de Canadá que son atracción tanto de verano como de invierno.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Llegada al final de la tarde y tiempo libre en Mt.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Tremblant</w:t>
      </w:r>
      <w:proofErr w:type="spellEnd"/>
      <w:r w:rsidR="002966C8" w:rsidRPr="002966C8">
        <w:rPr>
          <w:rFonts w:ascii="Arial" w:hAnsi="Arial" w:cs="Arial"/>
          <w:sz w:val="20"/>
          <w:szCs w:val="20"/>
          <w:lang w:val="es-419"/>
        </w:rPr>
        <w:t>.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300F90" w:rsidRDefault="00300F9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C840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 xml:space="preserve">Día </w:t>
      </w:r>
      <w:r w:rsidR="00943885" w:rsidRPr="00C840AC">
        <w:rPr>
          <w:rFonts w:ascii="Arial" w:hAnsi="Arial" w:cs="Arial"/>
          <w:b/>
          <w:bCs/>
          <w:lang w:val="es-MX"/>
        </w:rPr>
        <w:t xml:space="preserve">5.- </w:t>
      </w:r>
      <w:r w:rsidR="005E58CF" w:rsidRPr="00C840AC">
        <w:rPr>
          <w:rFonts w:ascii="Arial" w:hAnsi="Arial" w:cs="Arial"/>
          <w:b/>
          <w:bCs/>
          <w:lang w:val="es-MX"/>
        </w:rPr>
        <w:t xml:space="preserve">Mont </w:t>
      </w:r>
      <w:proofErr w:type="spellStart"/>
      <w:r w:rsidR="005E58CF" w:rsidRPr="00C840AC">
        <w:rPr>
          <w:rFonts w:ascii="Arial" w:hAnsi="Arial" w:cs="Arial"/>
          <w:b/>
          <w:bCs/>
          <w:lang w:val="es-MX"/>
        </w:rPr>
        <w:t>Tremblant</w:t>
      </w:r>
      <w:proofErr w:type="spellEnd"/>
      <w:r w:rsidR="005E58CF" w:rsidRPr="00C840AC">
        <w:rPr>
          <w:rFonts w:ascii="Arial" w:hAnsi="Arial" w:cs="Arial"/>
          <w:b/>
          <w:bCs/>
          <w:lang w:val="es-MX"/>
        </w:rPr>
        <w:t xml:space="preserve"> - </w:t>
      </w:r>
      <w:r w:rsidR="00943885" w:rsidRPr="00C840AC">
        <w:rPr>
          <w:rFonts w:ascii="Arial" w:hAnsi="Arial" w:cs="Arial"/>
          <w:b/>
          <w:bCs/>
          <w:lang w:val="es-MX"/>
        </w:rPr>
        <w:t>Quebec</w:t>
      </w:r>
    </w:p>
    <w:p w:rsidR="00943885" w:rsidRPr="002966C8" w:rsidRDefault="005E58CF" w:rsidP="002966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2966C8">
        <w:rPr>
          <w:rFonts w:ascii="Arial" w:hAnsi="Arial" w:cs="Arial"/>
          <w:b/>
          <w:bCs/>
          <w:sz w:val="20"/>
          <w:szCs w:val="20"/>
          <w:lang w:val="es-419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419"/>
        </w:rPr>
        <w:t>.</w:t>
      </w:r>
      <w:r w:rsidRP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Temprano por la mañana partimos hacia Quebec.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En el camino haremos un alto en una de las típicas cabañas de 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azúcar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de la región donde podrá degustar el jarabe de arce caramelizado y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conocer su proceso de producción. A la llegada a Quebec iniciamos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nuestro tour panorámico. Después del </w:t>
      </w:r>
      <w:r w:rsidR="002966C8" w:rsidRPr="002966C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almuerzo (no incluido)</w:t>
      </w:r>
      <w:r w:rsidR="002966C8" w:rsidRPr="002966C8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continuaremos la visita de la ciudad de Quebec, en la que veremos, los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campos de batalla, el cabo diamante, el jardín de Juana de Arco, la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Grande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Allee</w:t>
      </w:r>
      <w:proofErr w:type="spellEnd"/>
      <w:r w:rsidR="002966C8" w:rsidRPr="002966C8">
        <w:rPr>
          <w:rFonts w:ascii="Arial" w:hAnsi="Arial" w:cs="Arial"/>
          <w:sz w:val="20"/>
          <w:szCs w:val="20"/>
          <w:lang w:val="es-419"/>
        </w:rPr>
        <w:t>, el Parlamento de la provincia de Quebec, la ciudad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amurallada, la puerta San Luis, la Plaza de Armas, el área del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Chateau</w:t>
      </w:r>
      <w:proofErr w:type="spellEnd"/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Frontenac</w:t>
      </w:r>
      <w:proofErr w:type="spellEnd"/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, el Hotel de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Ville</w:t>
      </w:r>
      <w:proofErr w:type="spellEnd"/>
      <w:r w:rsidR="002966C8" w:rsidRPr="002966C8">
        <w:rPr>
          <w:rFonts w:ascii="Arial" w:hAnsi="Arial" w:cs="Arial"/>
          <w:sz w:val="20"/>
          <w:szCs w:val="20"/>
          <w:lang w:val="es-419"/>
        </w:rPr>
        <w:t>, el puerto viejo y la Plaza Real.</w:t>
      </w:r>
      <w:r w:rsidR="002966C8" w:rsidRP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5E58CF">
        <w:rPr>
          <w:rFonts w:ascii="Arial" w:hAnsi="Arial" w:cs="Arial"/>
          <w:b/>
          <w:bCs/>
          <w:sz w:val="20"/>
          <w:szCs w:val="20"/>
          <w:lang w:val="es-419"/>
        </w:rPr>
        <w:t>Alojamiento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.</w:t>
      </w:r>
    </w:p>
    <w:p w:rsidR="005E58CF" w:rsidRDefault="005E58CF" w:rsidP="005E58C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5E58CF" w:rsidRPr="00C840AC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>Día 6.- Quebec</w:t>
      </w:r>
    </w:p>
    <w:p w:rsidR="005E58CF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2966C8">
        <w:rPr>
          <w:rFonts w:ascii="Arial" w:hAnsi="Arial" w:cs="Arial"/>
          <w:b/>
          <w:bCs/>
          <w:sz w:val="20"/>
          <w:szCs w:val="20"/>
          <w:lang w:val="es-MX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 xml:space="preserve">Día libre para conocer esta hermosa ciudad de estilo europeo.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E58CF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542DA" w:rsidRDefault="00F542DA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E58CF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80052E" w:rsidRPr="005E58CF" w:rsidRDefault="0080052E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C840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 xml:space="preserve">Día </w:t>
      </w:r>
      <w:r w:rsidR="005E58CF" w:rsidRPr="00C840AC">
        <w:rPr>
          <w:rFonts w:ascii="Arial" w:hAnsi="Arial" w:cs="Arial"/>
          <w:b/>
          <w:bCs/>
          <w:lang w:val="es-MX"/>
        </w:rPr>
        <w:t>7</w:t>
      </w:r>
      <w:r w:rsidR="00943885" w:rsidRPr="00C840AC">
        <w:rPr>
          <w:rFonts w:ascii="Arial" w:hAnsi="Arial" w:cs="Arial"/>
          <w:b/>
          <w:bCs/>
          <w:lang w:val="es-MX"/>
        </w:rPr>
        <w:t>.- Quebec – Montreal</w:t>
      </w:r>
    </w:p>
    <w:p w:rsidR="006C41CE" w:rsidRDefault="005E58CF" w:rsidP="002966C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Desayuno.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Salida hacia la ciudad de Montreal, capital cultural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y de la moda. Canadá también se distingue por la vida nocturna y su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gastronomía. Visita panorámica de la ciudad de Montreal, pasaremos por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la Universidad de McGill, la milla cuadrada dorada, Oratorio San José, el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Monte Real, pararemos en uno de sus miradores, barrio latino. Luego del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almuerzo </w:t>
      </w:r>
      <w:r w:rsidR="002966C8" w:rsidRPr="002966C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continuaremos nuestra visita panorámica hacia el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viejo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 Montreal, pasando por la plaza de armas, </w:t>
      </w:r>
      <w:r w:rsidR="002966C8">
        <w:rPr>
          <w:rFonts w:ascii="Arial" w:hAnsi="Arial" w:cs="Arial"/>
          <w:sz w:val="20"/>
          <w:szCs w:val="20"/>
          <w:lang w:val="es-419"/>
        </w:rPr>
        <w:t>B</w:t>
      </w:r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asílica de </w:t>
      </w:r>
      <w:proofErr w:type="spellStart"/>
      <w:r w:rsidR="002966C8" w:rsidRPr="002966C8">
        <w:rPr>
          <w:rFonts w:ascii="Arial" w:hAnsi="Arial" w:cs="Arial"/>
          <w:sz w:val="20"/>
          <w:szCs w:val="20"/>
          <w:lang w:val="es-419"/>
        </w:rPr>
        <w:t>Notre</w:t>
      </w:r>
      <w:proofErr w:type="spellEnd"/>
      <w:r w:rsidR="002966C8" w:rsidRPr="002966C8">
        <w:rPr>
          <w:rFonts w:ascii="Arial" w:hAnsi="Arial" w:cs="Arial"/>
          <w:sz w:val="20"/>
          <w:szCs w:val="20"/>
          <w:lang w:val="es-419"/>
        </w:rPr>
        <w:t xml:space="preserve"> Dame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(Admisión no incluida)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,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el viejo Puerto, la plaza Jacques Cartier, el</w:t>
      </w:r>
      <w:r w:rsidR="002966C8">
        <w:rPr>
          <w:rFonts w:ascii="Arial" w:hAnsi="Arial" w:cs="Arial"/>
          <w:sz w:val="20"/>
          <w:szCs w:val="20"/>
          <w:lang w:val="es-419"/>
        </w:rPr>
        <w:t xml:space="preserve"> </w:t>
      </w:r>
      <w:r w:rsidR="002966C8" w:rsidRPr="002966C8">
        <w:rPr>
          <w:rFonts w:ascii="Arial" w:hAnsi="Arial" w:cs="Arial"/>
          <w:sz w:val="20"/>
          <w:szCs w:val="20"/>
          <w:lang w:val="es-419"/>
        </w:rPr>
        <w:t>edificio del ayuntamiento. Resto de la tarde libre.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5E58CF" w:rsidRDefault="005E58CF" w:rsidP="005E58C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6C41CE" w:rsidRPr="00C840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 xml:space="preserve">Día </w:t>
      </w:r>
      <w:r w:rsidR="005E58CF" w:rsidRPr="00C840AC">
        <w:rPr>
          <w:rFonts w:ascii="Arial" w:hAnsi="Arial" w:cs="Arial"/>
          <w:b/>
          <w:bCs/>
          <w:lang w:val="es-MX"/>
        </w:rPr>
        <w:t>8</w:t>
      </w:r>
      <w:r w:rsidR="006C41CE" w:rsidRPr="00C840AC">
        <w:rPr>
          <w:rFonts w:ascii="Arial" w:hAnsi="Arial" w:cs="Arial"/>
          <w:b/>
          <w:bCs/>
          <w:lang w:val="es-MX"/>
        </w:rPr>
        <w:t>.- Montreal</w:t>
      </w:r>
    </w:p>
    <w:p w:rsidR="006C41CE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2966C8">
        <w:rPr>
          <w:rFonts w:ascii="Arial" w:hAnsi="Arial" w:cs="Arial"/>
          <w:b/>
          <w:bCs/>
          <w:sz w:val="20"/>
          <w:szCs w:val="20"/>
          <w:lang w:val="es-419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. </w:t>
      </w:r>
      <w:r w:rsidRPr="005E58CF">
        <w:rPr>
          <w:rFonts w:ascii="Arial" w:hAnsi="Arial" w:cs="Arial"/>
          <w:sz w:val="20"/>
          <w:szCs w:val="20"/>
          <w:lang w:val="es-419"/>
        </w:rPr>
        <w:t>Dia libre para actividades personales en esta magnífica ciudad.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sz w:val="20"/>
          <w:szCs w:val="20"/>
          <w:lang w:val="es-419"/>
        </w:rPr>
        <w:t>Sugerimos una visita de la ciudad subterránea, el jardín botánico,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sz w:val="20"/>
          <w:szCs w:val="20"/>
          <w:lang w:val="es-419"/>
        </w:rPr>
        <w:t>reconocido como uno de los más importantes del mundo, o visitar uno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sz w:val="20"/>
          <w:szCs w:val="20"/>
          <w:lang w:val="es-419"/>
        </w:rPr>
        <w:t>de los mercados públicos donde agricultores y artesanos de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sz w:val="20"/>
          <w:szCs w:val="20"/>
          <w:lang w:val="es-419"/>
        </w:rPr>
        <w:t>alimentación venden sus productos.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5E58CF" w:rsidRPr="00C1340E" w:rsidRDefault="005E58CF" w:rsidP="005E58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58CF" w:rsidRPr="00C840A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840AC">
        <w:rPr>
          <w:rFonts w:ascii="Arial" w:hAnsi="Arial" w:cs="Arial"/>
          <w:b/>
          <w:bCs/>
          <w:lang w:val="es-MX"/>
        </w:rPr>
        <w:t xml:space="preserve">Día </w:t>
      </w:r>
      <w:r w:rsidR="005E58CF" w:rsidRPr="00C840AC">
        <w:rPr>
          <w:rFonts w:ascii="Arial" w:hAnsi="Arial" w:cs="Arial"/>
          <w:b/>
          <w:bCs/>
        </w:rPr>
        <w:t>9</w:t>
      </w:r>
      <w:r w:rsidR="006C41CE" w:rsidRPr="00C840AC">
        <w:rPr>
          <w:rFonts w:ascii="Arial" w:hAnsi="Arial" w:cs="Arial"/>
          <w:b/>
          <w:bCs/>
        </w:rPr>
        <w:t xml:space="preserve">.- </w:t>
      </w:r>
      <w:r w:rsidR="006C41CE" w:rsidRPr="00C840AC">
        <w:rPr>
          <w:rFonts w:ascii="Arial" w:hAnsi="Arial" w:cs="Arial"/>
          <w:b/>
          <w:bCs/>
          <w:lang w:val="es-MX"/>
        </w:rPr>
        <w:t>Montreal</w:t>
      </w:r>
    </w:p>
    <w:p w:rsidR="006C41CE" w:rsidRPr="005E58CF" w:rsidRDefault="005E58CF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>
        <w:rPr>
          <w:rFonts w:ascii="Arial" w:hAnsi="Arial" w:cs="Arial"/>
          <w:sz w:val="20"/>
          <w:szCs w:val="20"/>
          <w:lang w:val="es-MX"/>
        </w:rPr>
        <w:t xml:space="preserve">A la hora acordada traslado al aeropuerto. 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>
        <w:rPr>
          <w:rFonts w:ascii="Arial" w:hAnsi="Arial" w:cs="Arial"/>
          <w:b/>
          <w:bCs/>
          <w:sz w:val="20"/>
          <w:szCs w:val="20"/>
          <w:lang w:val="es-MX"/>
        </w:rPr>
        <w:t>nuestros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 xml:space="preserve"> servicios</w:t>
      </w:r>
      <w:r w:rsidR="006C41CE"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9E5D30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Se necesita permiso ETA para visitar Canadá.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9E5D30" w:rsidRPr="009E5D30" w:rsidRDefault="005E58CF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8</w:t>
      </w:r>
      <w:r w:rsidR="009E5D30" w:rsidRPr="009E5D30">
        <w:rPr>
          <w:rFonts w:ascii="Arial" w:hAnsi="Arial" w:cs="Arial"/>
          <w:sz w:val="20"/>
          <w:szCs w:val="20"/>
          <w:lang w:val="es-MX"/>
        </w:rPr>
        <w:t xml:space="preserve"> noches de alojamiento</w:t>
      </w:r>
    </w:p>
    <w:p w:rsidR="009E5D30" w:rsidRDefault="00F542DA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7</w:t>
      </w:r>
      <w:r w:rsidR="009E5D30" w:rsidRPr="009E5D30">
        <w:rPr>
          <w:rFonts w:ascii="Arial" w:hAnsi="Arial" w:cs="Arial"/>
          <w:sz w:val="20"/>
          <w:szCs w:val="20"/>
          <w:lang w:val="es-MX"/>
        </w:rPr>
        <w:t xml:space="preserve"> desayunos americano</w:t>
      </w:r>
      <w:r w:rsidR="005E58CF">
        <w:rPr>
          <w:rFonts w:ascii="Arial" w:hAnsi="Arial" w:cs="Arial"/>
          <w:sz w:val="20"/>
          <w:szCs w:val="20"/>
          <w:lang w:val="es-MX"/>
        </w:rPr>
        <w:t>s</w:t>
      </w:r>
      <w:r>
        <w:rPr>
          <w:rFonts w:ascii="Arial" w:hAnsi="Arial" w:cs="Arial"/>
          <w:sz w:val="20"/>
          <w:szCs w:val="20"/>
          <w:lang w:val="es-MX"/>
        </w:rPr>
        <w:t xml:space="preserve"> y 1 continental</w:t>
      </w:r>
    </w:p>
    <w:p w:rsidR="005E58CF" w:rsidRDefault="005E58CF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llegada y salida en servicio compartid</w:t>
      </w:r>
      <w:r w:rsidR="002966C8">
        <w:rPr>
          <w:rFonts w:ascii="Arial" w:hAnsi="Arial" w:cs="Arial"/>
          <w:sz w:val="20"/>
          <w:szCs w:val="20"/>
          <w:lang w:val="es-MX"/>
        </w:rPr>
        <w:t>o</w:t>
      </w:r>
    </w:p>
    <w:p w:rsidR="009E5D30" w:rsidRPr="009E5D3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E5D30">
        <w:rPr>
          <w:rFonts w:ascii="Arial" w:hAnsi="Arial" w:cs="Arial"/>
          <w:sz w:val="20"/>
          <w:szCs w:val="20"/>
          <w:lang w:val="es-MX"/>
        </w:rPr>
        <w:t>Guía acompañante de habla hispana</w:t>
      </w:r>
      <w:r w:rsidR="005E58CF">
        <w:rPr>
          <w:rFonts w:ascii="Arial" w:hAnsi="Arial" w:cs="Arial"/>
          <w:sz w:val="20"/>
          <w:szCs w:val="20"/>
          <w:lang w:val="es-MX"/>
        </w:rPr>
        <w:t xml:space="preserve"> y/o portugués</w:t>
      </w:r>
      <w:r w:rsidRPr="009E5D30">
        <w:rPr>
          <w:rFonts w:ascii="Arial" w:hAnsi="Arial" w:cs="Arial"/>
          <w:sz w:val="20"/>
          <w:szCs w:val="20"/>
          <w:lang w:val="es-MX"/>
        </w:rPr>
        <w:t xml:space="preserve"> durante todo el recorrid</w:t>
      </w:r>
      <w:r w:rsidR="00F542DA">
        <w:rPr>
          <w:rFonts w:ascii="Arial" w:hAnsi="Arial" w:cs="Arial"/>
          <w:sz w:val="20"/>
          <w:szCs w:val="20"/>
          <w:lang w:val="es-MX"/>
        </w:rPr>
        <w:t>o</w:t>
      </w:r>
    </w:p>
    <w:p w:rsidR="009E5D30" w:rsidRPr="009E5D3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E5D30">
        <w:rPr>
          <w:rFonts w:ascii="Arial" w:hAnsi="Arial" w:cs="Arial"/>
          <w:sz w:val="20"/>
          <w:szCs w:val="20"/>
          <w:lang w:val="es-MX"/>
        </w:rPr>
        <w:t>Las visitas de Toronto, Niágara, Ottawa, Quebec y Montreal comentadas por su guía acompañante o por un guía local</w:t>
      </w:r>
      <w:r w:rsidR="007A77DC">
        <w:rPr>
          <w:rFonts w:ascii="Arial" w:hAnsi="Arial" w:cs="Arial"/>
          <w:sz w:val="20"/>
          <w:szCs w:val="20"/>
          <w:lang w:val="es-MX"/>
        </w:rPr>
        <w:t xml:space="preserve"> en servicios compartidos a bordo de vehículos con capacidad controlada y previamente sanitizados</w:t>
      </w:r>
    </w:p>
    <w:p w:rsidR="009E5D3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E5D30">
        <w:rPr>
          <w:rFonts w:ascii="Arial" w:hAnsi="Arial" w:cs="Arial"/>
          <w:sz w:val="20"/>
          <w:szCs w:val="20"/>
          <w:lang w:val="es-MX"/>
        </w:rPr>
        <w:t>Todas las visitas mencionadas en el itinerario salvo cuando está indicado que son visitas opcionales</w:t>
      </w:r>
    </w:p>
    <w:p w:rsidR="00300F90" w:rsidRPr="00B06A56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012BBF">
        <w:rPr>
          <w:rFonts w:ascii="Arial" w:hAnsi="Arial" w:cs="Arial"/>
          <w:b/>
          <w:bCs/>
          <w:sz w:val="20"/>
          <w:szCs w:val="20"/>
          <w:lang w:val="es-MX"/>
        </w:rPr>
        <w:t>(opcional asistencia de cobertura amplia, consultar con su asesor Travel Shop)</w:t>
      </w:r>
    </w:p>
    <w:p w:rsidR="007A77DC" w:rsidRPr="00B06A56" w:rsidRDefault="00B06A56" w:rsidP="00BE668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06A56"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300F9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446769">
        <w:rPr>
          <w:rFonts w:ascii="Arial" w:hAnsi="Arial" w:cs="Arial"/>
          <w:sz w:val="20"/>
          <w:szCs w:val="20"/>
          <w:lang w:val="es-MX"/>
        </w:rPr>
        <w:t>3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D8710C" w:rsidRDefault="007A77DC" w:rsidP="001E444B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D8710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7A77DC" w:rsidRPr="00D8710C" w:rsidRDefault="007A77DC" w:rsidP="001E444B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D8710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 silla de bebe es obligatoria para el traslado del aeropuerto al hotel de Toronto.</w:t>
      </w:r>
      <w:bookmarkEnd w:id="0"/>
    </w:p>
    <w:p w:rsidR="00C06343" w:rsidRDefault="00C0634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772"/>
      </w:tblGrid>
      <w:tr w:rsidR="00D8710C" w:rsidRPr="00D8710C" w:rsidTr="00D8710C">
        <w:trPr>
          <w:trHeight w:val="268"/>
          <w:jc w:val="center"/>
        </w:trPr>
        <w:tc>
          <w:tcPr>
            <w:tcW w:w="3178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1F4E78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D8710C" w:rsidRPr="00D8710C" w:rsidTr="00D8710C">
        <w:trPr>
          <w:trHeight w:val="268"/>
          <w:jc w:val="center"/>
        </w:trPr>
        <w:tc>
          <w:tcPr>
            <w:tcW w:w="3178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2024</w:t>
            </w:r>
          </w:p>
        </w:tc>
      </w:tr>
      <w:tr w:rsidR="00D8710C" w:rsidRPr="00D8710C" w:rsidTr="00D8710C">
        <w:trPr>
          <w:trHeight w:val="268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29</w:t>
            </w:r>
          </w:p>
        </w:tc>
      </w:tr>
      <w:tr w:rsidR="00D8710C" w:rsidRPr="00D8710C" w:rsidTr="00D8710C">
        <w:trPr>
          <w:trHeight w:val="268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6, 13, </w:t>
            </w:r>
            <w:r w:rsidRPr="00D871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20, 27</w:t>
            </w:r>
          </w:p>
        </w:tc>
      </w:tr>
      <w:tr w:rsidR="00D8710C" w:rsidRPr="00D8710C" w:rsidTr="00D8710C">
        <w:trPr>
          <w:trHeight w:val="268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3,</w:t>
            </w: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 </w:t>
            </w:r>
            <w:r w:rsidRPr="00D871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10, 17, 24</w:t>
            </w:r>
          </w:p>
        </w:tc>
      </w:tr>
      <w:tr w:rsidR="00D8710C" w:rsidRPr="00D8710C" w:rsidTr="00D8710C">
        <w:trPr>
          <w:trHeight w:val="268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1, 8, 15, 22, 29</w:t>
            </w:r>
          </w:p>
        </w:tc>
      </w:tr>
      <w:tr w:rsidR="00D8710C" w:rsidRPr="00D8710C" w:rsidTr="00D8710C">
        <w:trPr>
          <w:trHeight w:val="268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5, 12, 19, 26</w:t>
            </w:r>
          </w:p>
        </w:tc>
      </w:tr>
      <w:tr w:rsidR="00D8710C" w:rsidRPr="00D8710C" w:rsidTr="00D8710C">
        <w:trPr>
          <w:trHeight w:val="268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2, 9, 16, 23, 30</w:t>
            </w:r>
          </w:p>
        </w:tc>
      </w:tr>
      <w:tr w:rsidR="00D8710C" w:rsidRPr="00D8710C" w:rsidTr="00D8710C">
        <w:trPr>
          <w:trHeight w:val="268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7, 14</w:t>
            </w:r>
          </w:p>
        </w:tc>
      </w:tr>
      <w:tr w:rsidR="00D8710C" w:rsidRPr="00D8710C" w:rsidTr="00D8710C">
        <w:trPr>
          <w:trHeight w:val="268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27</w:t>
            </w:r>
          </w:p>
        </w:tc>
      </w:tr>
      <w:tr w:rsidR="00D8710C" w:rsidRPr="00D8710C" w:rsidTr="00D8710C">
        <w:trPr>
          <w:trHeight w:val="282"/>
          <w:jc w:val="center"/>
        </w:trPr>
        <w:tc>
          <w:tcPr>
            <w:tcW w:w="3178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</w:t>
            </w:r>
            <w:r w:rsidR="00A014EA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D8710C" w:rsidRPr="00D8710C" w:rsidTr="00D8710C">
        <w:trPr>
          <w:trHeight w:val="268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3</w:t>
            </w:r>
          </w:p>
        </w:tc>
      </w:tr>
      <w:tr w:rsidR="00D8710C" w:rsidRPr="00D8710C" w:rsidTr="00D8710C">
        <w:trPr>
          <w:trHeight w:val="268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3</w:t>
            </w:r>
          </w:p>
        </w:tc>
      </w:tr>
      <w:tr w:rsidR="00D8710C" w:rsidRPr="00D8710C" w:rsidTr="00D8710C">
        <w:trPr>
          <w:trHeight w:val="268"/>
          <w:jc w:val="center"/>
        </w:trPr>
        <w:tc>
          <w:tcPr>
            <w:tcW w:w="1406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14</w:t>
            </w:r>
          </w:p>
        </w:tc>
      </w:tr>
    </w:tbl>
    <w:p w:rsidR="002966C8" w:rsidRDefault="002966C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4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5"/>
        <w:gridCol w:w="4889"/>
        <w:gridCol w:w="558"/>
      </w:tblGrid>
      <w:tr w:rsidR="00D8710C" w:rsidRPr="00D8710C" w:rsidTr="00D8710C">
        <w:trPr>
          <w:trHeight w:val="269"/>
          <w:jc w:val="center"/>
        </w:trPr>
        <w:tc>
          <w:tcPr>
            <w:tcW w:w="7451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200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200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lang w:val="es-MX" w:eastAsia="es-MX" w:bidi="ar-SA"/>
              </w:rPr>
              <w:t>CHELSEA TORONTO HOTEL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200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NIAGARA FALLS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lang w:val="es-MX" w:eastAsia="es-MX" w:bidi="ar-SA"/>
              </w:rPr>
              <w:t>WYNDHAM GARDEN NIAGARA FALLS FALLSVIEW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200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OTTAWA (HULL)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lang w:val="es-MX" w:eastAsia="es-MX" w:bidi="ar-SA"/>
              </w:rPr>
              <w:t>FOUR POINTS SHERATON GATINEAU-OTTAWA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200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MONT TREMBLANT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lang w:val="es-MX" w:eastAsia="es-MX" w:bidi="ar-SA"/>
              </w:rPr>
              <w:t>MARRIOTT RESIDENCE INN MONT TREMBLANT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200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QUEBEC (ST. FOY)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lang w:val="es-MX" w:eastAsia="es-MX" w:bidi="ar-SA"/>
              </w:rPr>
              <w:t>LE CLASSIQUE ST. FOY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2005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lang w:val="es-MX" w:eastAsia="es-MX" w:bidi="ar-SA"/>
              </w:rPr>
              <w:t>LE NOUVEL HOTEL MONTREAL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D8710C" w:rsidRPr="00D8710C" w:rsidTr="00D8710C">
        <w:trPr>
          <w:trHeight w:val="269"/>
          <w:jc w:val="center"/>
        </w:trPr>
        <w:tc>
          <w:tcPr>
            <w:tcW w:w="7451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00000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2966C8" w:rsidRDefault="002966C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A25AF8" w:rsidRDefault="00A25AF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5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593"/>
        <w:gridCol w:w="593"/>
        <w:gridCol w:w="593"/>
        <w:gridCol w:w="593"/>
        <w:gridCol w:w="624"/>
      </w:tblGrid>
      <w:tr w:rsidR="00A25AF8" w:rsidRPr="00A25AF8" w:rsidTr="00A25AF8">
        <w:trPr>
          <w:trHeight w:val="266"/>
          <w:jc w:val="center"/>
        </w:trPr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25AF8" w:rsidRPr="00A25AF8" w:rsidTr="00A25AF8">
        <w:trPr>
          <w:trHeight w:val="266"/>
          <w:jc w:val="center"/>
        </w:trPr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25AF8" w:rsidRPr="00A25AF8" w:rsidTr="00A25AF8">
        <w:trPr>
          <w:trHeight w:val="266"/>
          <w:jc w:val="center"/>
        </w:trPr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25AF8" w:rsidRPr="00A25AF8" w:rsidTr="00A25AF8">
        <w:trPr>
          <w:trHeight w:val="266"/>
          <w:jc w:val="center"/>
        </w:trPr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lang w:val="es-MX" w:eastAsia="es-MX" w:bidi="ar-SA"/>
              </w:rPr>
              <w:t>1800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lang w:val="es-MX" w:eastAsia="es-MX" w:bidi="ar-SA"/>
              </w:rPr>
              <w:t>1640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lang w:val="es-MX" w:eastAsia="es-MX" w:bidi="ar-SA"/>
              </w:rPr>
              <w:t>1530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lang w:val="es-MX" w:eastAsia="es-MX" w:bidi="ar-SA"/>
              </w:rPr>
              <w:t>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lang w:val="es-MX" w:eastAsia="es-MX" w:bidi="ar-SA"/>
              </w:rPr>
              <w:t>1000</w:t>
            </w:r>
          </w:p>
        </w:tc>
      </w:tr>
      <w:tr w:rsidR="00A25AF8" w:rsidRPr="00A25AF8" w:rsidTr="00A25AF8">
        <w:trPr>
          <w:trHeight w:val="266"/>
          <w:jc w:val="center"/>
        </w:trPr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color w:val="FF0000"/>
                <w:lang w:val="es-MX" w:eastAsia="es-MX" w:bidi="ar-SA"/>
              </w:rPr>
              <w:t>TEMPORADA MEDIA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1890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1690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1570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1000</w:t>
            </w:r>
          </w:p>
        </w:tc>
      </w:tr>
      <w:tr w:rsidR="00A25AF8" w:rsidRPr="00A25AF8" w:rsidTr="00A25AF8">
        <w:trPr>
          <w:trHeight w:val="266"/>
          <w:jc w:val="center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color w:val="4472C4"/>
                <w:lang w:val="es-MX" w:eastAsia="es-MX" w:bidi="ar-SA"/>
              </w:rPr>
              <w:t>TEMPORADA ALTA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1770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1630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1000</w:t>
            </w:r>
          </w:p>
        </w:tc>
      </w:tr>
      <w:tr w:rsidR="00A25AF8" w:rsidRPr="00A25AF8" w:rsidTr="00A25AF8">
        <w:trPr>
          <w:trHeight w:val="266"/>
          <w:jc w:val="center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A25AF8" w:rsidRPr="00A25AF8" w:rsidTr="00A25AF8">
        <w:trPr>
          <w:trHeight w:val="266"/>
          <w:jc w:val="center"/>
        </w:trPr>
        <w:tc>
          <w:tcPr>
            <w:tcW w:w="5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25AF8" w:rsidRPr="00A25AF8" w:rsidTr="00A25AF8">
        <w:trPr>
          <w:trHeight w:val="266"/>
          <w:jc w:val="center"/>
        </w:trPr>
        <w:tc>
          <w:tcPr>
            <w:tcW w:w="54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A25AF8" w:rsidRPr="00A25AF8" w:rsidTr="00A25AF8">
        <w:trPr>
          <w:trHeight w:val="266"/>
          <w:jc w:val="center"/>
        </w:trPr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25AF8" w:rsidRPr="00A25AF8" w:rsidTr="00A25AF8">
        <w:trPr>
          <w:trHeight w:val="266"/>
          <w:jc w:val="center"/>
        </w:trPr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lang w:val="es-MX" w:eastAsia="es-MX" w:bidi="ar-SA"/>
              </w:rPr>
              <w:t>2810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lang w:val="es-MX" w:eastAsia="es-MX" w:bidi="ar-SA"/>
              </w:rPr>
              <w:t>2650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lang w:val="es-MX" w:eastAsia="es-MX" w:bidi="ar-SA"/>
              </w:rPr>
              <w:t>2540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lang w:val="es-MX" w:eastAsia="es-MX" w:bidi="ar-SA"/>
              </w:rPr>
              <w:t>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lang w:val="es-MX" w:eastAsia="es-MX" w:bidi="ar-SA"/>
              </w:rPr>
              <w:t>2010</w:t>
            </w:r>
          </w:p>
        </w:tc>
      </w:tr>
      <w:tr w:rsidR="00A25AF8" w:rsidRPr="00A25AF8" w:rsidTr="00A25AF8">
        <w:trPr>
          <w:trHeight w:val="266"/>
          <w:jc w:val="center"/>
        </w:trPr>
        <w:tc>
          <w:tcPr>
            <w:tcW w:w="24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color w:val="FF0000"/>
                <w:lang w:val="es-MX" w:eastAsia="es-MX" w:bidi="ar-SA"/>
              </w:rPr>
              <w:t>TEMPORADA MEDIA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2700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2580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2010</w:t>
            </w:r>
          </w:p>
        </w:tc>
      </w:tr>
      <w:tr w:rsidR="00A25AF8" w:rsidRPr="00A25AF8" w:rsidTr="00A25AF8">
        <w:trPr>
          <w:trHeight w:val="280"/>
          <w:jc w:val="center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color w:val="4472C4"/>
                <w:lang w:val="es-MX" w:eastAsia="es-MX" w:bidi="ar-SA"/>
              </w:rPr>
              <w:t>TEMPORADA ALTA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2780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2640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5AF8" w:rsidRPr="00A25AF8" w:rsidRDefault="00A25AF8" w:rsidP="00A25AF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A25AF8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2010</w:t>
            </w:r>
          </w:p>
        </w:tc>
      </w:tr>
    </w:tbl>
    <w:p w:rsidR="00D72336" w:rsidRDefault="00D7233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D72336" w:rsidRDefault="00D72336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:rsidR="002966C8" w:rsidRDefault="002966C8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7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8"/>
      </w:tblGrid>
      <w:tr w:rsidR="00D8710C" w:rsidRPr="00D8710C" w:rsidTr="00D8710C">
        <w:trPr>
          <w:trHeight w:val="244"/>
          <w:jc w:val="center"/>
        </w:trPr>
        <w:tc>
          <w:tcPr>
            <w:tcW w:w="8758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D8710C" w:rsidRPr="00D8710C" w:rsidTr="00D8710C">
        <w:trPr>
          <w:trHeight w:val="244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D8710C" w:rsidRPr="00D8710C" w:rsidTr="00D8710C">
        <w:trPr>
          <w:trHeight w:val="244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D8710C" w:rsidRPr="00D8710C" w:rsidTr="00D8710C">
        <w:trPr>
          <w:trHeight w:val="244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D8710C" w:rsidRPr="00D8710C" w:rsidTr="00D8710C">
        <w:trPr>
          <w:trHeight w:val="256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D8710C" w:rsidRPr="00D8710C" w:rsidTr="00D8710C">
        <w:trPr>
          <w:trHeight w:val="244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D8710C" w:rsidRPr="00D8710C" w:rsidTr="00D8710C">
        <w:trPr>
          <w:trHeight w:val="244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D8710C" w:rsidRPr="00D8710C" w:rsidTr="00D8710C">
        <w:trPr>
          <w:trHeight w:val="256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29 DE ABRIL 2024 AL 14 DE ABRIL 2025</w:t>
            </w:r>
          </w:p>
        </w:tc>
      </w:tr>
      <w:tr w:rsidR="00D8710C" w:rsidRPr="00D8710C" w:rsidTr="00D8710C">
        <w:trPr>
          <w:trHeight w:val="256"/>
          <w:jc w:val="center"/>
        </w:trPr>
        <w:tc>
          <w:tcPr>
            <w:tcW w:w="875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D8710C" w:rsidRPr="00D8710C" w:rsidRDefault="00D8710C" w:rsidP="00D87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8710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C06343" w:rsidRPr="00D72336" w:rsidRDefault="00C06343" w:rsidP="00D72336">
      <w:pPr>
        <w:tabs>
          <w:tab w:val="left" w:pos="2145"/>
        </w:tabs>
        <w:spacing w:after="0"/>
        <w:jc w:val="both"/>
        <w:rPr>
          <w:rFonts w:ascii="Arial" w:hAnsi="Arial" w:cs="Arial"/>
          <w:sz w:val="20"/>
          <w:szCs w:val="20"/>
          <w:lang w:val="en-AU"/>
        </w:rPr>
      </w:pPr>
    </w:p>
    <w:sectPr w:rsidR="00C06343" w:rsidRPr="00D72336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6710" w:rsidRDefault="001E6710" w:rsidP="00450C15">
      <w:pPr>
        <w:spacing w:after="0" w:line="240" w:lineRule="auto"/>
      </w:pPr>
      <w:r>
        <w:separator/>
      </w:r>
    </w:p>
  </w:endnote>
  <w:endnote w:type="continuationSeparator" w:id="0">
    <w:p w:rsidR="001E6710" w:rsidRDefault="001E671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D0AFD9" wp14:editId="09F6F11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15FF8E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6710" w:rsidRDefault="001E6710" w:rsidP="00450C15">
      <w:pPr>
        <w:spacing w:after="0" w:line="240" w:lineRule="auto"/>
      </w:pPr>
      <w:r>
        <w:separator/>
      </w:r>
    </w:p>
  </w:footnote>
  <w:footnote w:type="continuationSeparator" w:id="0">
    <w:p w:rsidR="001E6710" w:rsidRDefault="001E671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C235A9" wp14:editId="6C9168C3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2966C8" w:rsidRDefault="005E58CF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2966C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CANADÁ CLÁSICO</w:t>
                          </w:r>
                        </w:p>
                        <w:p w:rsidR="00F542DA" w:rsidRPr="00D72336" w:rsidRDefault="00F542DA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7233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1354-C202</w:t>
                          </w:r>
                          <w:r w:rsidR="00D8710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D7233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D8710C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235A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" filled="f" stroked="f">
              <v:textbox>
                <w:txbxContent>
                  <w:p w:rsidR="007A77DC" w:rsidRPr="002966C8" w:rsidRDefault="005E58CF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2966C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CANADÁ CLÁSICO</w:t>
                    </w:r>
                  </w:p>
                  <w:p w:rsidR="00F542DA" w:rsidRPr="00D72336" w:rsidRDefault="00F542DA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7233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1354-C202</w:t>
                    </w:r>
                    <w:r w:rsidR="00D8710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D7233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D8710C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16CEEE9" wp14:editId="6B16340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DD743D7" wp14:editId="565271A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DE4E96" wp14:editId="72799832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EC2021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410.25pt;height:410.25pt" o:bullet="t">
        <v:imagedata r:id="rId1" o:title="clip_image001"/>
      </v:shape>
    </w:pict>
  </w:numPicBullet>
  <w:numPicBullet w:numPicBulletId="1">
    <w:pict>
      <v:shape id="_x0000_i1083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40"/>
  </w:num>
  <w:num w:numId="5">
    <w:abstractNumId w:val="18"/>
  </w:num>
  <w:num w:numId="6">
    <w:abstractNumId w:val="15"/>
  </w:num>
  <w:num w:numId="7">
    <w:abstractNumId w:val="13"/>
  </w:num>
  <w:num w:numId="8">
    <w:abstractNumId w:val="28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6"/>
  </w:num>
  <w:num w:numId="14">
    <w:abstractNumId w:val="44"/>
  </w:num>
  <w:num w:numId="15">
    <w:abstractNumId w:val="31"/>
  </w:num>
  <w:num w:numId="16">
    <w:abstractNumId w:val="35"/>
  </w:num>
  <w:num w:numId="17">
    <w:abstractNumId w:val="4"/>
  </w:num>
  <w:num w:numId="18">
    <w:abstractNumId w:val="26"/>
  </w:num>
  <w:num w:numId="19">
    <w:abstractNumId w:val="22"/>
  </w:num>
  <w:num w:numId="20">
    <w:abstractNumId w:val="16"/>
  </w:num>
  <w:num w:numId="21">
    <w:abstractNumId w:val="17"/>
  </w:num>
  <w:num w:numId="22">
    <w:abstractNumId w:val="39"/>
  </w:num>
  <w:num w:numId="23">
    <w:abstractNumId w:val="33"/>
  </w:num>
  <w:num w:numId="24">
    <w:abstractNumId w:val="9"/>
  </w:num>
  <w:num w:numId="25">
    <w:abstractNumId w:val="10"/>
  </w:num>
  <w:num w:numId="26">
    <w:abstractNumId w:val="38"/>
  </w:num>
  <w:num w:numId="27">
    <w:abstractNumId w:val="6"/>
  </w:num>
  <w:num w:numId="28">
    <w:abstractNumId w:val="20"/>
  </w:num>
  <w:num w:numId="29">
    <w:abstractNumId w:val="3"/>
  </w:num>
  <w:num w:numId="30">
    <w:abstractNumId w:val="32"/>
  </w:num>
  <w:num w:numId="31">
    <w:abstractNumId w:val="42"/>
  </w:num>
  <w:num w:numId="32">
    <w:abstractNumId w:val="43"/>
  </w:num>
  <w:num w:numId="33">
    <w:abstractNumId w:val="27"/>
  </w:num>
  <w:num w:numId="34">
    <w:abstractNumId w:val="25"/>
  </w:num>
  <w:num w:numId="35">
    <w:abstractNumId w:val="34"/>
  </w:num>
  <w:num w:numId="36">
    <w:abstractNumId w:val="7"/>
  </w:num>
  <w:num w:numId="37">
    <w:abstractNumId w:val="41"/>
  </w:num>
  <w:num w:numId="38">
    <w:abstractNumId w:val="11"/>
  </w:num>
  <w:num w:numId="39">
    <w:abstractNumId w:val="45"/>
  </w:num>
  <w:num w:numId="40">
    <w:abstractNumId w:val="21"/>
  </w:num>
  <w:num w:numId="41">
    <w:abstractNumId w:val="19"/>
  </w:num>
  <w:num w:numId="42">
    <w:abstractNumId w:val="37"/>
  </w:num>
  <w:num w:numId="43">
    <w:abstractNumId w:val="24"/>
  </w:num>
  <w:num w:numId="44">
    <w:abstractNumId w:val="14"/>
  </w:num>
  <w:num w:numId="45">
    <w:abstractNumId w:val="30"/>
  </w:num>
  <w:num w:numId="46">
    <w:abstractNumId w:val="23"/>
  </w:num>
  <w:num w:numId="47">
    <w:abstractNumId w:val="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2BBF"/>
    <w:rsid w:val="000206F0"/>
    <w:rsid w:val="00032009"/>
    <w:rsid w:val="00051C89"/>
    <w:rsid w:val="00060395"/>
    <w:rsid w:val="0006120B"/>
    <w:rsid w:val="00063211"/>
    <w:rsid w:val="00072403"/>
    <w:rsid w:val="00074095"/>
    <w:rsid w:val="00074477"/>
    <w:rsid w:val="000824E7"/>
    <w:rsid w:val="0008620C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1002D2"/>
    <w:rsid w:val="001056F5"/>
    <w:rsid w:val="00106CE3"/>
    <w:rsid w:val="00113C32"/>
    <w:rsid w:val="00115DF1"/>
    <w:rsid w:val="00124C0C"/>
    <w:rsid w:val="00156E7E"/>
    <w:rsid w:val="00170958"/>
    <w:rsid w:val="001774EC"/>
    <w:rsid w:val="001966E3"/>
    <w:rsid w:val="001A52D8"/>
    <w:rsid w:val="001A58AA"/>
    <w:rsid w:val="001A5E6D"/>
    <w:rsid w:val="001D3EA5"/>
    <w:rsid w:val="001D59AE"/>
    <w:rsid w:val="001E0BFB"/>
    <w:rsid w:val="001E177F"/>
    <w:rsid w:val="001E33CC"/>
    <w:rsid w:val="001E49A4"/>
    <w:rsid w:val="001E6710"/>
    <w:rsid w:val="001E78C1"/>
    <w:rsid w:val="002049A1"/>
    <w:rsid w:val="00207F26"/>
    <w:rsid w:val="00210FC1"/>
    <w:rsid w:val="002114BE"/>
    <w:rsid w:val="002209BD"/>
    <w:rsid w:val="0022416D"/>
    <w:rsid w:val="00227509"/>
    <w:rsid w:val="002564A3"/>
    <w:rsid w:val="0026013F"/>
    <w:rsid w:val="0026366E"/>
    <w:rsid w:val="00264C19"/>
    <w:rsid w:val="00286ED8"/>
    <w:rsid w:val="002959E3"/>
    <w:rsid w:val="002966C8"/>
    <w:rsid w:val="002A3855"/>
    <w:rsid w:val="002A6F1A"/>
    <w:rsid w:val="002C3E02"/>
    <w:rsid w:val="002D42BE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25305"/>
    <w:rsid w:val="0043377B"/>
    <w:rsid w:val="004344E9"/>
    <w:rsid w:val="00445117"/>
    <w:rsid w:val="00445F80"/>
    <w:rsid w:val="00446769"/>
    <w:rsid w:val="00447919"/>
    <w:rsid w:val="00450C15"/>
    <w:rsid w:val="00451014"/>
    <w:rsid w:val="00457F21"/>
    <w:rsid w:val="0047057D"/>
    <w:rsid w:val="00471EDB"/>
    <w:rsid w:val="0048055D"/>
    <w:rsid w:val="004A27E0"/>
    <w:rsid w:val="004A68D9"/>
    <w:rsid w:val="004B1883"/>
    <w:rsid w:val="004B372F"/>
    <w:rsid w:val="004B6774"/>
    <w:rsid w:val="004C1DD0"/>
    <w:rsid w:val="004C45C8"/>
    <w:rsid w:val="004D2C2F"/>
    <w:rsid w:val="004F13E7"/>
    <w:rsid w:val="00501CA3"/>
    <w:rsid w:val="00510D53"/>
    <w:rsid w:val="005130A5"/>
    <w:rsid w:val="00513C9F"/>
    <w:rsid w:val="0051585E"/>
    <w:rsid w:val="005207FE"/>
    <w:rsid w:val="0052767C"/>
    <w:rsid w:val="00544785"/>
    <w:rsid w:val="00551F75"/>
    <w:rsid w:val="005536AE"/>
    <w:rsid w:val="00555729"/>
    <w:rsid w:val="0055617B"/>
    <w:rsid w:val="00564D1B"/>
    <w:rsid w:val="00566F7B"/>
    <w:rsid w:val="00592677"/>
    <w:rsid w:val="005B0F31"/>
    <w:rsid w:val="005B4E4D"/>
    <w:rsid w:val="005B7637"/>
    <w:rsid w:val="005E58CF"/>
    <w:rsid w:val="006053CD"/>
    <w:rsid w:val="006130D1"/>
    <w:rsid w:val="00615736"/>
    <w:rsid w:val="00630B01"/>
    <w:rsid w:val="00647995"/>
    <w:rsid w:val="00655755"/>
    <w:rsid w:val="0066045F"/>
    <w:rsid w:val="00680376"/>
    <w:rsid w:val="00686844"/>
    <w:rsid w:val="00695D3C"/>
    <w:rsid w:val="00695D87"/>
    <w:rsid w:val="006971B8"/>
    <w:rsid w:val="006A237F"/>
    <w:rsid w:val="006A3D3A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E2653"/>
    <w:rsid w:val="006E7BEA"/>
    <w:rsid w:val="006F44DD"/>
    <w:rsid w:val="006F45DE"/>
    <w:rsid w:val="00703EF5"/>
    <w:rsid w:val="00727503"/>
    <w:rsid w:val="00737C85"/>
    <w:rsid w:val="0075408D"/>
    <w:rsid w:val="007675C5"/>
    <w:rsid w:val="00770AE5"/>
    <w:rsid w:val="00772BB6"/>
    <w:rsid w:val="00780E37"/>
    <w:rsid w:val="00781EA2"/>
    <w:rsid w:val="00784A59"/>
    <w:rsid w:val="00785687"/>
    <w:rsid w:val="00792A3C"/>
    <w:rsid w:val="0079315A"/>
    <w:rsid w:val="00796421"/>
    <w:rsid w:val="007A74C1"/>
    <w:rsid w:val="007A77DC"/>
    <w:rsid w:val="007B4221"/>
    <w:rsid w:val="007B5A10"/>
    <w:rsid w:val="007C2E70"/>
    <w:rsid w:val="007C3FB6"/>
    <w:rsid w:val="007C6783"/>
    <w:rsid w:val="007D40C6"/>
    <w:rsid w:val="007E1125"/>
    <w:rsid w:val="007E278A"/>
    <w:rsid w:val="007E6927"/>
    <w:rsid w:val="007F57ED"/>
    <w:rsid w:val="0080052E"/>
    <w:rsid w:val="00803699"/>
    <w:rsid w:val="00824B64"/>
    <w:rsid w:val="00837BCC"/>
    <w:rsid w:val="00841EE0"/>
    <w:rsid w:val="0084400B"/>
    <w:rsid w:val="008531BC"/>
    <w:rsid w:val="00856660"/>
    <w:rsid w:val="00857275"/>
    <w:rsid w:val="00861165"/>
    <w:rsid w:val="00870F0C"/>
    <w:rsid w:val="00881893"/>
    <w:rsid w:val="008913E8"/>
    <w:rsid w:val="00891A2A"/>
    <w:rsid w:val="00894F82"/>
    <w:rsid w:val="008A2C96"/>
    <w:rsid w:val="008A4312"/>
    <w:rsid w:val="008A4D9D"/>
    <w:rsid w:val="008B406F"/>
    <w:rsid w:val="008B7201"/>
    <w:rsid w:val="008E4084"/>
    <w:rsid w:val="008F0CE2"/>
    <w:rsid w:val="00902CE2"/>
    <w:rsid w:val="009227E5"/>
    <w:rsid w:val="00932207"/>
    <w:rsid w:val="00934D10"/>
    <w:rsid w:val="009413A8"/>
    <w:rsid w:val="00943885"/>
    <w:rsid w:val="00944382"/>
    <w:rsid w:val="00945F28"/>
    <w:rsid w:val="00962B70"/>
    <w:rsid w:val="00963E08"/>
    <w:rsid w:val="009701C1"/>
    <w:rsid w:val="009A0E03"/>
    <w:rsid w:val="009A0EE3"/>
    <w:rsid w:val="009A4A2A"/>
    <w:rsid w:val="009B5D60"/>
    <w:rsid w:val="009C15E4"/>
    <w:rsid w:val="009C3370"/>
    <w:rsid w:val="009C36F8"/>
    <w:rsid w:val="009D4990"/>
    <w:rsid w:val="009D4C74"/>
    <w:rsid w:val="009E5D30"/>
    <w:rsid w:val="009F0300"/>
    <w:rsid w:val="009F2AE5"/>
    <w:rsid w:val="009F3A99"/>
    <w:rsid w:val="00A014EA"/>
    <w:rsid w:val="00A14872"/>
    <w:rsid w:val="00A2030A"/>
    <w:rsid w:val="00A25259"/>
    <w:rsid w:val="00A25AF8"/>
    <w:rsid w:val="00A25CD2"/>
    <w:rsid w:val="00A261C5"/>
    <w:rsid w:val="00A300C1"/>
    <w:rsid w:val="00A316F2"/>
    <w:rsid w:val="00A410E9"/>
    <w:rsid w:val="00A4233B"/>
    <w:rsid w:val="00A42A00"/>
    <w:rsid w:val="00A44B03"/>
    <w:rsid w:val="00A52F6E"/>
    <w:rsid w:val="00A57319"/>
    <w:rsid w:val="00A57BCB"/>
    <w:rsid w:val="00A67672"/>
    <w:rsid w:val="00A8172E"/>
    <w:rsid w:val="00A844AE"/>
    <w:rsid w:val="00A9114E"/>
    <w:rsid w:val="00A94746"/>
    <w:rsid w:val="00A9641A"/>
    <w:rsid w:val="00AA6504"/>
    <w:rsid w:val="00AC1584"/>
    <w:rsid w:val="00AC1E22"/>
    <w:rsid w:val="00AC2765"/>
    <w:rsid w:val="00AD60AD"/>
    <w:rsid w:val="00AE3365"/>
    <w:rsid w:val="00AE3E65"/>
    <w:rsid w:val="00AF38FC"/>
    <w:rsid w:val="00AF48C2"/>
    <w:rsid w:val="00B0056D"/>
    <w:rsid w:val="00B03159"/>
    <w:rsid w:val="00B06A56"/>
    <w:rsid w:val="00B36A64"/>
    <w:rsid w:val="00B47722"/>
    <w:rsid w:val="00B4786E"/>
    <w:rsid w:val="00B54FBE"/>
    <w:rsid w:val="00B55CCC"/>
    <w:rsid w:val="00B67AB9"/>
    <w:rsid w:val="00B70462"/>
    <w:rsid w:val="00B770D6"/>
    <w:rsid w:val="00B878B9"/>
    <w:rsid w:val="00BA4BBE"/>
    <w:rsid w:val="00BB6A9A"/>
    <w:rsid w:val="00BC01E4"/>
    <w:rsid w:val="00BC224F"/>
    <w:rsid w:val="00BC7979"/>
    <w:rsid w:val="00BD61D9"/>
    <w:rsid w:val="00BE0551"/>
    <w:rsid w:val="00BE072A"/>
    <w:rsid w:val="00BE2349"/>
    <w:rsid w:val="00BF2847"/>
    <w:rsid w:val="00C06343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565E4"/>
    <w:rsid w:val="00C60443"/>
    <w:rsid w:val="00C632D6"/>
    <w:rsid w:val="00C70110"/>
    <w:rsid w:val="00C76953"/>
    <w:rsid w:val="00C834CC"/>
    <w:rsid w:val="00C840AC"/>
    <w:rsid w:val="00CA4683"/>
    <w:rsid w:val="00CB29AC"/>
    <w:rsid w:val="00CC16AE"/>
    <w:rsid w:val="00CC18B7"/>
    <w:rsid w:val="00CE1CC7"/>
    <w:rsid w:val="00CE7934"/>
    <w:rsid w:val="00CF3AEB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2336"/>
    <w:rsid w:val="00D732E0"/>
    <w:rsid w:val="00D76994"/>
    <w:rsid w:val="00D77BA0"/>
    <w:rsid w:val="00D85127"/>
    <w:rsid w:val="00D85D07"/>
    <w:rsid w:val="00D8710C"/>
    <w:rsid w:val="00DA3716"/>
    <w:rsid w:val="00DA4268"/>
    <w:rsid w:val="00DA7302"/>
    <w:rsid w:val="00DD29DB"/>
    <w:rsid w:val="00DD5E59"/>
    <w:rsid w:val="00DD6A94"/>
    <w:rsid w:val="00DF15D6"/>
    <w:rsid w:val="00DF5636"/>
    <w:rsid w:val="00E07622"/>
    <w:rsid w:val="00E10D30"/>
    <w:rsid w:val="00E163CF"/>
    <w:rsid w:val="00E21149"/>
    <w:rsid w:val="00E21309"/>
    <w:rsid w:val="00E25205"/>
    <w:rsid w:val="00E27291"/>
    <w:rsid w:val="00E32DE6"/>
    <w:rsid w:val="00E374AA"/>
    <w:rsid w:val="00E477EC"/>
    <w:rsid w:val="00E47BE3"/>
    <w:rsid w:val="00E663D4"/>
    <w:rsid w:val="00E7309E"/>
    <w:rsid w:val="00E74618"/>
    <w:rsid w:val="00E7569B"/>
    <w:rsid w:val="00E846AA"/>
    <w:rsid w:val="00E90FAD"/>
    <w:rsid w:val="00E945E3"/>
    <w:rsid w:val="00E948BD"/>
    <w:rsid w:val="00EA0490"/>
    <w:rsid w:val="00EA17D1"/>
    <w:rsid w:val="00EB5340"/>
    <w:rsid w:val="00EC6694"/>
    <w:rsid w:val="00EC7F50"/>
    <w:rsid w:val="00ED2EE5"/>
    <w:rsid w:val="00EE55B1"/>
    <w:rsid w:val="00EF313D"/>
    <w:rsid w:val="00F00F60"/>
    <w:rsid w:val="00F11662"/>
    <w:rsid w:val="00F11C4C"/>
    <w:rsid w:val="00F1599F"/>
    <w:rsid w:val="00F223B6"/>
    <w:rsid w:val="00F523B5"/>
    <w:rsid w:val="00F542DA"/>
    <w:rsid w:val="00F61470"/>
    <w:rsid w:val="00F74B6B"/>
    <w:rsid w:val="00F81150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260C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1364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2024-01-04T22:10:00Z</dcterms:created>
  <dcterms:modified xsi:type="dcterms:W3CDTF">2024-01-04T22:10:00Z</dcterms:modified>
</cp:coreProperties>
</file>