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3F23" w14:textId="77777777" w:rsidR="00800C0A" w:rsidRDefault="00ED782C" w:rsidP="00800C0A">
      <w:pPr>
        <w:pStyle w:val="Sinespaciado"/>
        <w:jc w:val="center"/>
        <w:rPr>
          <w:rFonts w:ascii="Arial" w:hAnsi="Arial" w:cs="Arial"/>
          <w:b/>
          <w:sz w:val="24"/>
          <w:szCs w:val="20"/>
          <w:lang w:val="es-CR"/>
        </w:rPr>
      </w:pPr>
      <w:r>
        <w:rPr>
          <w:rFonts w:ascii="Arial" w:hAnsi="Arial" w:cs="Arial"/>
          <w:b/>
          <w:sz w:val="24"/>
          <w:szCs w:val="20"/>
          <w:lang w:val="es-CR"/>
        </w:rPr>
        <w:t>Disfruta el este de Canadá y recorre las ciudades más emblemáticas</w:t>
      </w:r>
    </w:p>
    <w:p w14:paraId="389F1568" w14:textId="77777777" w:rsidR="00ED782C" w:rsidRPr="00ED782C" w:rsidRDefault="00ED782C" w:rsidP="00800C0A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de Toronto a Montreal con noche en Niágara</w:t>
      </w:r>
    </w:p>
    <w:p w14:paraId="4A04FBA4" w14:textId="77777777" w:rsidR="00A261C5" w:rsidRDefault="00A261C5" w:rsidP="00ED782C">
      <w:pPr>
        <w:pStyle w:val="Sinespaciado"/>
        <w:jc w:val="right"/>
        <w:rPr>
          <w:rFonts w:ascii="Arial" w:hAnsi="Arial" w:cs="Arial"/>
          <w:b/>
          <w:sz w:val="24"/>
          <w:szCs w:val="24"/>
          <w:lang w:val="es-CR"/>
        </w:rPr>
      </w:pPr>
    </w:p>
    <w:p w14:paraId="3C3699A5" w14:textId="77777777" w:rsidR="003F12CC" w:rsidRDefault="003F12CC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>8 días</w:t>
      </w:r>
    </w:p>
    <w:tbl>
      <w:tblPr>
        <w:tblpPr w:leftFromText="141" w:rightFromText="141" w:vertAnchor="text" w:horzAnchor="margin" w:tblpXSpec="right" w:tblpY="42"/>
        <w:tblW w:w="3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89"/>
      </w:tblGrid>
      <w:tr w:rsidR="00D3161F" w:rsidRPr="00D3161F" w14:paraId="48D80DEE" w14:textId="77777777" w:rsidTr="00D3161F">
        <w:trPr>
          <w:trHeight w:val="256"/>
        </w:trPr>
        <w:tc>
          <w:tcPr>
            <w:tcW w:w="3299" w:type="dxa"/>
            <w:gridSpan w:val="2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14:paraId="15B12B55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DE SALIDA</w:t>
            </w:r>
          </w:p>
        </w:tc>
      </w:tr>
      <w:tr w:rsidR="00D3161F" w:rsidRPr="00D3161F" w14:paraId="1779EE67" w14:textId="77777777" w:rsidTr="00D3161F">
        <w:trPr>
          <w:trHeight w:val="256"/>
        </w:trPr>
        <w:tc>
          <w:tcPr>
            <w:tcW w:w="3299" w:type="dxa"/>
            <w:gridSpan w:val="2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14:paraId="239B4A31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LUNES</w:t>
            </w:r>
          </w:p>
        </w:tc>
      </w:tr>
      <w:tr w:rsidR="00D3161F" w:rsidRPr="00D3161F" w14:paraId="6C5F5492" w14:textId="77777777" w:rsidTr="002012D2">
        <w:trPr>
          <w:trHeight w:val="256"/>
        </w:trPr>
        <w:tc>
          <w:tcPr>
            <w:tcW w:w="1610" w:type="dxa"/>
            <w:tcBorders>
              <w:top w:val="nil"/>
              <w:left w:val="single" w:sz="12" w:space="0" w:color="471D2C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14:paraId="290A390D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471D2C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083B7760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</w:t>
            </w:r>
          </w:p>
        </w:tc>
      </w:tr>
    </w:tbl>
    <w:p w14:paraId="203C55CF" w14:textId="77777777" w:rsidR="00D3161F" w:rsidRDefault="003F12CC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 xml:space="preserve">Salidas: </w:t>
      </w:r>
      <w:r w:rsidR="00ED782C"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>lunes (fechas especificas)</w:t>
      </w:r>
    </w:p>
    <w:p w14:paraId="45B4A7E9" w14:textId="77777777" w:rsidR="00BF7C10" w:rsidRDefault="003F12CC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  <w:r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 xml:space="preserve">Mínimo 2 pasajeros </w:t>
      </w:r>
      <w:r w:rsidR="001A178F"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  <w:t xml:space="preserve"> </w:t>
      </w:r>
    </w:p>
    <w:p w14:paraId="3E9A7AF3" w14:textId="77777777" w:rsidR="000D206A" w:rsidRDefault="000D206A" w:rsidP="00BE055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s-ES_tradnl" w:eastAsia="es-ES" w:bidi="ar-SA"/>
        </w:rPr>
      </w:pPr>
    </w:p>
    <w:p w14:paraId="476B85EF" w14:textId="77777777" w:rsidR="00ED782C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02FDEA82" w14:textId="77777777" w:rsidR="00ED782C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621A380B" w14:textId="77777777" w:rsidR="00D3161F" w:rsidRDefault="00D3161F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22E4EE65" w14:textId="77777777" w:rsidR="00D3161F" w:rsidRDefault="00D3161F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439A4E7D" w14:textId="77777777" w:rsidR="009425AD" w:rsidRPr="0059543B" w:rsidRDefault="00014079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1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(lunes)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 México – Toronto. </w:t>
      </w:r>
    </w:p>
    <w:p w14:paraId="11C1FB49" w14:textId="77777777" w:rsidR="009425AD" w:rsidRPr="00ED782C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Llegada al aeropuerto de Toronto, recepción y traslado a nuestro céntrico hotel. Tiempo libre, aconsejamos visitar el barrio del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Entertainment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entre las calles King y Queen que en este momento es el lugar de esparcimiento nocturno más dinámico en Toronto y lujoso barrio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s-MX"/>
        </w:rPr>
        <w:t>Yorkville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en donde están las boutiques de lujo, o el puerto de Toronto que adquiere particular vida por la tarde.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Alojamiento.</w:t>
      </w:r>
    </w:p>
    <w:p w14:paraId="59D1EC3F" w14:textId="77777777" w:rsidR="009425AD" w:rsidRPr="00E73508" w:rsidRDefault="009425AD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656106B9" w14:textId="77777777"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2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(martes)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 Toronto – Niágara </w:t>
      </w:r>
    </w:p>
    <w:p w14:paraId="564BDF3E" w14:textId="77777777" w:rsidR="00ED782C" w:rsidRPr="00ED782C" w:rsidRDefault="009D1686" w:rsidP="00ED782C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73508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</w:t>
      </w: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 w:rsidRPr="00E73508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Visita de esta ciudad, la mayor de Canadá y capital de la provincia de Ontario: el centro financiero, el antiguo y nuevo Ayuntamiento, la avenida </w:t>
      </w:r>
      <w:proofErr w:type="spellStart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>University</w:t>
      </w:r>
      <w:proofErr w:type="spellEnd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con sus hospitales más importantes e instituciones tradicionales, el Parlamento Provincial, el distinguido barrio </w:t>
      </w:r>
      <w:proofErr w:type="spellStart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>Yorville</w:t>
      </w:r>
      <w:proofErr w:type="spellEnd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con sus tiendas elegantes, el barrio chino (segundo en importancia de Canadá), parada fotográfica para admirar a la </w:t>
      </w:r>
      <w:proofErr w:type="spellStart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>Torrre</w:t>
      </w:r>
      <w:proofErr w:type="spellEnd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CN, la estructura independiente más alta del hemisferio occidental con sus orgullosos 553.33 mts y que es visitada por más de 2 millones de personas al año. Salida para Niágara </w:t>
      </w:r>
      <w:proofErr w:type="spellStart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>on</w:t>
      </w:r>
      <w:proofErr w:type="spellEnd"/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the Lake, llamado el pueblo más bonito de Ontario que fue capital de alto Canadá a partir de 1792 y que en sus orígenes fue poblado por colonos americanos. Haremos una parada para recorrer la calle principal. Continuación a Niágara por el camino panorámico que bordea el río del mismo nombre.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Allí nos esperan las majestuosas y famosas cataratas que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deslumbrarán con su impresionante caudal de agua y que son una de las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mayores atracciones en Norteamérica. Paseo en barco Hornblower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(incluido) hasta el centro de la herradura que forman las famosas cataratas.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Llegada a nuestro hotel en Niágara Falls. Almuerzo 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>o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pcional con costo en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un r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estaurante </w:t>
      </w:r>
      <w:proofErr w:type="gramStart"/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con vista a</w:t>
      </w:r>
      <w:proofErr w:type="gramEnd"/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las Cataratas. En su tiempo libre sugerimos un paseo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en Helicóptero (según condiciones climáticas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>/ no incluido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) o por la noche visitar las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cataratas iluminadas.</w:t>
      </w:r>
      <w:r w:rsid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Alojamiento.</w:t>
      </w:r>
    </w:p>
    <w:p w14:paraId="37C026EA" w14:textId="77777777" w:rsidR="00ED782C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61A1AD3B" w14:textId="77777777"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3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(miércoles)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 Ni</w:t>
      </w:r>
      <w:r w:rsidR="0001407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á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gara – Mil Islas – Ottawa. </w:t>
      </w:r>
    </w:p>
    <w:p w14:paraId="127FA28D" w14:textId="77777777" w:rsidR="009425AD" w:rsidRPr="00ED782C" w:rsidRDefault="00ED782C" w:rsidP="00ED782C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Desayuno.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Salida temprana por la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autorruta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Transcanadiense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hacia Ottawa.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La región de 1000 Islas es una de las más hermosas y románticas del país en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donde tomaremos una excursión de una hora en barco (Incluida) para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admirar estas islas y sus mansiones y curiosidades en el nacimiento del río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San Lorenzo. Continuación hacia la capital del País que sorprenderá por su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bella arquitectura y geografía en la margen del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Rió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Ottawa. Al llegar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comenzaremos una visita panorámica que será completada al día siguiente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por la tarde. </w:t>
      </w: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 y tiempo libre.</w:t>
      </w:r>
    </w:p>
    <w:p w14:paraId="458BC733" w14:textId="77777777" w:rsidR="00ED782C" w:rsidRPr="00E73508" w:rsidRDefault="00ED782C" w:rsidP="009425A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1E65D069" w14:textId="77777777"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4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(jueves)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 Ottawa –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Cabaña </w:t>
      </w:r>
      <w:proofErr w:type="spellStart"/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Chez</w:t>
      </w:r>
      <w:proofErr w:type="spellEnd"/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Dany –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Quebec. </w:t>
      </w:r>
    </w:p>
    <w:p w14:paraId="42F920AA" w14:textId="77777777" w:rsidR="00175714" w:rsidRPr="00ED782C" w:rsidRDefault="00ED782C" w:rsidP="00ED782C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Desayuno.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Continuación de nuestra visita panorámica, de la ciudad, la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Catedral, la residencia del Primer Ministro, del Gobernador-General que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representa a la Reina Elizabeth II, el Canal Rideau bordeado de hermosas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mansiones y jardines con flores multicolores. Durante los meses de julio y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agosto asistiremos al cambio de la guardia en la colina del Parlamento,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ceremonia militar británica con todos los bombos y platillos. Fuera de julio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y agosto, cuando no hay cambio </w:t>
      </w:r>
      <w:bookmarkStart w:id="0" w:name="_GoBack"/>
      <w:bookmarkEnd w:id="0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de la guardia, haremos la visita a pie de la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colina parlamentaria. Salida hacia la capital de la provincia homónima,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Quebec. Atravesaremos el río Ottawa para llegar a la Provincia de Québec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y hacia los montes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Laurentinos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, plenos de lagos y montes que son el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paraíso de las actividades al exterior. En camino visitaremos una plantación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de arces en donde se produce la miel de Arce con métodos tradicionales y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en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lastRenderedPageBreak/>
        <w:t xml:space="preserve">donde tendremos un </w:t>
      </w: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almuerzo típico de leñadores incluido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Continuación hacia Quebec. Al llegar comenzaremos la visita Panorámica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de la ciudad que dependiendo del tiempo será terminada al día siguiente.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 y tiempo libre.</w:t>
      </w:r>
    </w:p>
    <w:p w14:paraId="6A66EF66" w14:textId="77777777" w:rsidR="00ED782C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09FB0D80" w14:textId="77777777"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5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(viernes).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Quebec. </w:t>
      </w:r>
    </w:p>
    <w:p w14:paraId="7F419B1F" w14:textId="77777777" w:rsidR="0063625C" w:rsidRDefault="00ED782C" w:rsidP="00ED782C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Desayuno.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Día libre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.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Para hoy les aconsejamos dos excursiones opcionales con costo,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si elige la excursión a las ballenas no podrá tomar la excursión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la Costa de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Beaupre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y viceversa.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Una excursión opcional con costo adicional a la Costa de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Beaupre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(80 km)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Duración 4 Horas: en la que podrá conocer la encantadora Isla de Orleans,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en donde podrá observar la ebullición de estos productores agrícolas y sus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bellísimos pueblos, la Costa de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Beaupre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con su camino real y sus antiguas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casas rurales, el magnífico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Canyon</w:t>
      </w:r>
      <w:proofErr w:type="spellEnd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Santa Ana que con su bella cascada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en un decorado natural. Las Cataratas Montmorency que con sus 83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metros de altura son más altas que el Niagara. ¡Una excursión de contrastes que seguramente satisfará a los más exigentes!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Excursión Safari Fotográfico a las Ballenas con guía en Ingles, opcional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con costo, (450km 10 horas) en la región de Charlevoix para lo cual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saldremos temprano hacia esta región la más bonita de la provincia, en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donde se instalarán artistas y poetas, con sus bellos pueblos y geografía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nos dejara un recuerdo indeleble de nuestro viaje. Al llegar a la confluencia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del río Saguenay, tomaremos el barco que nos llevara a nuestro safari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Fotográfico a las ballenas de una duración de 3 horas. Continuación hacia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Quebec. Resto del día libre.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Almuerzo opcional con Costo (en caso de tomar la excursión el almuerzo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será en el barco durante la excursión a las ballenas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En sus ratos libres, disfrute del maravilloso ambiente de esta romántica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ciudad. Regreso a Quebec</w:t>
      </w: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 Alojamiento</w:t>
      </w:r>
    </w:p>
    <w:p w14:paraId="12E8FA3D" w14:textId="77777777" w:rsidR="00ED782C" w:rsidRPr="00E73508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0ED4A0F3" w14:textId="77777777" w:rsidR="009425AD" w:rsidRPr="0059543B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6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(sábado)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 Quebec – Montreal. </w:t>
      </w:r>
    </w:p>
    <w:p w14:paraId="0E2F32E4" w14:textId="77777777" w:rsidR="00B94A2D" w:rsidRPr="00ED782C" w:rsidRDefault="00ED782C" w:rsidP="00ED782C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Desayuno.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Salida en dirección a Montreal. Al llegar, iniciaremos la visita de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esta vibrante ciudad, segunda mayor ciudad de lengua francesa en el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mundo: el estadio Olímpico (parada fotográfica), la calle St-Laurent, el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barrio de la Milla Cuadrada de Oro de Montreal en donde se encuentra hoy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la famosa universidad de McGill, el parque del Monte Real en donde se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encuentra el lago de los castores, haremos una parada en el mirador de los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enamorados. En camino al Viejo Montreal veremos el barrio Le </w:t>
      </w:r>
      <w:proofErr w:type="spellStart"/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Plateau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Mont Royal, la plaza de Armas, donde se encuentra la Basílica de Notre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Dame</w:t>
      </w:r>
      <w:r w:rsidRPr="00ED782C">
        <w:rPr>
          <w:rFonts w:ascii="Arial" w:hAnsi="Arial" w:cs="Arial"/>
          <w:color w:val="000000" w:themeColor="text1"/>
          <w:sz w:val="20"/>
          <w:szCs w:val="20"/>
          <w:lang w:val="es-MX"/>
        </w:rPr>
        <w:t>. La Plaza Cartier y el Ayuntamiento de Montreal. Almuerzo Opcional con costo. Resto del día libre.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Alojamiento.</w:t>
      </w:r>
    </w:p>
    <w:p w14:paraId="43C0198A" w14:textId="77777777" w:rsidR="00ED782C" w:rsidRPr="00E73508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3BA08C43" w14:textId="77777777" w:rsidR="009425AD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7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(domingo)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 Montreal. </w:t>
      </w:r>
    </w:p>
    <w:p w14:paraId="1931CAF9" w14:textId="77777777" w:rsidR="00ED782C" w:rsidRPr="0059543B" w:rsidRDefault="00ED782C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Desayuno. 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>Día libre para actividades opcionales.</w:t>
      </w:r>
    </w:p>
    <w:p w14:paraId="264463C3" w14:textId="77777777" w:rsidR="00B94A2D" w:rsidRPr="00E73508" w:rsidRDefault="00B94A2D" w:rsidP="009425A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14:paraId="28B3F740" w14:textId="77777777" w:rsidR="009425AD" w:rsidRDefault="0059543B" w:rsidP="009425A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Día 8</w:t>
      </w:r>
      <w:r w:rsidR="00ED782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(lunes)</w:t>
      </w:r>
      <w:r w:rsidRPr="0059543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 Montreal – México. </w:t>
      </w:r>
    </w:p>
    <w:p w14:paraId="1B2109B3" w14:textId="77777777" w:rsidR="00ED782C" w:rsidRPr="00ED782C" w:rsidRDefault="00ED782C" w:rsidP="00ED782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D782C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Desayuno. 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Tiempo libre, a la hora indicada traslado al aeropuerto de Montreal para tomar su vuelo de retorno a la CDMX.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Fin del viaje y de nuestros servicios.</w:t>
      </w:r>
    </w:p>
    <w:p w14:paraId="5D7DDB63" w14:textId="77777777" w:rsidR="003D5461" w:rsidRPr="00E73508" w:rsidRDefault="003D5461" w:rsidP="00BE055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</w:pPr>
    </w:p>
    <w:p w14:paraId="40564A1E" w14:textId="77777777" w:rsidR="00BE0551" w:rsidRDefault="001A178F" w:rsidP="00BE055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</w:pPr>
      <w:r w:rsidRPr="00495C63"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  <w:t>INCLUYE:</w:t>
      </w:r>
    </w:p>
    <w:p w14:paraId="496642FB" w14:textId="77777777" w:rsidR="007D112D" w:rsidRPr="007D112D" w:rsidRDefault="007D112D" w:rsidP="007D112D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  <w:t xml:space="preserve">Boleto de avión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  <w:t>saliendo desde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lang w:val="es-ES" w:eastAsia="es-ES" w:bidi="ar-SA"/>
        </w:rPr>
        <w:t xml:space="preserve"> la CDMX.</w:t>
      </w:r>
    </w:p>
    <w:p w14:paraId="7324681A" w14:textId="77777777" w:rsidR="00DF7981" w:rsidRPr="00ED782C" w:rsidRDefault="00ED782C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color w:val="000000" w:themeColor="text1"/>
          <w:sz w:val="20"/>
          <w:lang w:val="es-MX"/>
        </w:rPr>
        <w:t>Traslado aeropuerto – hotel – aeropuerto en servicio compartido</w:t>
      </w:r>
      <w:r w:rsidR="00DF7981">
        <w:rPr>
          <w:rFonts w:ascii="Arial" w:hAnsi="Arial" w:cs="Arial"/>
          <w:color w:val="000000" w:themeColor="text1"/>
          <w:sz w:val="20"/>
          <w:lang w:val="es-MX"/>
        </w:rPr>
        <w:t>.</w:t>
      </w:r>
    </w:p>
    <w:p w14:paraId="56BAB43E" w14:textId="77777777" w:rsidR="00ED782C" w:rsidRDefault="00ED782C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7 noches de alojamiento con desayuno.</w:t>
      </w:r>
    </w:p>
    <w:p w14:paraId="53A17FAB" w14:textId="77777777" w:rsidR="00ED782C" w:rsidRDefault="00ED782C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1 almuerzo.</w:t>
      </w:r>
    </w:p>
    <w:p w14:paraId="75ABB875" w14:textId="77777777" w:rsidR="00ED782C" w:rsidRDefault="00ED782C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Guía de habla hispana.</w:t>
      </w:r>
    </w:p>
    <w:p w14:paraId="57D04B93" w14:textId="77777777" w:rsidR="00ED782C" w:rsidRDefault="00ED782C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Visita de ciudad en Toronto, Ottawa, Quebec y Montreal.</w:t>
      </w:r>
    </w:p>
    <w:p w14:paraId="6CF035F8" w14:textId="77777777" w:rsidR="00ED782C" w:rsidRPr="000D206A" w:rsidRDefault="00ED782C" w:rsidP="000D206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Barco Hornblower, 1000 Islas</w:t>
      </w:r>
    </w:p>
    <w:p w14:paraId="565356B1" w14:textId="77777777" w:rsidR="003F12CC" w:rsidRDefault="003F12CC" w:rsidP="00DD29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3197D8" w14:textId="77777777" w:rsidR="00DD29DB" w:rsidRDefault="005A435B" w:rsidP="00DD29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815E6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479B279D" w14:textId="77777777" w:rsidR="00DD29DB" w:rsidRDefault="00DD29DB" w:rsidP="005A435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815E6">
        <w:rPr>
          <w:rFonts w:ascii="Arial" w:hAnsi="Arial" w:cs="Arial"/>
          <w:sz w:val="20"/>
          <w:szCs w:val="20"/>
          <w:lang w:val="es-MX"/>
        </w:rPr>
        <w:t>Propina</w:t>
      </w:r>
      <w:r w:rsidR="00E73508">
        <w:rPr>
          <w:rFonts w:ascii="Arial" w:hAnsi="Arial" w:cs="Arial"/>
          <w:sz w:val="20"/>
          <w:szCs w:val="20"/>
          <w:lang w:val="es-MX"/>
        </w:rPr>
        <w:t>s</w:t>
      </w:r>
      <w:r w:rsidRPr="004815E6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264B8C53" w14:textId="77777777" w:rsidR="00ED782C" w:rsidRDefault="00ED782C" w:rsidP="005A435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Impuestos.</w:t>
      </w:r>
    </w:p>
    <w:p w14:paraId="3B532146" w14:textId="77777777" w:rsidR="00ED782C" w:rsidRDefault="00ED782C" w:rsidP="005A435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Maleta de equipaje</w:t>
      </w:r>
    </w:p>
    <w:p w14:paraId="7F303B17" w14:textId="77777777" w:rsidR="00ED782C" w:rsidRDefault="00ED782C" w:rsidP="005A435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excursiones no especificadas en el itinerario.</w:t>
      </w:r>
    </w:p>
    <w:p w14:paraId="7857D830" w14:textId="77777777" w:rsidR="005A435B" w:rsidRDefault="005A435B" w:rsidP="00E948BD">
      <w:pPr>
        <w:spacing w:after="0" w:line="240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5D0DACEF" w14:textId="77777777" w:rsidR="000D206A" w:rsidRDefault="00495C63" w:rsidP="007D112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</w:pPr>
      <w:r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lastRenderedPageBreak/>
        <w:t xml:space="preserve">Se requiere </w:t>
      </w:r>
      <w:r w:rsidR="00A9053D"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 xml:space="preserve">eTA </w:t>
      </w:r>
      <w:r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 xml:space="preserve">para ingresar a </w:t>
      </w:r>
      <w:r w:rsidR="00B3078F">
        <w:rPr>
          <w:rFonts w:ascii="Arial" w:hAnsi="Arial" w:cs="Arial"/>
          <w:b/>
          <w:color w:val="FF0000"/>
          <w:sz w:val="20"/>
          <w:szCs w:val="20"/>
          <w:lang w:val="es-ES" w:eastAsia="es-ES" w:bidi="ar-SA"/>
        </w:rPr>
        <w:t>Canadá</w:t>
      </w:r>
    </w:p>
    <w:p w14:paraId="70B044A2" w14:textId="77777777" w:rsidR="00175714" w:rsidRDefault="00175714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p w14:paraId="3545E5B3" w14:textId="77777777" w:rsidR="00ED782C" w:rsidRDefault="00ED782C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p w14:paraId="5589DEC4" w14:textId="77777777" w:rsidR="00ED782C" w:rsidRPr="00ED782C" w:rsidRDefault="00ED782C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p w14:paraId="2533DDC5" w14:textId="77777777" w:rsidR="00175714" w:rsidRPr="00ED782C" w:rsidRDefault="00175714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2812"/>
        <w:gridCol w:w="467"/>
      </w:tblGrid>
      <w:tr w:rsidR="00ED782C" w:rsidRPr="00890A13" w14:paraId="24C1C35F" w14:textId="77777777" w:rsidTr="00ED782C">
        <w:trPr>
          <w:trHeight w:val="264"/>
          <w:jc w:val="center"/>
        </w:trPr>
        <w:tc>
          <w:tcPr>
            <w:tcW w:w="4440" w:type="dxa"/>
            <w:gridSpan w:val="3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471D2C"/>
            <w:noWrap/>
            <w:vAlign w:val="center"/>
            <w:hideMark/>
          </w:tcPr>
          <w:p w14:paraId="51CF9CDE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ED782C" w:rsidRPr="00ED782C" w14:paraId="6B72FDB1" w14:textId="77777777" w:rsidTr="00ED782C">
        <w:trPr>
          <w:trHeight w:val="264"/>
          <w:jc w:val="center"/>
        </w:trPr>
        <w:tc>
          <w:tcPr>
            <w:tcW w:w="1198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14:paraId="3870DB5E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9887A1"/>
            <w:noWrap/>
            <w:vAlign w:val="center"/>
            <w:hideMark/>
          </w:tcPr>
          <w:p w14:paraId="5C9C8667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000000" w:fill="9887A1"/>
            <w:noWrap/>
            <w:vAlign w:val="center"/>
            <w:hideMark/>
          </w:tcPr>
          <w:p w14:paraId="7BDD14C7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ED782C" w:rsidRPr="00ED782C" w14:paraId="7B06B822" w14:textId="77777777" w:rsidTr="00ED782C">
        <w:trPr>
          <w:trHeight w:val="264"/>
          <w:jc w:val="center"/>
        </w:trPr>
        <w:tc>
          <w:tcPr>
            <w:tcW w:w="1198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629E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TORONTO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0FDA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CHELSEA HOTEL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140410D7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ED782C" w:rsidRPr="00ED782C" w14:paraId="4A85B385" w14:textId="77777777" w:rsidTr="00ED782C">
        <w:trPr>
          <w:trHeight w:val="264"/>
          <w:jc w:val="center"/>
        </w:trPr>
        <w:tc>
          <w:tcPr>
            <w:tcW w:w="1198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DAC0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NIÁGARA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CEE4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RAMADA NIÁGARA FALLS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7FF3E42E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D782C" w:rsidRPr="00ED782C" w14:paraId="6D36295F" w14:textId="77777777" w:rsidTr="00ED782C">
        <w:trPr>
          <w:trHeight w:val="264"/>
          <w:jc w:val="center"/>
        </w:trPr>
        <w:tc>
          <w:tcPr>
            <w:tcW w:w="1198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C412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OTTAWA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9659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CARTIER HOTEL AND SUITES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24EE8377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D782C" w:rsidRPr="00ED782C" w14:paraId="1EB8F4F6" w14:textId="77777777" w:rsidTr="00ED782C">
        <w:trPr>
          <w:trHeight w:val="264"/>
          <w:jc w:val="center"/>
        </w:trPr>
        <w:tc>
          <w:tcPr>
            <w:tcW w:w="1198" w:type="dxa"/>
            <w:tcBorders>
              <w:top w:val="nil"/>
              <w:left w:val="single" w:sz="12" w:space="0" w:color="471D2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03BE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QUEBEC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6EF5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*LINDBERGH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08A78C2B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D782C" w:rsidRPr="00ED782C" w14:paraId="7AA6F954" w14:textId="77777777" w:rsidTr="00ED782C">
        <w:trPr>
          <w:trHeight w:val="264"/>
          <w:jc w:val="center"/>
        </w:trPr>
        <w:tc>
          <w:tcPr>
            <w:tcW w:w="1198" w:type="dxa"/>
            <w:tcBorders>
              <w:top w:val="nil"/>
              <w:left w:val="single" w:sz="12" w:space="0" w:color="471D2C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14:paraId="389A42B5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MONTREAL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12" w:space="0" w:color="471D2C"/>
              <w:right w:val="nil"/>
            </w:tcBorders>
            <w:shd w:val="clear" w:color="auto" w:fill="auto"/>
            <w:noWrap/>
            <w:vAlign w:val="center"/>
            <w:hideMark/>
          </w:tcPr>
          <w:p w14:paraId="10FDDC38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GOUVERNEURS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471D2C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75F6083D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ED782C" w:rsidRPr="00890A13" w14:paraId="17A6BA9D" w14:textId="77777777" w:rsidTr="00ED782C">
        <w:trPr>
          <w:trHeight w:val="264"/>
          <w:jc w:val="center"/>
        </w:trPr>
        <w:tc>
          <w:tcPr>
            <w:tcW w:w="4440" w:type="dxa"/>
            <w:gridSpan w:val="3"/>
            <w:tcBorders>
              <w:top w:val="single" w:sz="12" w:space="0" w:color="471D2C"/>
              <w:left w:val="nil"/>
              <w:bottom w:val="nil"/>
              <w:right w:val="nil"/>
            </w:tcBorders>
            <w:shd w:val="clear" w:color="000000" w:fill="F7EDF1"/>
            <w:noWrap/>
            <w:vAlign w:val="center"/>
            <w:hideMark/>
          </w:tcPr>
          <w:p w14:paraId="72B7FE61" w14:textId="77777777" w:rsidR="00ED782C" w:rsidRPr="00ED782C" w:rsidRDefault="00ED782C" w:rsidP="00ED782C">
            <w:pPr>
              <w:spacing w:after="0" w:line="240" w:lineRule="auto"/>
              <w:jc w:val="center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* Hotel de Quebec, ubicado a 8km del viejo Quebec</w:t>
            </w:r>
          </w:p>
        </w:tc>
      </w:tr>
    </w:tbl>
    <w:p w14:paraId="7251D7BF" w14:textId="77777777" w:rsidR="00DF7981" w:rsidRDefault="00DF7981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p w14:paraId="48CEBBDD" w14:textId="77777777" w:rsidR="00ED782C" w:rsidRDefault="00ED782C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tbl>
      <w:tblPr>
        <w:tblW w:w="6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546"/>
        <w:gridCol w:w="546"/>
        <w:gridCol w:w="546"/>
        <w:gridCol w:w="546"/>
        <w:gridCol w:w="560"/>
      </w:tblGrid>
      <w:tr w:rsidR="00D3161F" w:rsidRPr="00890A13" w14:paraId="1C3C9094" w14:textId="77777777" w:rsidTr="002012D2">
        <w:trPr>
          <w:trHeight w:val="263"/>
          <w:jc w:val="center"/>
        </w:trPr>
        <w:tc>
          <w:tcPr>
            <w:tcW w:w="6921" w:type="dxa"/>
            <w:gridSpan w:val="6"/>
            <w:shd w:val="clear" w:color="000000" w:fill="471D2C"/>
            <w:noWrap/>
            <w:vAlign w:val="center"/>
            <w:hideMark/>
          </w:tcPr>
          <w:p w14:paraId="3E09E254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D3161F" w:rsidRPr="00D3161F" w14:paraId="753BB23F" w14:textId="77777777" w:rsidTr="002012D2">
        <w:trPr>
          <w:trHeight w:val="263"/>
          <w:jc w:val="center"/>
        </w:trPr>
        <w:tc>
          <w:tcPr>
            <w:tcW w:w="6921" w:type="dxa"/>
            <w:gridSpan w:val="6"/>
            <w:shd w:val="clear" w:color="000000" w:fill="471D2C"/>
            <w:noWrap/>
            <w:vAlign w:val="center"/>
            <w:hideMark/>
          </w:tcPr>
          <w:p w14:paraId="5A832BFF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D3161F" w:rsidRPr="00D3161F" w14:paraId="4BA6798D" w14:textId="77777777" w:rsidTr="002012D2">
        <w:trPr>
          <w:trHeight w:val="263"/>
          <w:jc w:val="center"/>
        </w:trPr>
        <w:tc>
          <w:tcPr>
            <w:tcW w:w="4177" w:type="dxa"/>
            <w:shd w:val="clear" w:color="000000" w:fill="9887A1"/>
            <w:noWrap/>
            <w:vAlign w:val="center"/>
            <w:hideMark/>
          </w:tcPr>
          <w:p w14:paraId="0E320836" w14:textId="77777777" w:rsidR="00D3161F" w:rsidRPr="00D3161F" w:rsidRDefault="00D3161F" w:rsidP="00D3161F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546" w:type="dxa"/>
            <w:shd w:val="clear" w:color="000000" w:fill="9887A1"/>
            <w:noWrap/>
            <w:vAlign w:val="center"/>
            <w:hideMark/>
          </w:tcPr>
          <w:p w14:paraId="3071B3B2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46" w:type="dxa"/>
            <w:shd w:val="clear" w:color="000000" w:fill="9887A1"/>
            <w:noWrap/>
            <w:vAlign w:val="center"/>
            <w:hideMark/>
          </w:tcPr>
          <w:p w14:paraId="1507705C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46" w:type="dxa"/>
            <w:shd w:val="clear" w:color="000000" w:fill="9887A1"/>
            <w:noWrap/>
            <w:vAlign w:val="center"/>
            <w:hideMark/>
          </w:tcPr>
          <w:p w14:paraId="596E31D7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546" w:type="dxa"/>
            <w:shd w:val="clear" w:color="000000" w:fill="9887A1"/>
            <w:noWrap/>
            <w:vAlign w:val="center"/>
            <w:hideMark/>
          </w:tcPr>
          <w:p w14:paraId="737AFCB0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560" w:type="dxa"/>
            <w:shd w:val="clear" w:color="000000" w:fill="9887A1"/>
            <w:noWrap/>
            <w:vAlign w:val="center"/>
            <w:hideMark/>
          </w:tcPr>
          <w:p w14:paraId="503CE83E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3161F" w:rsidRPr="00D3161F" w14:paraId="184EA681" w14:textId="77777777" w:rsidTr="002012D2">
        <w:trPr>
          <w:trHeight w:val="263"/>
          <w:jc w:val="center"/>
        </w:trPr>
        <w:tc>
          <w:tcPr>
            <w:tcW w:w="4177" w:type="dxa"/>
            <w:shd w:val="clear" w:color="auto" w:fill="auto"/>
            <w:noWrap/>
            <w:vAlign w:val="center"/>
            <w:hideMark/>
          </w:tcPr>
          <w:p w14:paraId="4C91E6B2" w14:textId="77777777" w:rsidR="00D3161F" w:rsidRPr="00D3161F" w:rsidRDefault="00D3161F" w:rsidP="00D3161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 SEP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44C17A7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1450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634251A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1340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9804291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1270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288692A3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B44883" w14:textId="77777777" w:rsidR="00D3161F" w:rsidRPr="00D3161F" w:rsidRDefault="00D3161F" w:rsidP="00D316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3161F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770</w:t>
            </w:r>
          </w:p>
        </w:tc>
      </w:tr>
    </w:tbl>
    <w:p w14:paraId="52D3A86F" w14:textId="77777777" w:rsidR="00ED782C" w:rsidRDefault="00ED782C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p w14:paraId="1CF18045" w14:textId="77777777" w:rsidR="00ED782C" w:rsidRDefault="00ED782C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p w14:paraId="77D297A7" w14:textId="77777777" w:rsidR="00D3161F" w:rsidRDefault="00D3161F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tbl>
      <w:tblPr>
        <w:tblW w:w="5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1"/>
      </w:tblGrid>
      <w:tr w:rsidR="00ED782C" w:rsidRPr="00890A13" w14:paraId="514355F3" w14:textId="77777777" w:rsidTr="00ED782C">
        <w:trPr>
          <w:trHeight w:val="257"/>
          <w:jc w:val="center"/>
        </w:trPr>
        <w:tc>
          <w:tcPr>
            <w:tcW w:w="5501" w:type="dxa"/>
            <w:tcBorders>
              <w:top w:val="single" w:sz="12" w:space="0" w:color="471D2C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6510D189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RESERVACIÓN DE AÉREO CON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A</w:t>
            </w: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EROMEXICO</w:t>
            </w:r>
          </w:p>
        </w:tc>
      </w:tr>
      <w:tr w:rsidR="00ED782C" w:rsidRPr="00ED782C" w14:paraId="3E0EFAA5" w14:textId="77777777" w:rsidTr="00ED782C">
        <w:trPr>
          <w:trHeight w:val="257"/>
          <w:jc w:val="center"/>
        </w:trPr>
        <w:tc>
          <w:tcPr>
            <w:tcW w:w="5501" w:type="dxa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000000" w:fill="9887A1"/>
            <w:noWrap/>
            <w:vAlign w:val="center"/>
            <w:hideMark/>
          </w:tcPr>
          <w:p w14:paraId="1F453BAC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IMPUESTOS: 350 USD</w:t>
            </w:r>
          </w:p>
        </w:tc>
      </w:tr>
      <w:tr w:rsidR="00ED782C" w:rsidRPr="00890A13" w14:paraId="57FAB238" w14:textId="77777777" w:rsidTr="00ED782C">
        <w:trPr>
          <w:trHeight w:val="257"/>
          <w:jc w:val="center"/>
        </w:trPr>
        <w:tc>
          <w:tcPr>
            <w:tcW w:w="5501" w:type="dxa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5FB25884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ED782C" w:rsidRPr="00890A13" w14:paraId="1042049F" w14:textId="77777777" w:rsidTr="00ED782C">
        <w:trPr>
          <w:trHeight w:val="257"/>
          <w:jc w:val="center"/>
        </w:trPr>
        <w:tc>
          <w:tcPr>
            <w:tcW w:w="5501" w:type="dxa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4793E842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D782C" w:rsidRPr="00890A13" w14:paraId="5F7ECCB8" w14:textId="77777777" w:rsidTr="00ED782C">
        <w:trPr>
          <w:trHeight w:val="257"/>
          <w:jc w:val="center"/>
        </w:trPr>
        <w:tc>
          <w:tcPr>
            <w:tcW w:w="5501" w:type="dxa"/>
            <w:tcBorders>
              <w:top w:val="nil"/>
              <w:left w:val="single" w:sz="12" w:space="0" w:color="471D2C"/>
              <w:bottom w:val="nil"/>
              <w:right w:val="single" w:sz="12" w:space="0" w:color="471D2C"/>
            </w:tcBorders>
            <w:shd w:val="clear" w:color="auto" w:fill="auto"/>
            <w:noWrap/>
            <w:vAlign w:val="center"/>
            <w:hideMark/>
          </w:tcPr>
          <w:p w14:paraId="4FB7F6AB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ED782C" w:rsidRPr="00ED782C" w14:paraId="4724AF6C" w14:textId="77777777" w:rsidTr="00ED782C">
        <w:trPr>
          <w:trHeight w:val="295"/>
          <w:jc w:val="center"/>
        </w:trPr>
        <w:tc>
          <w:tcPr>
            <w:tcW w:w="5501" w:type="dxa"/>
            <w:tcBorders>
              <w:top w:val="nil"/>
              <w:left w:val="single" w:sz="12" w:space="0" w:color="471D2C"/>
              <w:bottom w:val="single" w:sz="12" w:space="0" w:color="471D2C"/>
              <w:right w:val="single" w:sz="12" w:space="0" w:color="471D2C"/>
            </w:tcBorders>
            <w:shd w:val="clear" w:color="auto" w:fill="auto"/>
            <w:vAlign w:val="center"/>
            <w:hideMark/>
          </w:tcPr>
          <w:p w14:paraId="1E809D71" w14:textId="77777777" w:rsidR="00ED782C" w:rsidRPr="00ED782C" w:rsidRDefault="00ED782C" w:rsidP="00ED782C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782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VIGENCIA: FECHAS ESPECIFICAS</w:t>
            </w:r>
          </w:p>
        </w:tc>
      </w:tr>
    </w:tbl>
    <w:p w14:paraId="656AA4FD" w14:textId="77777777" w:rsidR="00ED782C" w:rsidRPr="00ED782C" w:rsidRDefault="00ED782C" w:rsidP="00495C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s-MX" w:eastAsia="es-ES" w:bidi="ar-SA"/>
        </w:rPr>
      </w:pPr>
    </w:p>
    <w:sectPr w:rsidR="00ED782C" w:rsidRPr="00ED782C" w:rsidSect="003F12CC">
      <w:headerReference w:type="default" r:id="rId8"/>
      <w:footerReference w:type="default" r:id="rId9"/>
      <w:pgSz w:w="12240" w:h="15840"/>
      <w:pgMar w:top="212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D6F9" w14:textId="77777777" w:rsidR="004A230D" w:rsidRDefault="004A230D" w:rsidP="00450C15">
      <w:pPr>
        <w:spacing w:after="0" w:line="240" w:lineRule="auto"/>
      </w:pPr>
      <w:r>
        <w:separator/>
      </w:r>
    </w:p>
  </w:endnote>
  <w:endnote w:type="continuationSeparator" w:id="0">
    <w:p w14:paraId="07A4BB79" w14:textId="77777777" w:rsidR="004A230D" w:rsidRDefault="004A230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27DA" w14:textId="77777777" w:rsidR="00D21E04" w:rsidRDefault="009D1686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4A4A4" wp14:editId="103D28A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44238C" id="Rectángulo 11" o:spid="_x0000_s1026" style="position:absolute;margin-left:-2.25pt;margin-top:33.75pt;width:649.5pt;height: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0574" w14:textId="77777777" w:rsidR="004A230D" w:rsidRDefault="004A230D" w:rsidP="00450C15">
      <w:pPr>
        <w:spacing w:after="0" w:line="240" w:lineRule="auto"/>
      </w:pPr>
      <w:r>
        <w:separator/>
      </w:r>
    </w:p>
  </w:footnote>
  <w:footnote w:type="continuationSeparator" w:id="0">
    <w:p w14:paraId="497974DF" w14:textId="77777777" w:rsidR="004A230D" w:rsidRDefault="004A230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DE87" w14:textId="77777777" w:rsidR="00D76994" w:rsidRPr="001A178F" w:rsidRDefault="00E73508" w:rsidP="001A178F">
    <w:pPr>
      <w:pStyle w:val="Encabezado"/>
      <w:ind w:left="3540"/>
      <w:jc w:val="right"/>
      <w:rPr>
        <w:rFonts w:asciiTheme="minorHAnsi" w:hAnsiTheme="minorHAnsi"/>
        <w:lang w:val="es-MX"/>
      </w:rPr>
    </w:pPr>
    <w:r w:rsidRPr="009D1686">
      <w:rPr>
        <w:rFonts w:ascii="Arial" w:hAnsi="Arial" w:cs="Arial"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CF44DD" wp14:editId="5C91A7A1">
              <wp:simplePos x="0" y="0"/>
              <wp:positionH relativeFrom="column">
                <wp:posOffset>-401113</wp:posOffset>
              </wp:positionH>
              <wp:positionV relativeFrom="paragraph">
                <wp:posOffset>-205031</wp:posOffset>
              </wp:positionV>
              <wp:extent cx="5263116" cy="95693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3116" cy="95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E73DB" w14:textId="77777777" w:rsidR="00DF7981" w:rsidRPr="00A06DB8" w:rsidRDefault="00ED782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06DB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A TU ALCANCE</w:t>
                          </w:r>
                          <w:r w:rsidR="0010041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2</w:t>
                          </w:r>
                        </w:p>
                        <w:p w14:paraId="7DBF4776" w14:textId="77777777" w:rsidR="00DF7981" w:rsidRPr="00A06DB8" w:rsidRDefault="00DF7981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06DB8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(SERIES)</w:t>
                          </w:r>
                        </w:p>
                        <w:p w14:paraId="2E256ED5" w14:textId="77777777" w:rsidR="00E73508" w:rsidRDefault="0028284F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522-B2019</w:t>
                          </w:r>
                        </w:p>
                        <w:p w14:paraId="6D19A9AF" w14:textId="77777777" w:rsidR="00ED782C" w:rsidRPr="00ED782C" w:rsidRDefault="00ED782C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70AD47"/>
                              <w:spacing w:val="10"/>
                              <w:sz w:val="32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F44D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6pt;margin-top:-16.15pt;width:414.4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" filled="f" stroked="f">
              <v:textbox>
                <w:txbxContent>
                  <w:p w14:paraId="154E73DB" w14:textId="77777777" w:rsidR="00DF7981" w:rsidRPr="00A06DB8" w:rsidRDefault="00ED782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06DB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A TU ALCANCE</w:t>
                    </w:r>
                    <w:r w:rsidR="0010041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2</w:t>
                    </w:r>
                  </w:p>
                  <w:p w14:paraId="7DBF4776" w14:textId="77777777" w:rsidR="00DF7981" w:rsidRPr="00A06DB8" w:rsidRDefault="00DF7981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06DB8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(SERIES)</w:t>
                    </w:r>
                  </w:p>
                  <w:p w14:paraId="2E256ED5" w14:textId="77777777" w:rsidR="00E73508" w:rsidRDefault="0028284F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522-B2019</w:t>
                    </w:r>
                  </w:p>
                  <w:p w14:paraId="6D19A9AF" w14:textId="77777777" w:rsidR="00ED782C" w:rsidRPr="00ED782C" w:rsidRDefault="00ED782C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70AD47"/>
                        <w:spacing w:val="10"/>
                        <w:sz w:val="32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D1686" w:rsidRPr="009D1686">
      <w:rPr>
        <w:rFonts w:ascii="Arial" w:hAnsi="Arial" w:cs="Arial"/>
        <w:noProof/>
        <w:sz w:val="48"/>
        <w:szCs w:val="48"/>
        <w:lang w:val="es-MX"/>
      </w:rPr>
      <w:drawing>
        <wp:anchor distT="0" distB="0" distL="114300" distR="114300" simplePos="0" relativeHeight="251665408" behindDoc="0" locked="0" layoutInCell="1" allowOverlap="1" wp14:anchorId="5AD8A10E" wp14:editId="43A7808F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1686" w:rsidRPr="009D1686">
      <w:rPr>
        <w:rFonts w:ascii="Arial" w:hAnsi="Arial" w:cs="Arial"/>
        <w:noProof/>
        <w:sz w:val="48"/>
        <w:szCs w:val="48"/>
        <w:lang w:val="es-MX"/>
      </w:rPr>
      <w:drawing>
        <wp:anchor distT="0" distB="0" distL="114300" distR="114300" simplePos="0" relativeHeight="251666432" behindDoc="0" locked="0" layoutInCell="1" allowOverlap="1" wp14:anchorId="0BFBCC10" wp14:editId="55D03AA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686" w:rsidRPr="009D1686">
      <w:rPr>
        <w:rFonts w:ascii="Arial" w:hAnsi="Arial" w:cs="Arial"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8203F" wp14:editId="25A9CE1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CAF78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10.4pt;height:410.4pt" o:bullet="t">
        <v:imagedata r:id="rId1" o:title="advertencia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A29"/>
    <w:multiLevelType w:val="hybridMultilevel"/>
    <w:tmpl w:val="F7040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4FA"/>
    <w:multiLevelType w:val="hybridMultilevel"/>
    <w:tmpl w:val="6D68A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6244"/>
    <w:multiLevelType w:val="hybridMultilevel"/>
    <w:tmpl w:val="23700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3EE"/>
    <w:multiLevelType w:val="hybridMultilevel"/>
    <w:tmpl w:val="977C1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1F8"/>
    <w:multiLevelType w:val="hybridMultilevel"/>
    <w:tmpl w:val="FDD8E84C"/>
    <w:lvl w:ilvl="0" w:tplc="243A322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42E7"/>
    <w:multiLevelType w:val="hybridMultilevel"/>
    <w:tmpl w:val="BCD847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4383A"/>
    <w:multiLevelType w:val="hybridMultilevel"/>
    <w:tmpl w:val="A10C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A592C"/>
    <w:multiLevelType w:val="hybridMultilevel"/>
    <w:tmpl w:val="6DC8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8"/>
  </w:num>
  <w:num w:numId="5">
    <w:abstractNumId w:val="14"/>
  </w:num>
  <w:num w:numId="6">
    <w:abstractNumId w:val="11"/>
  </w:num>
  <w:num w:numId="7">
    <w:abstractNumId w:val="10"/>
  </w:num>
  <w:num w:numId="8">
    <w:abstractNumId w:val="19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25"/>
  </w:num>
  <w:num w:numId="14">
    <w:abstractNumId w:val="29"/>
  </w:num>
  <w:num w:numId="15">
    <w:abstractNumId w:val="23"/>
  </w:num>
  <w:num w:numId="16">
    <w:abstractNumId w:val="24"/>
  </w:num>
  <w:num w:numId="17">
    <w:abstractNumId w:val="3"/>
  </w:num>
  <w:num w:numId="18">
    <w:abstractNumId w:val="18"/>
  </w:num>
  <w:num w:numId="19">
    <w:abstractNumId w:val="16"/>
  </w:num>
  <w:num w:numId="20">
    <w:abstractNumId w:val="12"/>
  </w:num>
  <w:num w:numId="21">
    <w:abstractNumId w:val="13"/>
  </w:num>
  <w:num w:numId="22">
    <w:abstractNumId w:val="27"/>
  </w:num>
  <w:num w:numId="23">
    <w:abstractNumId w:val="20"/>
  </w:num>
  <w:num w:numId="24">
    <w:abstractNumId w:val="17"/>
  </w:num>
  <w:num w:numId="25">
    <w:abstractNumId w:val="22"/>
  </w:num>
  <w:num w:numId="26">
    <w:abstractNumId w:val="1"/>
  </w:num>
  <w:num w:numId="27">
    <w:abstractNumId w:val="6"/>
  </w:num>
  <w:num w:numId="28">
    <w:abstractNumId w:val="15"/>
  </w:num>
  <w:num w:numId="29">
    <w:abstractNumId w:val="4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3A37"/>
    <w:rsid w:val="00007EE4"/>
    <w:rsid w:val="000110B5"/>
    <w:rsid w:val="00014079"/>
    <w:rsid w:val="000206F0"/>
    <w:rsid w:val="00032009"/>
    <w:rsid w:val="00032626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1495"/>
    <w:rsid w:val="000D206A"/>
    <w:rsid w:val="000D2BCA"/>
    <w:rsid w:val="000E4D83"/>
    <w:rsid w:val="000E701E"/>
    <w:rsid w:val="000F116C"/>
    <w:rsid w:val="000F6819"/>
    <w:rsid w:val="0010041D"/>
    <w:rsid w:val="001056F5"/>
    <w:rsid w:val="00114B35"/>
    <w:rsid w:val="00115DF1"/>
    <w:rsid w:val="00124C0C"/>
    <w:rsid w:val="001443D1"/>
    <w:rsid w:val="00156E7E"/>
    <w:rsid w:val="00170958"/>
    <w:rsid w:val="00175714"/>
    <w:rsid w:val="001918D5"/>
    <w:rsid w:val="001966E3"/>
    <w:rsid w:val="001A178F"/>
    <w:rsid w:val="001C3D5E"/>
    <w:rsid w:val="001D3EA5"/>
    <w:rsid w:val="001D59AE"/>
    <w:rsid w:val="001E0BFB"/>
    <w:rsid w:val="001E49A4"/>
    <w:rsid w:val="001E7EC9"/>
    <w:rsid w:val="00200FED"/>
    <w:rsid w:val="002012D2"/>
    <w:rsid w:val="002049A1"/>
    <w:rsid w:val="00206F7D"/>
    <w:rsid w:val="002209BD"/>
    <w:rsid w:val="0022416D"/>
    <w:rsid w:val="00227509"/>
    <w:rsid w:val="00231DE4"/>
    <w:rsid w:val="00233BEA"/>
    <w:rsid w:val="00252754"/>
    <w:rsid w:val="002564A3"/>
    <w:rsid w:val="00256CA4"/>
    <w:rsid w:val="0026013F"/>
    <w:rsid w:val="0026366E"/>
    <w:rsid w:val="00264C19"/>
    <w:rsid w:val="002664B2"/>
    <w:rsid w:val="00266FCC"/>
    <w:rsid w:val="002705C1"/>
    <w:rsid w:val="0028284F"/>
    <w:rsid w:val="002959E3"/>
    <w:rsid w:val="002A6F1A"/>
    <w:rsid w:val="002C3E02"/>
    <w:rsid w:val="002F25DA"/>
    <w:rsid w:val="002F560C"/>
    <w:rsid w:val="0031409F"/>
    <w:rsid w:val="003370E9"/>
    <w:rsid w:val="00344AE7"/>
    <w:rsid w:val="00354501"/>
    <w:rsid w:val="003560E7"/>
    <w:rsid w:val="003726A3"/>
    <w:rsid w:val="003805A5"/>
    <w:rsid w:val="0038722A"/>
    <w:rsid w:val="003A149E"/>
    <w:rsid w:val="003A775C"/>
    <w:rsid w:val="003A7DB5"/>
    <w:rsid w:val="003B37AE"/>
    <w:rsid w:val="003C1186"/>
    <w:rsid w:val="003C1C5B"/>
    <w:rsid w:val="003D0B3A"/>
    <w:rsid w:val="003D5461"/>
    <w:rsid w:val="003D6416"/>
    <w:rsid w:val="003F0462"/>
    <w:rsid w:val="003F12CC"/>
    <w:rsid w:val="003F298B"/>
    <w:rsid w:val="004013FD"/>
    <w:rsid w:val="00403EA5"/>
    <w:rsid w:val="00407A99"/>
    <w:rsid w:val="00413977"/>
    <w:rsid w:val="0041595F"/>
    <w:rsid w:val="004173C0"/>
    <w:rsid w:val="00436106"/>
    <w:rsid w:val="004421BB"/>
    <w:rsid w:val="004439C7"/>
    <w:rsid w:val="00443A50"/>
    <w:rsid w:val="00445117"/>
    <w:rsid w:val="00447919"/>
    <w:rsid w:val="00450C15"/>
    <w:rsid w:val="00451014"/>
    <w:rsid w:val="0047057D"/>
    <w:rsid w:val="00475B6E"/>
    <w:rsid w:val="0048055D"/>
    <w:rsid w:val="00495C63"/>
    <w:rsid w:val="004977F2"/>
    <w:rsid w:val="004A230D"/>
    <w:rsid w:val="004A68D9"/>
    <w:rsid w:val="004A6D34"/>
    <w:rsid w:val="004A7C19"/>
    <w:rsid w:val="004B1883"/>
    <w:rsid w:val="004B372F"/>
    <w:rsid w:val="004C366A"/>
    <w:rsid w:val="004C45C8"/>
    <w:rsid w:val="004D11E6"/>
    <w:rsid w:val="004D2C2F"/>
    <w:rsid w:val="004E4E66"/>
    <w:rsid w:val="004F13E7"/>
    <w:rsid w:val="005130A5"/>
    <w:rsid w:val="00513C9F"/>
    <w:rsid w:val="005140B4"/>
    <w:rsid w:val="0052774F"/>
    <w:rsid w:val="00564D1B"/>
    <w:rsid w:val="00572344"/>
    <w:rsid w:val="0059543B"/>
    <w:rsid w:val="005A435B"/>
    <w:rsid w:val="005B0F31"/>
    <w:rsid w:val="005E05E2"/>
    <w:rsid w:val="005E3304"/>
    <w:rsid w:val="005F0591"/>
    <w:rsid w:val="00603203"/>
    <w:rsid w:val="006053CD"/>
    <w:rsid w:val="00607AFB"/>
    <w:rsid w:val="006130D1"/>
    <w:rsid w:val="00615736"/>
    <w:rsid w:val="00616CAC"/>
    <w:rsid w:val="00630B01"/>
    <w:rsid w:val="0063625C"/>
    <w:rsid w:val="00643275"/>
    <w:rsid w:val="00655755"/>
    <w:rsid w:val="006771BD"/>
    <w:rsid w:val="00680376"/>
    <w:rsid w:val="00681939"/>
    <w:rsid w:val="006971B8"/>
    <w:rsid w:val="006A237F"/>
    <w:rsid w:val="006B1779"/>
    <w:rsid w:val="006B19F7"/>
    <w:rsid w:val="006B488B"/>
    <w:rsid w:val="006B5685"/>
    <w:rsid w:val="006C1BF7"/>
    <w:rsid w:val="006C568C"/>
    <w:rsid w:val="006C5A65"/>
    <w:rsid w:val="006D3C96"/>
    <w:rsid w:val="006D64BE"/>
    <w:rsid w:val="006E0F61"/>
    <w:rsid w:val="006F44DD"/>
    <w:rsid w:val="007265E2"/>
    <w:rsid w:val="00727503"/>
    <w:rsid w:val="00745273"/>
    <w:rsid w:val="00772BB6"/>
    <w:rsid w:val="00781EA2"/>
    <w:rsid w:val="00784A59"/>
    <w:rsid w:val="00792A3C"/>
    <w:rsid w:val="0079315A"/>
    <w:rsid w:val="007960A7"/>
    <w:rsid w:val="007A0CC0"/>
    <w:rsid w:val="007A1A18"/>
    <w:rsid w:val="007B3D54"/>
    <w:rsid w:val="007B4221"/>
    <w:rsid w:val="007D112D"/>
    <w:rsid w:val="007D2AF6"/>
    <w:rsid w:val="00800C0A"/>
    <w:rsid w:val="00803699"/>
    <w:rsid w:val="00821DAE"/>
    <w:rsid w:val="00824B64"/>
    <w:rsid w:val="00847100"/>
    <w:rsid w:val="008531BC"/>
    <w:rsid w:val="00857275"/>
    <w:rsid w:val="00861165"/>
    <w:rsid w:val="008750A9"/>
    <w:rsid w:val="00880E37"/>
    <w:rsid w:val="00881893"/>
    <w:rsid w:val="00890A13"/>
    <w:rsid w:val="00891A2A"/>
    <w:rsid w:val="00892C9E"/>
    <w:rsid w:val="00894F82"/>
    <w:rsid w:val="008A0F0B"/>
    <w:rsid w:val="008B406F"/>
    <w:rsid w:val="008B7201"/>
    <w:rsid w:val="008C50DF"/>
    <w:rsid w:val="008D2CF5"/>
    <w:rsid w:val="008F0CE2"/>
    <w:rsid w:val="00902CE2"/>
    <w:rsid w:val="00915C96"/>
    <w:rsid w:val="009227E5"/>
    <w:rsid w:val="009425AD"/>
    <w:rsid w:val="00942687"/>
    <w:rsid w:val="00944382"/>
    <w:rsid w:val="00947EDF"/>
    <w:rsid w:val="0097254E"/>
    <w:rsid w:val="00973EB7"/>
    <w:rsid w:val="009A0EE3"/>
    <w:rsid w:val="009A4A2A"/>
    <w:rsid w:val="009B5D60"/>
    <w:rsid w:val="009C3370"/>
    <w:rsid w:val="009D1686"/>
    <w:rsid w:val="009E6A6B"/>
    <w:rsid w:val="00A06DB8"/>
    <w:rsid w:val="00A126C0"/>
    <w:rsid w:val="00A25CD2"/>
    <w:rsid w:val="00A261C5"/>
    <w:rsid w:val="00A300C1"/>
    <w:rsid w:val="00A316F2"/>
    <w:rsid w:val="00A4233B"/>
    <w:rsid w:val="00A428B5"/>
    <w:rsid w:val="00A459BC"/>
    <w:rsid w:val="00A47AF3"/>
    <w:rsid w:val="00A52F6E"/>
    <w:rsid w:val="00A568A9"/>
    <w:rsid w:val="00A57319"/>
    <w:rsid w:val="00A8172E"/>
    <w:rsid w:val="00A82749"/>
    <w:rsid w:val="00A9053D"/>
    <w:rsid w:val="00A9641A"/>
    <w:rsid w:val="00AB6742"/>
    <w:rsid w:val="00AC1E22"/>
    <w:rsid w:val="00AC2765"/>
    <w:rsid w:val="00AC728B"/>
    <w:rsid w:val="00AE39AA"/>
    <w:rsid w:val="00AE3E65"/>
    <w:rsid w:val="00AE41E3"/>
    <w:rsid w:val="00B0056D"/>
    <w:rsid w:val="00B27217"/>
    <w:rsid w:val="00B3078F"/>
    <w:rsid w:val="00B36A64"/>
    <w:rsid w:val="00B4786E"/>
    <w:rsid w:val="00B518A8"/>
    <w:rsid w:val="00B648B4"/>
    <w:rsid w:val="00B71CBC"/>
    <w:rsid w:val="00B770D6"/>
    <w:rsid w:val="00B878B9"/>
    <w:rsid w:val="00B94A2D"/>
    <w:rsid w:val="00BA09FB"/>
    <w:rsid w:val="00BA3C0F"/>
    <w:rsid w:val="00BA440B"/>
    <w:rsid w:val="00BA4BBE"/>
    <w:rsid w:val="00BB0BD5"/>
    <w:rsid w:val="00BC01E4"/>
    <w:rsid w:val="00BC1077"/>
    <w:rsid w:val="00BC3710"/>
    <w:rsid w:val="00BC7979"/>
    <w:rsid w:val="00BE0551"/>
    <w:rsid w:val="00BE2349"/>
    <w:rsid w:val="00BF7C10"/>
    <w:rsid w:val="00C32B63"/>
    <w:rsid w:val="00C37C5B"/>
    <w:rsid w:val="00C50ABF"/>
    <w:rsid w:val="00C55C28"/>
    <w:rsid w:val="00C60443"/>
    <w:rsid w:val="00C632D6"/>
    <w:rsid w:val="00C70110"/>
    <w:rsid w:val="00C72F63"/>
    <w:rsid w:val="00C768D7"/>
    <w:rsid w:val="00C86963"/>
    <w:rsid w:val="00C87ED6"/>
    <w:rsid w:val="00CC16AE"/>
    <w:rsid w:val="00CC18B7"/>
    <w:rsid w:val="00CD0F42"/>
    <w:rsid w:val="00CD11A9"/>
    <w:rsid w:val="00CE007C"/>
    <w:rsid w:val="00CE7934"/>
    <w:rsid w:val="00CF6EEC"/>
    <w:rsid w:val="00D21E04"/>
    <w:rsid w:val="00D23BD7"/>
    <w:rsid w:val="00D3161F"/>
    <w:rsid w:val="00D53E63"/>
    <w:rsid w:val="00D563FF"/>
    <w:rsid w:val="00D63953"/>
    <w:rsid w:val="00D732E0"/>
    <w:rsid w:val="00D76994"/>
    <w:rsid w:val="00DA5CE0"/>
    <w:rsid w:val="00DB12A8"/>
    <w:rsid w:val="00DD29DB"/>
    <w:rsid w:val="00DD6A94"/>
    <w:rsid w:val="00DF15D6"/>
    <w:rsid w:val="00DF7981"/>
    <w:rsid w:val="00E01383"/>
    <w:rsid w:val="00E10D30"/>
    <w:rsid w:val="00E115DA"/>
    <w:rsid w:val="00E126D3"/>
    <w:rsid w:val="00E25205"/>
    <w:rsid w:val="00E3489A"/>
    <w:rsid w:val="00E46132"/>
    <w:rsid w:val="00E564FB"/>
    <w:rsid w:val="00E663D4"/>
    <w:rsid w:val="00E73508"/>
    <w:rsid w:val="00E740E2"/>
    <w:rsid w:val="00E74618"/>
    <w:rsid w:val="00E846AA"/>
    <w:rsid w:val="00E90FAD"/>
    <w:rsid w:val="00E948BD"/>
    <w:rsid w:val="00EA0490"/>
    <w:rsid w:val="00EA13C4"/>
    <w:rsid w:val="00EA17D1"/>
    <w:rsid w:val="00EB34F3"/>
    <w:rsid w:val="00EC6694"/>
    <w:rsid w:val="00EC7F50"/>
    <w:rsid w:val="00ED2EE5"/>
    <w:rsid w:val="00ED754A"/>
    <w:rsid w:val="00ED782C"/>
    <w:rsid w:val="00EF0440"/>
    <w:rsid w:val="00EF313D"/>
    <w:rsid w:val="00EF35A7"/>
    <w:rsid w:val="00F00F60"/>
    <w:rsid w:val="00F10391"/>
    <w:rsid w:val="00F11662"/>
    <w:rsid w:val="00F11C4C"/>
    <w:rsid w:val="00F63FF7"/>
    <w:rsid w:val="00F659E2"/>
    <w:rsid w:val="00F67EE0"/>
    <w:rsid w:val="00F95E43"/>
    <w:rsid w:val="00F96F4D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D339"/>
  <w15:docId w15:val="{94434136-54C2-4D3C-9EE1-157C8E76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4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B94A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F062-FEAF-47E7-892F-0D1AE3B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11</cp:revision>
  <dcterms:created xsi:type="dcterms:W3CDTF">2019-05-21T20:25:00Z</dcterms:created>
  <dcterms:modified xsi:type="dcterms:W3CDTF">2019-08-19T20:36:00Z</dcterms:modified>
</cp:coreProperties>
</file>