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0052B3EB" w:rsidR="00516726" w:rsidRPr="00516726" w:rsidRDefault="003C663C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BANGKOK – AYUTTHAYA – LOPBURI – SUKHOTHAI - CHIANG RAI – CHIANG MAI – BANGKOK </w:t>
      </w:r>
    </w:p>
    <w:p w14:paraId="6A46FB12" w14:textId="16FAD45B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E7E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4AC08A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E7E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miércoles, del 01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abril 2026 al 31 </w:t>
      </w:r>
      <w:r w:rsidR="005D328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marzo 2027</w:t>
      </w:r>
    </w:p>
    <w:p w14:paraId="62AF038E" w14:textId="04B75C59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  <w:r w:rsidR="002B285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privados</w:t>
      </w:r>
      <w:bookmarkStart w:id="0" w:name="_GoBack"/>
      <w:bookmarkEnd w:id="0"/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3FF5AC44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 El horario para registrar</w:t>
      </w:r>
      <w:r w:rsidR="005521F1">
        <w:rPr>
          <w:rFonts w:asciiTheme="minorHAnsi" w:hAnsiTheme="minorHAnsi" w:cstheme="minorHAnsi"/>
          <w:b/>
          <w:bCs/>
          <w:color w:val="002060"/>
          <w:sz w:val="20"/>
          <w:szCs w:val="20"/>
        </w:rPr>
        <w:t>se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en el hotel es </w:t>
      </w:r>
      <w:r w:rsidR="005521F1">
        <w:rPr>
          <w:rFonts w:asciiTheme="minorHAnsi" w:hAnsiTheme="minorHAnsi" w:cstheme="minorHAnsi"/>
          <w:b/>
          <w:bCs/>
          <w:color w:val="002060"/>
          <w:sz w:val="20"/>
          <w:szCs w:val="20"/>
        </w:rPr>
        <w:t>a partir de las 1</w:t>
      </w:r>
      <w:r w:rsidR="00134BA2">
        <w:rPr>
          <w:rFonts w:asciiTheme="minorHAnsi" w:hAnsiTheme="minorHAnsi" w:cstheme="minorHAnsi"/>
          <w:b/>
          <w:bCs/>
          <w:color w:val="002060"/>
          <w:sz w:val="20"/>
          <w:szCs w:val="20"/>
        </w:rPr>
        <w:t>5</w:t>
      </w:r>
      <w:r w:rsidR="005521F1">
        <w:rPr>
          <w:rFonts w:asciiTheme="minorHAnsi" w:hAnsiTheme="minorHAnsi" w:cstheme="minorHAnsi"/>
          <w:b/>
          <w:bCs/>
          <w:color w:val="002060"/>
          <w:sz w:val="20"/>
          <w:szCs w:val="20"/>
        </w:rPr>
        <w:t>:00hrs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ABAC864" w14:textId="77777777" w:rsidR="00652D3A" w:rsidRDefault="00652D3A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1BAC1460" w14:textId="2EA3EDBF" w:rsidR="00652D3A" w:rsidRPr="008F51FF" w:rsidRDefault="006C03B7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Descubriremos tres de los templos más representativos de la ciudad: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 el Buda de oro macizo más grande del mundo;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hogar del impresionante Buda reclinado de 46 metros; y el majestuoso Gran Palacio, antigua residencia real, donde se encuentra el Templo del Buda Esmeralda, el más importante de Tailandia.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br/>
      </w:r>
      <w:r w:rsidRPr="008F51FF"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  <w:t>Alojamiento</w:t>
      </w:r>
      <w:r w:rsidRPr="008F51FF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/>
        </w:rPr>
        <w:t>.</w:t>
      </w:r>
    </w:p>
    <w:p w14:paraId="61E480FE" w14:textId="77777777" w:rsidR="006C03B7" w:rsidRDefault="006C03B7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4EC8340" w14:textId="3EFC0475" w:rsidR="00652D3A" w:rsidRDefault="00251504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– </w:t>
      </w:r>
      <w:proofErr w:type="spellStart"/>
      <w:r w:rsidR="006C03B7">
        <w:rPr>
          <w:rFonts w:asciiTheme="minorHAnsi" w:eastAsia="Arial" w:hAnsiTheme="minorHAnsi" w:cstheme="minorHAnsi"/>
          <w:b/>
          <w:color w:val="FF0000"/>
        </w:rPr>
        <w:t>Ayutthaya</w:t>
      </w:r>
      <w:proofErr w:type="spellEnd"/>
      <w:r w:rsidR="006C03B7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6C03B7">
        <w:rPr>
          <w:rFonts w:asciiTheme="minorHAnsi" w:eastAsia="Arial" w:hAnsiTheme="minorHAnsi" w:cstheme="minorHAnsi"/>
          <w:b/>
          <w:color w:val="FF0000"/>
        </w:rPr>
        <w:t>Lopburi</w:t>
      </w:r>
      <w:proofErr w:type="spellEnd"/>
      <w:r w:rsidR="006C03B7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6C03B7">
        <w:rPr>
          <w:rFonts w:asciiTheme="minorHAnsi" w:eastAsia="Arial" w:hAnsiTheme="minorHAnsi" w:cstheme="minorHAnsi"/>
          <w:b/>
          <w:color w:val="FF0000"/>
        </w:rPr>
        <w:t>Sukhothai</w:t>
      </w:r>
      <w:proofErr w:type="spellEnd"/>
      <w:r w:rsidR="006C03B7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B4BC818" w14:textId="23CCB1C6" w:rsidR="00134BA2" w:rsidRPr="008F51FF" w:rsidRDefault="006C03B7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Salida hacia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Ayutthaya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antigua capital del reino, para visitar sus templos más emblemáticos como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Chaiwathanaram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Mahathat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Almuerzo en restaurante local. Continuación hacia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Lopburi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para conocer el famoso Templo de los Monos (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Prang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Sam Yod). Posteriormente, traslado a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Sukhothai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-in en el hotel.</w:t>
      </w:r>
      <w:r w:rsidR="00E3209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  <w:t>Cena y alojamiento</w:t>
      </w:r>
      <w:r w:rsidR="008F51FF"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  <w:t>.</w:t>
      </w:r>
    </w:p>
    <w:p w14:paraId="4F73E689" w14:textId="77777777" w:rsidR="006C03B7" w:rsidRDefault="006C03B7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696BE1A8" w:rsidR="00652D3A" w:rsidRDefault="00251504" w:rsidP="00652D3A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6C03B7">
        <w:rPr>
          <w:rFonts w:asciiTheme="minorHAnsi" w:eastAsia="Arial" w:hAnsiTheme="minorHAnsi" w:cstheme="minorHAnsi"/>
          <w:b/>
          <w:color w:val="FF0000"/>
        </w:rPr>
        <w:t>Sukhithai</w:t>
      </w:r>
      <w:proofErr w:type="spellEnd"/>
      <w:r w:rsidR="006C03B7">
        <w:rPr>
          <w:rFonts w:asciiTheme="minorHAnsi" w:eastAsia="Arial" w:hAnsiTheme="minorHAnsi" w:cstheme="minorHAnsi"/>
          <w:b/>
          <w:color w:val="FF0000"/>
        </w:rPr>
        <w:t xml:space="preserve"> – Chiang Rai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6CCB5EDD" w14:textId="3A4A02D8" w:rsidR="00621746" w:rsidRPr="008F51FF" w:rsidRDefault="006C03B7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Salida hacia el Parque Histórico de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Sukhothai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(Patrimonio de la Humanidad por la UNESCO), donde recorreremos sus jardines, templos y lagunas en bicicleta. Destaca el templo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Sri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Chum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su imponente Buda blanco. Almuerzo y continuación hacia Chiang Rai, con parada en el lago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Payao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  <w:t>Cena y alojamiento.</w:t>
      </w:r>
    </w:p>
    <w:p w14:paraId="460AEE95" w14:textId="77777777" w:rsidR="006C03B7" w:rsidRDefault="006C03B7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7B291212" w14:textId="589B1969" w:rsidR="00652D3A" w:rsidRDefault="00C416FF" w:rsidP="00652D3A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652D3A">
        <w:rPr>
          <w:rStyle w:val="DanmeroCar"/>
          <w:bCs/>
          <w:sz w:val="24"/>
          <w:szCs w:val="24"/>
        </w:rPr>
        <w:t>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 xml:space="preserve">Chiang </w:t>
      </w:r>
      <w:r w:rsidR="006C03B7">
        <w:rPr>
          <w:rFonts w:asciiTheme="minorHAnsi" w:eastAsia="Arial" w:hAnsiTheme="minorHAnsi" w:cstheme="minorHAnsi"/>
          <w:b/>
          <w:color w:val="FF0000"/>
        </w:rPr>
        <w:t>R</w:t>
      </w:r>
      <w:r w:rsidR="00A40AE6">
        <w:rPr>
          <w:rFonts w:asciiTheme="minorHAnsi" w:eastAsia="Arial" w:hAnsiTheme="minorHAnsi" w:cstheme="minorHAnsi"/>
          <w:b/>
          <w:color w:val="FF0000"/>
        </w:rPr>
        <w:t>ai</w:t>
      </w:r>
    </w:p>
    <w:p w14:paraId="6EE20652" w14:textId="3BB66CAC" w:rsidR="00D827C1" w:rsidRDefault="006C03B7" w:rsidP="0077546E">
      <w:pPr>
        <w:tabs>
          <w:tab w:val="left" w:pos="1418"/>
        </w:tabs>
        <w:ind w:right="-142"/>
        <w:jc w:val="both"/>
        <w:rPr>
          <w:rStyle w:val="nfasis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Visita a Mae Chan, centro de intercambio cultural entre diversas tribus del norte como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Akha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Yao y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Lisu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Continuaremos hacia una aldea Karen para conocer de cerca a esta comunidad, famosa por las mujeres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Kayan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conocidas como “mujeres jirafa”. Almuerzo en restaurante local.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la tarde, paseo en lancha tradicional por el río Mekong, frontera natural entre Tailandia, Laos y Myanmar. Finalizaremos con la visita a la Casa del Opio para conocer la historia de esta región.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  <w:t>Cena y alojamiento</w:t>
      </w:r>
      <w:r>
        <w:rPr>
          <w:rStyle w:val="nfasis"/>
        </w:rPr>
        <w:t>.</w:t>
      </w:r>
    </w:p>
    <w:p w14:paraId="2078515A" w14:textId="77777777" w:rsidR="006C03B7" w:rsidRDefault="006C03B7" w:rsidP="0077546E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72E96951" w14:textId="15B3EF72" w:rsidR="00D827C1" w:rsidRDefault="0077546E" w:rsidP="00D827C1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>
        <w:rPr>
          <w:rFonts w:asciiTheme="minorHAnsi" w:eastAsia="Arial" w:hAnsiTheme="minorHAnsi" w:cstheme="minorHAnsi"/>
          <w:b/>
          <w:color w:val="FF0000"/>
        </w:rPr>
        <w:t xml:space="preserve">Chiang </w:t>
      </w:r>
      <w:r w:rsidR="00D827C1">
        <w:rPr>
          <w:rFonts w:asciiTheme="minorHAnsi" w:eastAsia="Arial" w:hAnsiTheme="minorHAnsi" w:cstheme="minorHAnsi"/>
          <w:b/>
          <w:color w:val="FF0000"/>
        </w:rPr>
        <w:t>R</w:t>
      </w:r>
      <w:r>
        <w:rPr>
          <w:rFonts w:asciiTheme="minorHAnsi" w:eastAsia="Arial" w:hAnsiTheme="minorHAnsi" w:cstheme="minorHAnsi"/>
          <w:b/>
          <w:color w:val="FF0000"/>
        </w:rPr>
        <w:t xml:space="preserve">ai </w:t>
      </w:r>
      <w:r w:rsidR="006C03B7">
        <w:rPr>
          <w:rFonts w:asciiTheme="minorHAnsi" w:eastAsia="Arial" w:hAnsiTheme="minorHAnsi" w:cstheme="minorHAnsi"/>
          <w:b/>
          <w:color w:val="FF0000"/>
        </w:rPr>
        <w:t>– Chiang Mai</w:t>
      </w:r>
    </w:p>
    <w:p w14:paraId="2F8EAD9B" w14:textId="77777777" w:rsidR="008F51FF" w:rsidRDefault="006C03B7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Salida en barco tradicional por el río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Kok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para visitar aldeas de minorías étnicas como Karen y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Lahu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Posteriormente, visita al famoso Templo Blanco (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Khun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). Continuación por carretera hacia Chiang Mai (aprox. 3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con almuerzo en ruta.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la llegada, visita al templo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la montaña, desde donde se obtienen vistas panorámicas de la ciudad.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noche, disfrutaremos de una cena 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tradicional local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danzas tradicionales del norte de Tailandia.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  <w:t>Alojamiento</w:t>
      </w:r>
      <w:r w:rsidRPr="008F51FF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/>
        </w:rPr>
        <w:t>.</w:t>
      </w:r>
    </w:p>
    <w:p w14:paraId="10329002" w14:textId="77777777" w:rsidR="008F51FF" w:rsidRDefault="008F51FF" w:rsidP="0077546E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6FE72C13" w14:textId="64F90ABF" w:rsidR="008F51FF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7|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6C03B7">
        <w:rPr>
          <w:rFonts w:asciiTheme="minorHAnsi" w:eastAsia="Arial" w:hAnsiTheme="minorHAnsi" w:cstheme="minorHAnsi"/>
          <w:b/>
          <w:color w:val="FF0000"/>
        </w:rPr>
        <w:t>Chiang Mai</w:t>
      </w:r>
      <w:r w:rsidR="006F052C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6F052C" w:rsidRPr="006F052C">
        <w:rPr>
          <w:rFonts w:asciiTheme="minorHAnsi" w:eastAsia="Arial" w:hAnsiTheme="minorHAnsi" w:cstheme="minorHAnsi"/>
          <w:color w:val="002060"/>
        </w:rPr>
        <w:t xml:space="preserve">(actividad opcional al añadir </w:t>
      </w:r>
      <w:proofErr w:type="spellStart"/>
      <w:r w:rsidR="006F052C" w:rsidRPr="006F052C">
        <w:rPr>
          <w:rFonts w:asciiTheme="minorHAnsi" w:eastAsia="Arial" w:hAnsiTheme="minorHAnsi" w:cstheme="minorHAnsi"/>
          <w:color w:val="002060"/>
        </w:rPr>
        <w:t>Travel</w:t>
      </w:r>
      <w:proofErr w:type="spellEnd"/>
      <w:r w:rsidR="006F052C" w:rsidRPr="006F052C">
        <w:rPr>
          <w:rFonts w:asciiTheme="minorHAnsi" w:eastAsia="Arial" w:hAnsiTheme="minorHAnsi" w:cstheme="minorHAnsi"/>
          <w:color w:val="002060"/>
        </w:rPr>
        <w:t xml:space="preserve"> Shop Pack)</w:t>
      </w:r>
    </w:p>
    <w:p w14:paraId="54D00C65" w14:textId="34C46E39" w:rsidR="006C03B7" w:rsidRDefault="006C03B7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Visita a talleres de artesanías locales y al valle de Mae Sa, incluyendo una granja de orquídeas. Almuerzo en </w:t>
      </w:r>
      <w:r w:rsidR="008F51FF"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restaurante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local.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la tarde, experiencia en un santuario de elefantes, donde podrán interactuar con ellos de manera responsable: alimentarlos, bañarlos y aprender sobre su cuidado.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F51FF">
        <w:rPr>
          <w:rFonts w:asciiTheme="minorHAnsi" w:eastAsia="Calibri" w:hAnsiTheme="minorHAnsi" w:cstheme="minorHAnsi"/>
          <w:b/>
          <w:iCs/>
          <w:color w:val="002060"/>
          <w:sz w:val="20"/>
          <w:szCs w:val="20"/>
          <w:lang w:val="es-MX" w:eastAsia="es-MX"/>
        </w:rPr>
        <w:t>Cena y alojamiento</w:t>
      </w:r>
      <w:r w:rsidRPr="008F51FF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/>
        </w:rPr>
        <w:t>.</w:t>
      </w:r>
    </w:p>
    <w:p w14:paraId="6EC54718" w14:textId="00C4FF9C" w:rsidR="0053204C" w:rsidRPr="0053204C" w:rsidRDefault="0053204C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3204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Pr="0053204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Este día tiene como opcional añadir la actividad que se lleva a cabo en la Granja de elefantes </w:t>
      </w:r>
      <w:proofErr w:type="spellStart"/>
      <w:r w:rsidRPr="0053204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Patara</w:t>
      </w:r>
      <w:proofErr w:type="spellEnd"/>
      <w:r w:rsidRPr="0053204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más información consulta</w:t>
      </w:r>
      <w:r w:rsidRPr="0053204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 </w:t>
      </w:r>
      <w:proofErr w:type="spellStart"/>
      <w:r w:rsidRPr="0053204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53204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</w:t>
      </w:r>
      <w:r w:rsidRPr="0053204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791709E6" w14:textId="77777777" w:rsidR="006C03B7" w:rsidRDefault="006C03B7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5987328" w14:textId="46813612" w:rsidR="006C03B7" w:rsidRDefault="006C03B7" w:rsidP="006C03B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8|</w:t>
      </w:r>
      <w:r>
        <w:rPr>
          <w:rFonts w:asciiTheme="minorHAnsi" w:eastAsia="Arial" w:hAnsiTheme="minorHAnsi" w:cstheme="minorHAnsi"/>
          <w:b/>
          <w:color w:val="FF0000"/>
        </w:rPr>
        <w:t xml:space="preserve"> Chiang Mai </w:t>
      </w:r>
      <w:r w:rsidR="008F51FF">
        <w:rPr>
          <w:rFonts w:asciiTheme="minorHAnsi" w:eastAsia="Arial" w:hAnsiTheme="minorHAnsi" w:cstheme="minorHAnsi"/>
          <w:b/>
          <w:color w:val="FF0000"/>
        </w:rPr>
        <w:t>–</w:t>
      </w:r>
      <w:r>
        <w:rPr>
          <w:rFonts w:asciiTheme="minorHAnsi" w:eastAsia="Arial" w:hAnsiTheme="minorHAnsi" w:cstheme="minorHAnsi"/>
          <w:b/>
          <w:color w:val="FF0000"/>
        </w:rPr>
        <w:t xml:space="preserve"> Bangkok</w:t>
      </w:r>
      <w:r w:rsidR="008F51FF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8F51FF" w:rsidRPr="008F51FF">
        <w:rPr>
          <w:rFonts w:asciiTheme="minorHAnsi" w:eastAsia="Arial" w:hAnsiTheme="minorHAnsi" w:cstheme="minorHAnsi"/>
          <w:color w:val="002060"/>
        </w:rPr>
        <w:t>(vuelo incluido)</w:t>
      </w:r>
    </w:p>
    <w:p w14:paraId="582A2AF0" w14:textId="2B82F55D" w:rsidR="006C03B7" w:rsidRPr="008F51FF" w:rsidRDefault="006C03B7" w:rsidP="006C03B7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 al aeropuerto de Chiang Mai y salida en el vuelo hacia Bangkok (vuelo incluido). Traslado al hotel. Tarde libre. </w:t>
      </w: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FB56D68" w14:textId="2E3305A0" w:rsidR="006C03B7" w:rsidRPr="008F51FF" w:rsidRDefault="006C03B7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AE42BAB" w14:textId="64BE2FA6" w:rsidR="006C03B7" w:rsidRDefault="006C03B7" w:rsidP="006C03B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9|</w:t>
      </w:r>
      <w:r>
        <w:rPr>
          <w:rFonts w:asciiTheme="minorHAnsi" w:eastAsia="Arial" w:hAnsiTheme="minorHAnsi" w:cstheme="minorHAnsi"/>
          <w:b/>
          <w:color w:val="FF0000"/>
        </w:rPr>
        <w:t xml:space="preserve"> Bangkok</w:t>
      </w:r>
    </w:p>
    <w:p w14:paraId="02181C7F" w14:textId="0223585D" w:rsidR="006C03B7" w:rsidRPr="008F51FF" w:rsidRDefault="006C03B7" w:rsidP="006C03B7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</w:t>
      </w:r>
      <w:r w:rsidR="008F51FF"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</w:t>
      </w:r>
      <w:r w:rsid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8F51F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Traslado al aeropuerto. </w:t>
      </w:r>
      <w:r w:rsidRPr="008F51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de los servicios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15A97548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Alojamiento en hoteles </w:t>
      </w:r>
      <w:r w:rsidR="0004782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seleccionados o similares</w:t>
      </w: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6AE4E195" w14:textId="23B96929" w:rsidR="00EB22E8" w:rsidRPr="00F41483" w:rsidRDefault="00047824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cenas (sin bebidas) </w:t>
      </w:r>
    </w:p>
    <w:p w14:paraId="06F273F8" w14:textId="4214E67D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Traslados, visitas y excursiones en servicio compartido con guía de habla hispana  </w:t>
      </w:r>
    </w:p>
    <w:p w14:paraId="1E57A5B2" w14:textId="3D3A4E6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los sitios turísticos mencionados en el itinerario </w:t>
      </w:r>
    </w:p>
    <w:p w14:paraId="237C64C6" w14:textId="6EB57F3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Transporte durante todo el recorrido en vehículo con aire acondicionado </w:t>
      </w:r>
    </w:p>
    <w:p w14:paraId="7632C1DD" w14:textId="6688A5B4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de habla hispana durante las excursiones </w:t>
      </w:r>
    </w:p>
    <w:p w14:paraId="1444357F" w14:textId="5D0241EC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Impuestos hoteleros, IVA y manejo de equipaje durante el circuito </w:t>
      </w:r>
    </w:p>
    <w:p w14:paraId="6682BEB7" w14:textId="07544843" w:rsidR="002224D8" w:rsidRPr="0077546E" w:rsidRDefault="0077546E" w:rsidP="0077546E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y visitas descritas en el programa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04EDA23D" w14:textId="5340ED3B" w:rsidR="00047824" w:rsidRDefault="00047824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Horario de </w:t>
      </w:r>
      <w:proofErr w:type="spellStart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>check</w:t>
      </w:r>
      <w:proofErr w:type="spellEnd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-in: 15:00 </w:t>
      </w:r>
      <w:proofErr w:type="spellStart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>hrs</w:t>
      </w:r>
      <w:proofErr w:type="spellEnd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>check-out</w:t>
      </w:r>
      <w:proofErr w:type="spellEnd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>: 11:00hrs</w:t>
      </w:r>
    </w:p>
    <w:p w14:paraId="4D3A7D32" w14:textId="77777777" w:rsidR="00BB64E5" w:rsidRDefault="00BB64E5" w:rsidP="00BB64E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A partir del 01 de noviembre 2026 los servicios son en privado</w:t>
      </w:r>
    </w:p>
    <w:p w14:paraId="0D83E153" w14:textId="736D66B3" w:rsidR="00047824" w:rsidRPr="00CA4754" w:rsidRDefault="004D0C08" w:rsidP="002B092D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A475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Aplican suplementos </w:t>
      </w:r>
      <w:r w:rsidR="00FC060A" w:rsidRPr="00CA4754">
        <w:rPr>
          <w:rFonts w:asciiTheme="minorHAnsi" w:eastAsia="Calibri" w:hAnsiTheme="minorHAnsi" w:cstheme="minorHAnsi"/>
          <w:color w:val="002060"/>
          <w:sz w:val="20"/>
          <w:szCs w:val="20"/>
        </w:rPr>
        <w:t>por temporada alta</w:t>
      </w:r>
      <w:r w:rsidR="00D607A6" w:rsidRPr="00CA475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, principalmente suplementos en hoteles y cenas obligatorias (consultar tarifas) </w:t>
      </w:r>
    </w:p>
    <w:p w14:paraId="31C7ECB0" w14:textId="77777777" w:rsidR="00047824" w:rsidRPr="00047824" w:rsidRDefault="00047824" w:rsidP="0004782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Servicio </w:t>
      </w:r>
      <w:proofErr w:type="spellStart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>Fast</w:t>
      </w:r>
      <w:proofErr w:type="spellEnd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>Track</w:t>
      </w:r>
      <w:proofErr w:type="spellEnd"/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disponible como opcional (asistencia en aeropuerto, sujeto a condiciones estándar). </w:t>
      </w:r>
    </w:p>
    <w:p w14:paraId="1655CBAE" w14:textId="1289211C" w:rsidR="00047824" w:rsidRPr="00047824" w:rsidRDefault="00047824" w:rsidP="0004782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047824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Máximo 2 niños por habitación con 2 adultos (con cama supletoria, según políticas del hotel). </w:t>
      </w:r>
    </w:p>
    <w:p w14:paraId="25E2A7DD" w14:textId="6CC3C321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1"/>
    <w:p w14:paraId="0EFA6E4F" w14:textId="77777777" w:rsidR="00893E00" w:rsidRPr="00893E00" w:rsidRDefault="00595542" w:rsidP="00893E0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26C4E0B3" w14:textId="0BCED1A3" w:rsidR="008F1234" w:rsidRPr="00893E00" w:rsidRDefault="00B555E3" w:rsidP="00672C7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893E0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Para viajeros con nacionalidad mexicana, es importante tramitar con anticipación el TDAC (</w:t>
      </w:r>
      <w:proofErr w:type="spellStart"/>
      <w:r w:rsidRPr="00893E0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Thailand</w:t>
      </w:r>
      <w:proofErr w:type="spellEnd"/>
      <w:r w:rsidRPr="00893E0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 xml:space="preserve"> Digital </w:t>
      </w:r>
      <w:proofErr w:type="spellStart"/>
      <w:r w:rsidRPr="00893E0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Arrival</w:t>
      </w:r>
      <w:proofErr w:type="spellEnd"/>
      <w:r w:rsidRPr="00893E0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893E0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Card</w:t>
      </w:r>
      <w:proofErr w:type="spellEnd"/>
      <w:r w:rsidRPr="00893E0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) para el ingreso a Tailandia.</w:t>
      </w:r>
    </w:p>
    <w:p w14:paraId="3E325772" w14:textId="2C517AF8" w:rsidR="005E30D8" w:rsidRDefault="005E30D8" w:rsidP="005E30D8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CE74BAB" w14:textId="604EB536" w:rsidR="005E30D8" w:rsidRDefault="005E30D8" w:rsidP="005E30D8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68ACD81" w14:textId="55FAB57D" w:rsidR="005E30D8" w:rsidRDefault="005E30D8" w:rsidP="005E30D8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E115E45" w14:textId="4B5A3915" w:rsidR="005E30D8" w:rsidRDefault="005E30D8" w:rsidP="005E30D8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F4CC76C" w14:textId="77777777" w:rsidR="005E30D8" w:rsidRDefault="005E30D8" w:rsidP="005E30D8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5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137"/>
        <w:gridCol w:w="4231"/>
        <w:gridCol w:w="487"/>
      </w:tblGrid>
      <w:tr w:rsidR="008F1234" w:rsidRPr="008F1234" w14:paraId="69C0068E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31BD8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8F1234" w:rsidRPr="008F1234" w14:paraId="7C342013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874AB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079FE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4F61F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2A580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372F1" w:rsidRPr="008F1234" w14:paraId="3CCF8745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F6D6A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566BB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2EB14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MANDARIN BY CENTRE POINT/ HILTON GARDEN INN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11B42" w14:textId="6068B368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TP</w:t>
            </w:r>
          </w:p>
        </w:tc>
      </w:tr>
      <w:tr w:rsidR="004372F1" w:rsidRPr="008F1234" w14:paraId="7022B390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vAlign w:val="center"/>
            <w:hideMark/>
          </w:tcPr>
          <w:p w14:paraId="0085492C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CE11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214AE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MONTIEN SURAWONG / PULLMAN HOTEL G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02685" w14:textId="381DA5A2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  <w:tr w:rsidR="004372F1" w:rsidRPr="008F1234" w14:paraId="40831298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vAlign w:val="center"/>
            <w:hideMark/>
          </w:tcPr>
          <w:p w14:paraId="7E4F8B7A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C460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876DC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 BANGKOK</w:t>
            </w:r>
          </w:p>
        </w:tc>
        <w:tc>
          <w:tcPr>
            <w:tcW w:w="0" w:type="auto"/>
            <w:tcBorders>
              <w:bottom w:val="single" w:sz="6" w:space="0" w:color="020406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4A38D" w14:textId="066A7143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</w:t>
            </w:r>
          </w:p>
        </w:tc>
      </w:tr>
      <w:tr w:rsidR="004372F1" w:rsidRPr="008F1234" w14:paraId="2CF5B301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D17CC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6F15C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SUKHOTHAI</w:t>
            </w:r>
          </w:p>
        </w:tc>
        <w:tc>
          <w:tcPr>
            <w:tcW w:w="0" w:type="auto"/>
            <w:tcBorders>
              <w:right w:val="single" w:sz="6" w:space="0" w:color="02040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620D4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TREASURE RESORT &amp; SPA </w:t>
            </w:r>
          </w:p>
        </w:tc>
        <w:tc>
          <w:tcPr>
            <w:tcW w:w="0" w:type="auto"/>
            <w:tcBorders>
              <w:right w:val="single" w:sz="6" w:space="0" w:color="02040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626A6" w14:textId="419918CB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TP/P</w:t>
            </w:r>
          </w:p>
        </w:tc>
      </w:tr>
      <w:tr w:rsidR="004372F1" w:rsidRPr="008F1234" w14:paraId="05EA811E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FB36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3C42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2040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E6A32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SRIWILAI</w:t>
            </w:r>
          </w:p>
        </w:tc>
        <w:tc>
          <w:tcPr>
            <w:tcW w:w="0" w:type="auto"/>
            <w:tcBorders>
              <w:bottom w:val="single" w:sz="6" w:space="0" w:color="020406"/>
              <w:right w:val="single" w:sz="6" w:space="0" w:color="02040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CDF2D" w14:textId="580D7DC1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</w:t>
            </w:r>
          </w:p>
        </w:tc>
      </w:tr>
      <w:tr w:rsidR="004372F1" w:rsidRPr="008F1234" w14:paraId="1ADB69DB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7FF1F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2F1FD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RAI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A1A29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HERITAGE/ LEGEND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A95A2" w14:textId="0A9E143C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TP</w:t>
            </w:r>
          </w:p>
        </w:tc>
      </w:tr>
      <w:tr w:rsidR="004372F1" w:rsidRPr="008F1234" w14:paraId="4F2D8305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AFBA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631D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922C7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RIVERIE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824ED" w14:textId="213A2EF1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  <w:tr w:rsidR="004372F1" w:rsidRPr="008F1234" w14:paraId="664E46EF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83860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8161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B6384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LE MERIEDEN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5B3C5" w14:textId="179667AA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</w:p>
        </w:tc>
      </w:tr>
      <w:tr w:rsidR="004372F1" w:rsidRPr="008F1234" w14:paraId="620F5EA7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42BC5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00274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AE677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NOVOTEL NIMMAN / TRAVELODGE NIMMAN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86AA1" w14:textId="0EC9192C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TP</w:t>
            </w:r>
          </w:p>
        </w:tc>
      </w:tr>
      <w:tr w:rsidR="004372F1" w:rsidRPr="008F1234" w14:paraId="5F5AB81D" w14:textId="77777777" w:rsidTr="008F1234">
        <w:trPr>
          <w:trHeight w:val="2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2768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6221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C38F3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MELIA / BELLA NARA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18C28" w14:textId="0BAA4B06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  <w:tr w:rsidR="004372F1" w:rsidRPr="008F1234" w14:paraId="1C55C647" w14:textId="77777777" w:rsidTr="008F1234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2BB8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FD00" w14:textId="77777777" w:rsidR="004372F1" w:rsidRPr="008F1234" w:rsidRDefault="004372F1" w:rsidP="004372F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1A398" w14:textId="77777777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SHANGRI-LA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DD9B4" w14:textId="48B5AFAA" w:rsidR="004372F1" w:rsidRPr="008F1234" w:rsidRDefault="004372F1" w:rsidP="004372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</w:p>
        </w:tc>
      </w:tr>
    </w:tbl>
    <w:p w14:paraId="18BA7A54" w14:textId="07848E39" w:rsidR="008F1234" w:rsidRDefault="008F1234" w:rsidP="008F1234">
      <w:pPr>
        <w:ind w:left="36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1040"/>
        <w:gridCol w:w="1040"/>
      </w:tblGrid>
      <w:tr w:rsidR="008F1234" w:rsidRPr="008F1234" w14:paraId="2FD71A15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20406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68847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8F1234" w:rsidRPr="008F1234" w14:paraId="1381DE68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20406"/>
              <w:bottom w:val="single" w:sz="6" w:space="0" w:color="000000"/>
              <w:right w:val="single" w:sz="6" w:space="0" w:color="020406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06F11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8F1234" w:rsidRPr="008F1234" w14:paraId="2CB0C42B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DFF97" w14:textId="77777777" w:rsidR="008F1234" w:rsidRPr="008F1234" w:rsidRDefault="008F1234" w:rsidP="008F123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2C74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20406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D4DDC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8F1234" w:rsidRPr="008F1234" w14:paraId="78D4446C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277E5" w14:textId="75BAAE99" w:rsidR="008F1234" w:rsidRPr="008F1234" w:rsidRDefault="004372F1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E509A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6F790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2495</w:t>
            </w:r>
          </w:p>
        </w:tc>
      </w:tr>
      <w:tr w:rsidR="008F1234" w:rsidRPr="008F1234" w14:paraId="60BDA3F2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1DFD8" w14:textId="77777777" w:rsidR="008F1234" w:rsidRPr="008F1234" w:rsidRDefault="008F1234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517A5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8D4EF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2820</w:t>
            </w:r>
          </w:p>
        </w:tc>
      </w:tr>
      <w:tr w:rsidR="008F1234" w:rsidRPr="008F1234" w14:paraId="52DDFFB8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773EC" w14:textId="77777777" w:rsidR="008F1234" w:rsidRPr="008F1234" w:rsidRDefault="008F1234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70BFC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3A7EE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3655</w:t>
            </w:r>
          </w:p>
        </w:tc>
      </w:tr>
      <w:tr w:rsidR="008F1234" w:rsidRPr="008F1234" w14:paraId="6BFFF985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820C5" w14:textId="77777777" w:rsidR="008F1234" w:rsidRPr="008F1234" w:rsidRDefault="008F1234" w:rsidP="008F123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NOV 2026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DEC3A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20406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C2B8F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8F1234" w:rsidRPr="008F1234" w14:paraId="5B000BF4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444CC" w14:textId="6FD033BF" w:rsidR="008F1234" w:rsidRPr="008F1234" w:rsidRDefault="004372F1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02C16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82A00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4600</w:t>
            </w:r>
          </w:p>
        </w:tc>
      </w:tr>
      <w:tr w:rsidR="008F1234" w:rsidRPr="008F1234" w14:paraId="07CC3000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77432" w14:textId="77777777" w:rsidR="008F1234" w:rsidRPr="008F1234" w:rsidRDefault="008F1234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172DE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053CF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5450</w:t>
            </w:r>
          </w:p>
        </w:tc>
      </w:tr>
      <w:tr w:rsidR="008F1234" w:rsidRPr="008F1234" w14:paraId="4DB6B1B4" w14:textId="77777777" w:rsidTr="007F229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20406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A36F5" w14:textId="77777777" w:rsidR="008F1234" w:rsidRPr="008F1234" w:rsidRDefault="008F1234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B2F5F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5053B" w14:textId="77777777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5945</w:t>
            </w:r>
          </w:p>
        </w:tc>
      </w:tr>
      <w:tr w:rsidR="008F1234" w:rsidRPr="008F1234" w14:paraId="5819B0CB" w14:textId="77777777" w:rsidTr="007F229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20406"/>
              <w:bottom w:val="single" w:sz="6" w:space="0" w:color="020406"/>
              <w:right w:val="single" w:sz="6" w:space="0" w:color="020406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C2E50" w14:textId="2A9378F2" w:rsidR="008F1234" w:rsidRPr="008F1234" w:rsidRDefault="008F1234" w:rsidP="008F12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F12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8F12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8F123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HASA MARZO 2027.</w:t>
            </w:r>
          </w:p>
        </w:tc>
      </w:tr>
      <w:tr w:rsidR="008F1234" w:rsidRPr="008F1234" w14:paraId="58099A9D" w14:textId="77777777" w:rsidTr="007F229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20406"/>
              <w:bottom w:val="single" w:sz="6" w:space="0" w:color="020406"/>
              <w:right w:val="single" w:sz="6" w:space="0" w:color="020406"/>
            </w:tcBorders>
            <w:vAlign w:val="center"/>
            <w:hideMark/>
          </w:tcPr>
          <w:p w14:paraId="6CA02DCA" w14:textId="77777777" w:rsidR="008F1234" w:rsidRPr="008F1234" w:rsidRDefault="008F1234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1234" w:rsidRPr="008F1234" w14:paraId="7AD2A22E" w14:textId="77777777" w:rsidTr="007F229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20406"/>
              <w:bottom w:val="single" w:sz="6" w:space="0" w:color="020406"/>
              <w:right w:val="single" w:sz="6" w:space="0" w:color="020406"/>
            </w:tcBorders>
            <w:vAlign w:val="center"/>
            <w:hideMark/>
          </w:tcPr>
          <w:p w14:paraId="037D592C" w14:textId="77777777" w:rsidR="008F1234" w:rsidRPr="008F1234" w:rsidRDefault="008F1234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1234" w:rsidRPr="008F1234" w14:paraId="34092B15" w14:textId="77777777" w:rsidTr="007F2293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20406"/>
              <w:bottom w:val="single" w:sz="6" w:space="0" w:color="020406"/>
              <w:right w:val="single" w:sz="6" w:space="0" w:color="020406"/>
            </w:tcBorders>
            <w:vAlign w:val="center"/>
            <w:hideMark/>
          </w:tcPr>
          <w:p w14:paraId="7DA4BD90" w14:textId="77777777" w:rsidR="008F1234" w:rsidRPr="008F1234" w:rsidRDefault="008F1234" w:rsidP="008F123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350CD4B" w14:textId="60EB1555" w:rsidR="008F1234" w:rsidRDefault="007F2293" w:rsidP="007F2293">
      <w:p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EF0459" wp14:editId="359E401C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7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9"/>
        <w:gridCol w:w="1326"/>
      </w:tblGrid>
      <w:tr w:rsidR="007F2293" w:rsidRPr="007F2293" w14:paraId="1EB9A148" w14:textId="77777777" w:rsidTr="007F2293">
        <w:trPr>
          <w:trHeight w:val="9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650E2" w14:textId="77777777" w:rsidR="007F2293" w:rsidRPr="007F2293" w:rsidRDefault="007F2293" w:rsidP="007F229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F229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7F2293" w:rsidRPr="007F2293" w14:paraId="078CFEDF" w14:textId="77777777" w:rsidTr="007F2293">
        <w:trPr>
          <w:trHeight w:val="114"/>
          <w:tblCellSpacing w:w="0" w:type="dxa"/>
          <w:jc w:val="center"/>
        </w:trPr>
        <w:tc>
          <w:tcPr>
            <w:tcW w:w="7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CFCF5" w14:textId="5B8BC227" w:rsidR="007F2293" w:rsidRPr="007F2293" w:rsidRDefault="007F2293" w:rsidP="007F22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F22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Granja De Elefantes </w:t>
            </w:r>
            <w:proofErr w:type="spellStart"/>
            <w:r w:rsidRPr="007F22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Patara</w:t>
            </w:r>
            <w:proofErr w:type="spellEnd"/>
            <w:r w:rsidRPr="007F22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, Chiang Mai En Inglés - Opcional Dia 7 (con traslado del hotel al santuario)</w:t>
            </w:r>
            <w:r w:rsidRPr="007F22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7F229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*Esta excursión sustituye lo que hay descrito en el día 7 del itinerario </w:t>
            </w:r>
            <w:r w:rsidRPr="007F229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7F229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Encuentro con su guía para dirigirnos a la </w:t>
            </w:r>
            <w:proofErr w:type="spellStart"/>
            <w:r w:rsidRPr="007F229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Patara</w:t>
            </w:r>
            <w:proofErr w:type="spellEnd"/>
            <w:r w:rsidRPr="007F229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Elephant Farm. Tendremos una experiencia cercana e interactiva con los elefantes, que incluye una caminata por la selva para encontrarlos, aprender sobre su cuidado, alimentación, salud y el programa de cría.</w:t>
            </w:r>
            <w:r w:rsidRPr="007F229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Podrá observar su comportamiento, alimentarlos, bañarlos en el río y montar con ellos hasta una cascada, donde disfrutaremos de un almuerzo tipo picnic.</w:t>
            </w:r>
            <w:r w:rsidRPr="007F229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Después regresaremos a la granja para la última alimentación de los elefantes y una sesión de fotos antes del regreso al hotel. Mínimo 2 personas. </w:t>
            </w:r>
          </w:p>
        </w:tc>
        <w:tc>
          <w:tcPr>
            <w:tcW w:w="13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11204" w14:textId="77777777" w:rsidR="007F2293" w:rsidRPr="007F2293" w:rsidRDefault="007F2293" w:rsidP="007F229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7F229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</w:tbl>
    <w:p w14:paraId="27477819" w14:textId="77777777" w:rsidR="007F2293" w:rsidRPr="008F1234" w:rsidRDefault="007F2293" w:rsidP="008F1234">
      <w:pPr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7F2293" w:rsidRPr="008F1234" w:rsidSect="00DE3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F2C6C" w14:textId="77777777" w:rsidR="00944AB4" w:rsidRDefault="00944AB4" w:rsidP="000D4B74">
      <w:r>
        <w:separator/>
      </w:r>
    </w:p>
  </w:endnote>
  <w:endnote w:type="continuationSeparator" w:id="0">
    <w:p w14:paraId="558F0779" w14:textId="77777777" w:rsidR="00944AB4" w:rsidRDefault="00944AB4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D575B" w14:textId="77777777" w:rsidR="00015842" w:rsidRDefault="000158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E23B" w14:textId="77777777" w:rsidR="00015842" w:rsidRDefault="000158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613A9" w14:textId="77777777" w:rsidR="00944AB4" w:rsidRDefault="00944AB4" w:rsidP="000D4B74">
      <w:r>
        <w:separator/>
      </w:r>
    </w:p>
  </w:footnote>
  <w:footnote w:type="continuationSeparator" w:id="0">
    <w:p w14:paraId="24C24945" w14:textId="77777777" w:rsidR="00944AB4" w:rsidRDefault="00944AB4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926A" w14:textId="77777777" w:rsidR="00015842" w:rsidRDefault="000158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1CEA765B" w:rsidR="009C6818" w:rsidRDefault="00BE7EC8" w:rsidP="00BE7E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hAnsiTheme="minorHAnsi" w:cstheme="minorHAnsi"/>
        <w:b/>
        <w:noProof/>
        <w:color w:val="FF0000"/>
        <w:sz w:val="32"/>
        <w:lang w:val="es-MX" w:eastAsia="es-MX"/>
      </w:rPr>
      <w:drawing>
        <wp:anchor distT="0" distB="0" distL="114300" distR="114300" simplePos="0" relativeHeight="251671040" behindDoc="0" locked="0" layoutInCell="1" allowOverlap="1" wp14:anchorId="182218F2" wp14:editId="31F2DCAB">
          <wp:simplePos x="0" y="0"/>
          <wp:positionH relativeFrom="column">
            <wp:posOffset>3727450</wp:posOffset>
          </wp:positionH>
          <wp:positionV relativeFrom="paragraph">
            <wp:posOffset>255270</wp:posOffset>
          </wp:positionV>
          <wp:extent cx="998855" cy="66484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E0E81E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7EA2D81" w:rsidR="009A7BDC" w:rsidRDefault="00F93DD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TAILANDIA </w:t>
                          </w:r>
                          <w:r w:rsidR="00BE7EC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INOLVIDABLE</w:t>
                          </w:r>
                        </w:p>
                        <w:p w14:paraId="041A546C" w14:textId="4DFFC407" w:rsidR="00983E4D" w:rsidRPr="00983E4D" w:rsidRDefault="00BE7EC8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2232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01584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7EA2D81" w:rsidR="009A7BDC" w:rsidRDefault="00F93DD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TAILANDIA </w:t>
                    </w:r>
                    <w:r w:rsidR="00BE7EC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INOLVIDABLE</w:t>
                    </w:r>
                  </w:p>
                  <w:p w14:paraId="041A546C" w14:textId="4DFFC407" w:rsidR="00983E4D" w:rsidRPr="00983E4D" w:rsidRDefault="00BE7EC8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2232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01584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31F847E2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E366" w14:textId="77777777" w:rsidR="00015842" w:rsidRDefault="000158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3"/>
  </w:num>
  <w:num w:numId="11">
    <w:abstractNumId w:val="2"/>
  </w:num>
  <w:num w:numId="12">
    <w:abstractNumId w:val="25"/>
  </w:num>
  <w:num w:numId="13">
    <w:abstractNumId w:val="16"/>
  </w:num>
  <w:num w:numId="14">
    <w:abstractNumId w:val="16"/>
  </w:num>
  <w:num w:numId="15">
    <w:abstractNumId w:val="27"/>
  </w:num>
  <w:num w:numId="16">
    <w:abstractNumId w:val="13"/>
  </w:num>
  <w:num w:numId="17">
    <w:abstractNumId w:val="4"/>
  </w:num>
  <w:num w:numId="18">
    <w:abstractNumId w:val="26"/>
  </w:num>
  <w:num w:numId="19">
    <w:abstractNumId w:val="24"/>
  </w:num>
  <w:num w:numId="20">
    <w:abstractNumId w:val="22"/>
  </w:num>
  <w:num w:numId="21">
    <w:abstractNumId w:val="19"/>
  </w:num>
  <w:num w:numId="22">
    <w:abstractNumId w:val="6"/>
  </w:num>
  <w:num w:numId="23">
    <w:abstractNumId w:val="28"/>
  </w:num>
  <w:num w:numId="24">
    <w:abstractNumId w:val="14"/>
  </w:num>
  <w:num w:numId="25">
    <w:abstractNumId w:val="21"/>
  </w:num>
  <w:num w:numId="26">
    <w:abstractNumId w:val="30"/>
  </w:num>
  <w:num w:numId="27">
    <w:abstractNumId w:val="7"/>
  </w:num>
  <w:num w:numId="28">
    <w:abstractNumId w:val="9"/>
  </w:num>
  <w:num w:numId="29">
    <w:abstractNumId w:val="20"/>
  </w:num>
  <w:num w:numId="30">
    <w:abstractNumId w:val="11"/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5842"/>
    <w:rsid w:val="000323E8"/>
    <w:rsid w:val="00043BBC"/>
    <w:rsid w:val="00047824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34BA2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2850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C663C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35DB"/>
    <w:rsid w:val="00435FEF"/>
    <w:rsid w:val="004372F1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204C"/>
    <w:rsid w:val="0053769E"/>
    <w:rsid w:val="00544AA3"/>
    <w:rsid w:val="00545CA5"/>
    <w:rsid w:val="00551A63"/>
    <w:rsid w:val="005521F1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A64D1"/>
    <w:rsid w:val="005B6832"/>
    <w:rsid w:val="005C454E"/>
    <w:rsid w:val="005C6821"/>
    <w:rsid w:val="005D03DE"/>
    <w:rsid w:val="005D2621"/>
    <w:rsid w:val="005D3285"/>
    <w:rsid w:val="005E30D8"/>
    <w:rsid w:val="005F0309"/>
    <w:rsid w:val="005F0DD1"/>
    <w:rsid w:val="0060307E"/>
    <w:rsid w:val="0060391A"/>
    <w:rsid w:val="0061569A"/>
    <w:rsid w:val="00621746"/>
    <w:rsid w:val="00642EF2"/>
    <w:rsid w:val="0065253E"/>
    <w:rsid w:val="00652D3A"/>
    <w:rsid w:val="00653DC0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03B7"/>
    <w:rsid w:val="006C645F"/>
    <w:rsid w:val="006D1265"/>
    <w:rsid w:val="006D3261"/>
    <w:rsid w:val="006E3D15"/>
    <w:rsid w:val="006F052C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F05A3"/>
    <w:rsid w:val="007F229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83ADC"/>
    <w:rsid w:val="00893E00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8F1234"/>
    <w:rsid w:val="008F51FF"/>
    <w:rsid w:val="009024B9"/>
    <w:rsid w:val="00913D9F"/>
    <w:rsid w:val="00914E7F"/>
    <w:rsid w:val="0092085C"/>
    <w:rsid w:val="00932A7B"/>
    <w:rsid w:val="00944AB4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359AE"/>
    <w:rsid w:val="00A40804"/>
    <w:rsid w:val="00A40AE6"/>
    <w:rsid w:val="00A4361C"/>
    <w:rsid w:val="00A45D38"/>
    <w:rsid w:val="00A5530C"/>
    <w:rsid w:val="00A57A10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B03400"/>
    <w:rsid w:val="00B040DA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B64E5"/>
    <w:rsid w:val="00BC1D67"/>
    <w:rsid w:val="00BC7DBE"/>
    <w:rsid w:val="00BD16B0"/>
    <w:rsid w:val="00BD7920"/>
    <w:rsid w:val="00BE2C65"/>
    <w:rsid w:val="00BE486C"/>
    <w:rsid w:val="00BE7EC8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A4754"/>
    <w:rsid w:val="00CA636D"/>
    <w:rsid w:val="00CB073F"/>
    <w:rsid w:val="00CB7952"/>
    <w:rsid w:val="00CC1301"/>
    <w:rsid w:val="00CC3390"/>
    <w:rsid w:val="00CD1546"/>
    <w:rsid w:val="00CD7F28"/>
    <w:rsid w:val="00CE1600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065"/>
    <w:rsid w:val="00D607A6"/>
    <w:rsid w:val="00D76DEC"/>
    <w:rsid w:val="00D827C1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3209A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0E1D"/>
    <w:rsid w:val="00ED1AC6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C496-4ACF-4F03-99CC-FCD42EDE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39</cp:revision>
  <dcterms:created xsi:type="dcterms:W3CDTF">2026-04-16T20:22:00Z</dcterms:created>
  <dcterms:modified xsi:type="dcterms:W3CDTF">2026-04-17T00:24:00Z</dcterms:modified>
</cp:coreProperties>
</file>