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452F9499" w:rsidR="000856DE" w:rsidRDefault="00FF375D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EL CAIRO – ASUÁN – KOM OMBO – EDFU – ESNA - LUXOR – EL CAIRO</w:t>
      </w:r>
    </w:p>
    <w:p w14:paraId="3B9D6BA1" w14:textId="4AB84A52" w:rsidR="004B105F" w:rsidRPr="000856DE" w:rsidRDefault="00EC7117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4 </w:t>
      </w:r>
      <w:proofErr w:type="spellStart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>noches</w:t>
      </w:r>
      <w:proofErr w:type="spellEnd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en El Cairo y 3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noches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en </w:t>
      </w:r>
      <w:proofErr w:type="spellStart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>crucero</w:t>
      </w:r>
      <w:proofErr w:type="spellEnd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proofErr w:type="spellStart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>por</w:t>
      </w:r>
      <w:proofErr w:type="spellEnd"/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 el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>N</w:t>
      </w: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>ilo</w:t>
      </w:r>
    </w:p>
    <w:p w14:paraId="526D0674" w14:textId="40C396A5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EB5190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35D3" w:rsidRPr="008435D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0C0F52DD" w14:textId="77777777" w:rsidR="00DD6F6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martes, miércoles y jueves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DD6F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01 enero 2026 al 30 septiembre 2026</w:t>
      </w:r>
    </w:p>
    <w:p w14:paraId="6CCDBBC7" w14:textId="2E5EF5FA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4654A3A7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11BA3CA1" w14:textId="7367A6CF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7B2B0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2B1688" w:rsidRP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Desayuno. Salida hacia la meseta de </w:t>
      </w:r>
      <w:proofErr w:type="spellStart"/>
      <w:r w:rsidR="002B1688" w:rsidRP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Giza</w:t>
      </w:r>
      <w:proofErr w:type="spellEnd"/>
      <w:r w:rsidR="002B1688" w:rsidRP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visitar el majestuoso Complejo Funerario de las Pirámides de Keops, Kefrén y </w:t>
      </w:r>
      <w:proofErr w:type="spellStart"/>
      <w:r w:rsidR="002B1688" w:rsidRP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Micerinos</w:t>
      </w:r>
      <w:proofErr w:type="spellEnd"/>
      <w:r w:rsidR="002B1688" w:rsidRP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(entradas interiores no incluidas), así como la emblemática Esfinge.</w:t>
      </w:r>
      <w:r w:rsid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="002B1688" w:rsidRP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Continuación hacia el Museo de Arte Egipcio, un espacio único que alberga parte de los tesoros del faraón </w:t>
      </w:r>
      <w:proofErr w:type="spellStart"/>
      <w:r w:rsidR="002B1688" w:rsidRP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Tutankhamón</w:t>
      </w:r>
      <w:proofErr w:type="spellEnd"/>
      <w:r w:rsidR="002B1688" w:rsidRP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Regreso al hotel y </w:t>
      </w:r>
      <w:r w:rsidR="002B1688" w:rsidRPr="005B2719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="002B1688" w:rsidRPr="005B271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199E9D04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="001419B5" w:rsidRPr="001419B5">
        <w:rPr>
          <w:rFonts w:eastAsia="Arial"/>
          <w:b w:val="0"/>
          <w:color w:val="002060"/>
          <w:sz w:val="24"/>
          <w:szCs w:val="24"/>
        </w:rPr>
        <w:t>(vuelo interno)</w:t>
      </w:r>
      <w:r w:rsidR="001419B5" w:rsidRPr="001419B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– </w:t>
      </w:r>
      <w:r w:rsidR="00190190">
        <w:rPr>
          <w:rFonts w:eastAsia="Arial"/>
          <w:sz w:val="24"/>
          <w:szCs w:val="24"/>
        </w:rPr>
        <w:t xml:space="preserve">ASUÁN </w:t>
      </w:r>
      <w:r w:rsidRPr="000D3DCE">
        <w:rPr>
          <w:rFonts w:eastAsia="Arial"/>
          <w:b w:val="0"/>
          <w:color w:val="002060"/>
          <w:sz w:val="24"/>
          <w:szCs w:val="24"/>
        </w:rPr>
        <w:t>(crucero)</w:t>
      </w:r>
    </w:p>
    <w:p w14:paraId="6BE57B9F" w14:textId="77777777" w:rsidR="001419B5" w:rsidRPr="00304528" w:rsidRDefault="001419B5" w:rsidP="001419B5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A la hora indicada traslado al aeropuerto, y salida en avión con destino a Asuán (vuelo incluido). Recepción, traslado y embarque en el buque para realizar el crucero por el Nilo de 3 noches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 Cena y alojamiento a bordo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6841B219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419B5">
        <w:rPr>
          <w:rFonts w:asciiTheme="minorHAnsi" w:eastAsia="Arial" w:hAnsiTheme="minorHAnsi"/>
          <w:b/>
          <w:color w:val="FF0000"/>
          <w:sz w:val="24"/>
          <w:szCs w:val="24"/>
        </w:rPr>
        <w:t xml:space="preserve">ASUÁN – KOM OMBO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304528">
        <w:rPr>
          <w:rFonts w:asciiTheme="minorHAnsi" w:eastAsia="Arial" w:hAnsiTheme="minorHAnsi"/>
          <w:color w:val="002060"/>
          <w:sz w:val="24"/>
          <w:szCs w:val="24"/>
        </w:rPr>
        <w:t xml:space="preserve"> y opcionalmente </w:t>
      </w:r>
      <w:r w:rsidR="00FA3207">
        <w:rPr>
          <w:rFonts w:asciiTheme="minorHAnsi" w:eastAsia="Arial" w:hAnsiTheme="minorHAnsi"/>
          <w:color w:val="002060"/>
          <w:sz w:val="24"/>
          <w:szCs w:val="24"/>
        </w:rPr>
        <w:t>excursión</w:t>
      </w:r>
      <w:r w:rsidR="00304528">
        <w:rPr>
          <w:rFonts w:asciiTheme="minorHAnsi" w:eastAsia="Arial" w:hAnsiTheme="minorHAnsi"/>
          <w:color w:val="002060"/>
          <w:sz w:val="24"/>
          <w:szCs w:val="24"/>
        </w:rPr>
        <w:t xml:space="preserve"> a Abu Simbel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62DB3731" w14:textId="20FEDADD" w:rsidR="00304528" w:rsidRP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se dará un paseo en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faluca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típica embarcación de vela, desde donde se aprecia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Mausoleo del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Agha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Khan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Almuerzo.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Visita a las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canteras de granito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rojo, donde se encuentra el famoso Obelisco Inacabado, y a la Gran Presa de Asuán, obra monumental diseñada para controlar las crecidas del Nilo. Posteriormente, navega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donde se visita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Templo dedicado al dios Sobek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a la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diosa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navegando h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Cena y alojamiento a bordo.</w:t>
      </w:r>
    </w:p>
    <w:p w14:paraId="3B29EAB6" w14:textId="77777777" w:rsidR="00304528" w:rsidRPr="00304528" w:rsidRDefault="00304528" w:rsidP="00304528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Nota: Este día podrás contratar la excursión opcional a Abu Simbel (</w:t>
      </w:r>
      <w:proofErr w:type="spellStart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con traslado en vuelo interno. En caso de realizar esta actividad,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visitas de Asuán se efectuarán al día siguiente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521E13DE" w14:textId="77777777" w:rsidR="00304528" w:rsidRPr="006430A3" w:rsidRDefault="00304528" w:rsidP="00304528">
      <w:pPr>
        <w:spacing w:after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66ED1DFD" w14:textId="77777777" w:rsidR="00304528" w:rsidRPr="006430A3" w:rsidRDefault="00304528" w:rsidP="00304528">
      <w:pPr>
        <w:pStyle w:val="Ttulo3"/>
        <w:spacing w:before="0" w:after="0"/>
        <w:jc w:val="both"/>
        <w:rPr>
          <w:rFonts w:eastAsiaTheme="minorHAnsi" w:cstheme="minorHAnsi"/>
          <w:sz w:val="20"/>
          <w:szCs w:val="20"/>
          <w:lang w:bidi="ar-SA"/>
        </w:rPr>
      </w:pPr>
      <w:r w:rsidRPr="006430A3">
        <w:rPr>
          <w:rFonts w:eastAsiaTheme="minorHAnsi" w:cstheme="minorHAnsi"/>
          <w:sz w:val="20"/>
          <w:szCs w:val="20"/>
          <w:lang w:bidi="ar-SA"/>
        </w:rPr>
        <w:t>Excursión a Abu Simbel (</w:t>
      </w:r>
      <w:proofErr w:type="spellStart"/>
      <w:r>
        <w:rPr>
          <w:rFonts w:eastAsiaTheme="minorHAnsi" w:cstheme="minorHAnsi"/>
          <w:sz w:val="20"/>
          <w:szCs w:val="20"/>
          <w:lang w:bidi="ar-SA"/>
        </w:rPr>
        <w:t>Travel</w:t>
      </w:r>
      <w:proofErr w:type="spellEnd"/>
      <w:r>
        <w:rPr>
          <w:rFonts w:eastAsiaTheme="minorHAnsi" w:cstheme="minorHAnsi"/>
          <w:sz w:val="20"/>
          <w:szCs w:val="20"/>
          <w:lang w:bidi="ar-SA"/>
        </w:rPr>
        <w:t xml:space="preserve"> Shop Pack</w:t>
      </w:r>
      <w:r w:rsidRPr="006430A3">
        <w:rPr>
          <w:rFonts w:eastAsiaTheme="minorHAnsi" w:cstheme="minorHAnsi"/>
          <w:sz w:val="20"/>
          <w:szCs w:val="20"/>
          <w:lang w:bidi="ar-SA"/>
        </w:rPr>
        <w:t>)</w:t>
      </w:r>
    </w:p>
    <w:p w14:paraId="28AF940F" w14:textId="67FFB127" w:rsidR="00304528" w:rsidRDefault="00304528" w:rsidP="00304528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Salida de madrugada (aprox. 03:30hrs). Finalizada la excursión, el crucero continuará la navegación 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Kom</w:t>
      </w:r>
      <w:proofErr w:type="spellEnd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Ombo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donde visitaremos el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dedicado al dios Sobek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(cocodrilo) y a la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diosa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Haroeris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además de un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nilómetro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>, usado en la antigüedad para medir las crecidas del río Nilo.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Continuaremos 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Edfu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.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Cena y alojamiento a bordo</w:t>
      </w:r>
      <w:r w:rsidR="00865B8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33F45618" w14:textId="3F97A060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E13A1A4" w14:textId="3C938500" w:rsidR="00304528" w:rsidRDefault="00304528" w:rsidP="00304528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ESNA – LUXOR </w:t>
      </w:r>
      <w:r w:rsidRPr="00304528">
        <w:rPr>
          <w:rFonts w:eastAsia="Arial"/>
          <w:b w:val="0"/>
          <w:color w:val="002060"/>
          <w:sz w:val="24"/>
          <w:szCs w:val="24"/>
        </w:rPr>
        <w:t>(crucero)</w:t>
      </w:r>
    </w:p>
    <w:p w14:paraId="5C5CF999" w14:textId="6523DD56" w:rsid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</w:pPr>
      <w:r w:rsidRPr="001F286A"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. </w:t>
      </w:r>
      <w:r w:rsidR="00961F20"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Visita al Templo de </w:t>
      </w:r>
      <w:proofErr w:type="spellStart"/>
      <w:r w:rsidR="00961F20"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Edfu</w:t>
      </w:r>
      <w:proofErr w:type="spellEnd"/>
      <w:r w:rsidR="00961F20"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, dedicado al dios Horus y considerado uno de los mejores conservados de Egipto.</w:t>
      </w:r>
      <w:r w:rsidR="00961F20"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="00961F20"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Navegación hacia </w:t>
      </w:r>
      <w:proofErr w:type="spellStart"/>
      <w:r w:rsidR="00961F20"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Esna</w:t>
      </w:r>
      <w:proofErr w:type="spellEnd"/>
      <w:r w:rsidR="00961F20"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para cruzar la esclusa (procesos sujetos a turnos de navegación).</w:t>
      </w:r>
      <w:r w:rsid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="00961F20"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Continuación hacia Luxor. Almuerzo, </w:t>
      </w:r>
      <w:r w:rsidR="00961F20" w:rsidRPr="007B2B03"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  <w:t>cena y alojamiento a bordo</w:t>
      </w:r>
      <w:r w:rsidRPr="007B2B0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6ADF48DB" w14:textId="12FAF26C" w:rsidR="00377ECE" w:rsidRDefault="00377ECE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4C751C65" w14:textId="77777777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LUXOR</w:t>
      </w:r>
      <w:r w:rsidRPr="00EA67E0"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(opcional visita a Necrópolis de Tebas, Karnak, Luxor)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EL CAIRO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 xml:space="preserve">(vuelo interno) </w:t>
      </w:r>
    </w:p>
    <w:p w14:paraId="3A23E2BF" w14:textId="244DF357" w:rsidR="00304528" w:rsidRDefault="005B2719" w:rsidP="000F78CF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</w:rPr>
      </w:pPr>
      <w:r w:rsidRPr="001F286A"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  <w:t>Desayuno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y desembarque.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7B2B0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Opcional</w:t>
      </w:r>
      <w:r w:rsidR="007B2B03" w:rsidRPr="007B2B0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mente puedes añadir la</w:t>
      </w:r>
      <w:r w:rsidR="007B2B0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excursión a la orilla oeste incluyendo la Necrópolis de Tebas</w:t>
      </w:r>
      <w:r w:rsid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Shop Pack)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el Valle de los Reyes, el Templo Funerario de Ramsés III, el Templo de </w:t>
      </w:r>
      <w:proofErr w:type="spellStart"/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Hatshepsut</w:t>
      </w:r>
      <w:proofErr w:type="spellEnd"/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y los Colosos de 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lastRenderedPageBreak/>
        <w:t>Memnón.</w:t>
      </w:r>
      <w:r w:rsid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Posteriormente, visita </w:t>
      </w:r>
      <w:r w:rsidRPr="007B2B0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incluida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a los Templos de Luxor y Karnak, dos joyas monumentales dedicadas al dios Amón.</w:t>
      </w:r>
      <w:r w:rsidR="001F286A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A la hora prevista, traslado al aeropuerto para tomar el vuelo a El Cairo. Llegada, recepción y traslado al hotel. </w:t>
      </w:r>
      <w:r w:rsidRPr="007B2B03"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  <w:t>Alojamiento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</w:p>
    <w:p w14:paraId="298F2C3E" w14:textId="77777777" w:rsidR="007B2B03" w:rsidRPr="007B2B03" w:rsidRDefault="007B2B03" w:rsidP="000F78CF">
      <w:pPr>
        <w:pStyle w:val="Sinespaciado"/>
        <w:jc w:val="both"/>
        <w:rPr>
          <w:rFonts w:eastAsiaTheme="minorHAnsi" w:cstheme="minorHAnsi"/>
          <w:b/>
          <w:color w:val="002060"/>
          <w:sz w:val="20"/>
          <w:szCs w:val="20"/>
        </w:rPr>
      </w:pPr>
    </w:p>
    <w:p w14:paraId="507F2201" w14:textId="28072380" w:rsidR="007C65BA" w:rsidRPr="000D3DCE" w:rsidRDefault="007C65BA" w:rsidP="007C65BA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="007B2B03">
        <w:rPr>
          <w:rFonts w:eastAsia="Arial"/>
          <w:sz w:val="24"/>
          <w:szCs w:val="24"/>
        </w:rPr>
        <w:t>(visita al Gran Museo Egipcio GEM, safari en desierto y gastronomía local)</w:t>
      </w:r>
    </w:p>
    <w:p w14:paraId="24974771" w14:textId="1B8BD0DE" w:rsidR="000D3DCE" w:rsidRDefault="007B2B03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</w:rPr>
      </w:pPr>
      <w:r w:rsidRPr="007B2B03"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  <w:t>Desayuno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. Salida para visitar el </w:t>
      </w:r>
      <w:r w:rsidRPr="007B2B0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Gran Museo Egipcio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, el museo arqueológico más grande del mundo dedicado a una sola civilización. Ubicado a 2 km de la necrópolis de Guiza, alberga colecciones excepcionales del Antiguo Egipto.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Por la tarde, experiencia de aventura con un </w:t>
      </w:r>
      <w:r w:rsidRPr="007B2B0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safari en </w:t>
      </w:r>
      <w:proofErr w:type="spellStart"/>
      <w:r w:rsidRPr="007B2B0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quad</w:t>
      </w:r>
      <w:proofErr w:type="spellEnd"/>
      <w:r w:rsidRPr="007B2B0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por el desierto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, en la zona cercana a las Pirámides.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Finalizamos el día degustando un plato típico egipcio: </w:t>
      </w:r>
      <w:proofErr w:type="spellStart"/>
      <w:r w:rsidRPr="007B2B0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koshari</w:t>
      </w:r>
      <w:proofErr w:type="spellEnd"/>
      <w:r w:rsidRPr="007B2B03">
        <w:rPr>
          <w:rFonts w:asciiTheme="minorHAnsi" w:eastAsiaTheme="minorHAnsi" w:hAnsiTheme="minorHAnsi" w:cstheme="minorHAnsi"/>
          <w:color w:val="002060"/>
          <w:sz w:val="20"/>
          <w:szCs w:val="20"/>
        </w:rPr>
        <w:t>, una combinación tradicional de arroz, lentejas, pasta y garbanzos, símbolo de la cocina local.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Regreso al hotel y a</w:t>
      </w:r>
      <w:r w:rsidRPr="007B2B03"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  <w:t>lojamiento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</w:p>
    <w:p w14:paraId="330F1333" w14:textId="77777777" w:rsidR="007B2B03" w:rsidRPr="007B2B03" w:rsidRDefault="007B2B03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</w:rPr>
      </w:pPr>
    </w:p>
    <w:p w14:paraId="4D5220AC" w14:textId="5C34D21E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068A0316" w:rsidR="0051343C" w:rsidRDefault="007B2B03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09FE32B1" w14:textId="77777777" w:rsidR="007B2B03" w:rsidRDefault="00446BDA" w:rsidP="007B2B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4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</w:p>
    <w:p w14:paraId="7C1172A8" w14:textId="77777777" w:rsidR="007B2B03" w:rsidRPr="007D50A1" w:rsidRDefault="007B2B03" w:rsidP="007B2B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>Medio día de visitas en Guiza</w:t>
      </w:r>
      <w:r w:rsidRPr="007D50A1">
        <w:rPr>
          <w:rFonts w:asciiTheme="minorHAnsi" w:hAnsiTheme="minorHAnsi" w:cstheme="minorHAnsi"/>
          <w:color w:val="002060"/>
          <w:sz w:val="20"/>
          <w:szCs w:val="20"/>
        </w:rPr>
        <w:t xml:space="preserve">: Pirámides (sin entrada al interior), Esfinge y Valle de Kefrén </w:t>
      </w:r>
      <w:r w:rsidRPr="007D50A1">
        <w:rPr>
          <w:rFonts w:asciiTheme="minorHAnsi" w:hAnsiTheme="minorHAnsi" w:cstheme="minorHAnsi"/>
          <w:color w:val="002060"/>
          <w:sz w:val="20"/>
          <w:szCs w:val="20"/>
        </w:rPr>
        <w:t>y</w:t>
      </w:r>
      <w:r w:rsidRPr="007D50A1">
        <w:rPr>
          <w:rFonts w:asciiTheme="minorHAnsi" w:hAnsiTheme="minorHAnsi" w:cstheme="minorHAnsi"/>
          <w:color w:val="002060"/>
          <w:sz w:val="20"/>
          <w:szCs w:val="20"/>
        </w:rPr>
        <w:t xml:space="preserve"> Museo Egipcio.</w:t>
      </w:r>
    </w:p>
    <w:p w14:paraId="498A2C3E" w14:textId="77777777" w:rsidR="007B2B03" w:rsidRPr="007D50A1" w:rsidRDefault="007B2B03" w:rsidP="007B2B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Safari en </w:t>
      </w:r>
      <w:proofErr w:type="spellStart"/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>quad</w:t>
      </w:r>
      <w:proofErr w:type="spellEnd"/>
      <w:r w:rsidRPr="007D50A1">
        <w:rPr>
          <w:rFonts w:asciiTheme="minorHAnsi" w:hAnsiTheme="minorHAnsi" w:cstheme="minorHAnsi"/>
          <w:color w:val="002060"/>
          <w:sz w:val="20"/>
          <w:szCs w:val="20"/>
        </w:rPr>
        <w:t xml:space="preserve"> en la zona de las Pirámides + </w:t>
      </w:r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>comida típica</w:t>
      </w:r>
      <w:r w:rsidRPr="007D50A1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7D50A1">
        <w:rPr>
          <w:rFonts w:asciiTheme="minorHAnsi" w:hAnsiTheme="minorHAnsi" w:cstheme="minorHAnsi"/>
          <w:color w:val="002060"/>
          <w:sz w:val="20"/>
          <w:szCs w:val="20"/>
        </w:rPr>
        <w:t>koshari</w:t>
      </w:r>
      <w:proofErr w:type="spellEnd"/>
      <w:r w:rsidRPr="007D50A1">
        <w:rPr>
          <w:rFonts w:asciiTheme="minorHAnsi" w:hAnsiTheme="minorHAnsi" w:cstheme="minorHAnsi"/>
          <w:color w:val="002060"/>
          <w:sz w:val="20"/>
          <w:szCs w:val="20"/>
        </w:rPr>
        <w:t>).</w:t>
      </w:r>
    </w:p>
    <w:p w14:paraId="46EAEFBC" w14:textId="77777777" w:rsidR="007B2B03" w:rsidRPr="007D50A1" w:rsidRDefault="007B2B03" w:rsidP="007B2B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50A1">
        <w:rPr>
          <w:rFonts w:asciiTheme="minorHAnsi" w:hAnsiTheme="minorHAnsi" w:cstheme="minorHAnsi"/>
          <w:color w:val="002060"/>
          <w:sz w:val="20"/>
          <w:szCs w:val="20"/>
        </w:rPr>
        <w:t xml:space="preserve">Entrada y visita al </w:t>
      </w:r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>Gran Museo Egipcio (GEM)</w:t>
      </w:r>
      <w:r w:rsidRPr="007D50A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32C47B1" w14:textId="74434B7F" w:rsidR="007B2B03" w:rsidRPr="007D50A1" w:rsidRDefault="007B2B03" w:rsidP="00D36BD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>Todas las visitas del crucero</w:t>
      </w:r>
      <w:r w:rsidRPr="007D50A1">
        <w:rPr>
          <w:rFonts w:asciiTheme="minorHAnsi" w:hAnsiTheme="minorHAnsi" w:cstheme="minorHAnsi"/>
          <w:color w:val="002060"/>
          <w:sz w:val="20"/>
          <w:szCs w:val="20"/>
        </w:rPr>
        <w:t>, incluyendo:</w:t>
      </w:r>
      <w:r w:rsidRPr="007D50A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D50A1">
        <w:rPr>
          <w:rFonts w:asciiTheme="minorHAnsi" w:hAnsiTheme="minorHAnsi" w:cstheme="minorHAnsi"/>
          <w:color w:val="002060"/>
          <w:sz w:val="20"/>
          <w:szCs w:val="20"/>
        </w:rPr>
        <w:t xml:space="preserve">Templos de </w:t>
      </w:r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Karnak y Luxor, </w:t>
      </w:r>
      <w:proofErr w:type="spellStart"/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>Edfu</w:t>
      </w:r>
      <w:proofErr w:type="spellEnd"/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>Kom</w:t>
      </w:r>
      <w:proofErr w:type="spellEnd"/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7D50A1">
        <w:rPr>
          <w:rFonts w:asciiTheme="minorHAnsi" w:hAnsiTheme="minorHAnsi" w:cstheme="minorHAnsi"/>
          <w:bCs/>
          <w:color w:val="002060"/>
          <w:sz w:val="20"/>
          <w:szCs w:val="20"/>
        </w:rPr>
        <w:t>Ombo</w:t>
      </w:r>
      <w:proofErr w:type="spellEnd"/>
    </w:p>
    <w:p w14:paraId="61AAFF13" w14:textId="77777777" w:rsidR="007B2B03" w:rsidRPr="007D50A1" w:rsidRDefault="007B2B03" w:rsidP="007B2B03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7D50A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Alta Presa de Asuán, Obelisco Inacabado y </w:t>
      </w:r>
      <w:r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Paseo en </w:t>
      </w:r>
      <w:proofErr w:type="spellStart"/>
      <w:r w:rsidRPr="007D50A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faluca</w:t>
      </w:r>
      <w:proofErr w:type="spellEnd"/>
    </w:p>
    <w:p w14:paraId="05583A8F" w14:textId="77777777" w:rsidR="007B2B03" w:rsidRPr="007D50A1" w:rsidRDefault="007B2B03" w:rsidP="007B2B03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7D50A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Traslados completos</w:t>
      </w:r>
      <w:r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El Cairo, Luxor y Asuán en vehículos climatizados.</w:t>
      </w:r>
    </w:p>
    <w:p w14:paraId="7F1BC3E6" w14:textId="77777777" w:rsidR="007B2B03" w:rsidRPr="007D50A1" w:rsidRDefault="007B2B03" w:rsidP="007B2B03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7D50A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Guía de habla hispana</w:t>
      </w:r>
      <w:r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El Cairo y guía local especializado durante el crucero</w:t>
      </w:r>
    </w:p>
    <w:p w14:paraId="630E4C84" w14:textId="77777777" w:rsidR="007B2B03" w:rsidRPr="007D50A1" w:rsidRDefault="005D200A" w:rsidP="007B2B03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Vuelo interno</w:t>
      </w:r>
      <w:r w:rsidR="00760801"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446BDA"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El Cairo - Asuán, </w:t>
      </w:r>
      <w:r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en clase turista (equipaje permitido 20kg por persona)</w:t>
      </w:r>
      <w:r w:rsidR="00491074"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</w:p>
    <w:p w14:paraId="1E7A3182" w14:textId="54D3F942" w:rsidR="008A509A" w:rsidRPr="007B2B03" w:rsidRDefault="008A509A" w:rsidP="007B2B03">
      <w:pPr>
        <w:pStyle w:val="NormalWeb"/>
        <w:numPr>
          <w:ilvl w:val="0"/>
          <w:numId w:val="41"/>
        </w:numPr>
      </w:pPr>
      <w:r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Vuelo interno</w:t>
      </w:r>
      <w:r w:rsidR="00EE771A"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446BDA"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Luxor – El Cairo</w:t>
      </w:r>
      <w:r w:rsidRPr="007D50A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en clase turista (equipaje permitido 20kg por</w:t>
      </w:r>
      <w:r w:rsidRPr="007B2B03">
        <w:rPr>
          <w:rFonts w:asciiTheme="minorHAnsi" w:hAnsiTheme="minorHAnsi" w:cstheme="minorHAnsi"/>
          <w:color w:val="002060"/>
          <w:sz w:val="20"/>
          <w:szCs w:val="20"/>
        </w:rPr>
        <w:t xml:space="preserve"> persona) </w:t>
      </w:r>
    </w:p>
    <w:p w14:paraId="03924BFF" w14:textId="77777777" w:rsidR="008A509A" w:rsidRPr="005D200A" w:rsidRDefault="008A509A" w:rsidP="008A509A">
      <w:pPr>
        <w:pStyle w:val="Sinespaciad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DDA6AF7" w14:textId="578A4BA0" w:rsidR="009157C9" w:rsidRPr="009157C9" w:rsidRDefault="009157C9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9157C9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Aplica suplemento para reservas en Semana Santa (27 marzo 2026 al 07 abril 2026), consultar al momento de hacer la reserva 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lastRenderedPageBreak/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5E0B9849" w14:textId="7DDE0128" w:rsidR="00482640" w:rsidRDefault="00482640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0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038"/>
        <w:gridCol w:w="3698"/>
        <w:gridCol w:w="467"/>
      </w:tblGrid>
      <w:tr w:rsidR="00482640" w:rsidRPr="00482640" w14:paraId="78D83924" w14:textId="77777777" w:rsidTr="00482640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4E4BE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482640" w:rsidRPr="00482640" w14:paraId="0948A12F" w14:textId="77777777" w:rsidTr="00482640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51E67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C26DE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BD723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90DF0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82640" w:rsidRPr="00482640" w14:paraId="3611A394" w14:textId="77777777" w:rsidTr="00482640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C3841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6E795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F3464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BARCELÓ PYRAMIDS / OASIS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9C46E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82640" w:rsidRPr="00482640" w14:paraId="4C8AFB9B" w14:textId="77777777" w:rsidTr="00482640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D22A8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76238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FDA5B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HILTON DREAM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8B100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82640" w:rsidRPr="00482640" w14:paraId="395A0108" w14:textId="77777777" w:rsidTr="00482640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4267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1BC5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130CE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GRAND NILE TOWER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A1951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482640" w:rsidRPr="00482640" w14:paraId="3D80B17A" w14:textId="77777777" w:rsidTr="00482640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66A1F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1F56A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0A84B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MS HAPI / SEMIRAMIS III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51559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482640" w:rsidRPr="00482640" w14:paraId="1E2C3D30" w14:textId="77777777" w:rsidTr="00482640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56D5D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14CAB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72BB1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MS NILE DOLPHIN / MS PRINCESS SARAH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3EA9D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82640" w:rsidRPr="00482640" w14:paraId="38628871" w14:textId="77777777" w:rsidTr="00482640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41E1A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7FBF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893FC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ROYAL ELITE / TOWER PEESTIGE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1FCF7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</w:tbl>
    <w:p w14:paraId="48DF572A" w14:textId="7CBA6EFD" w:rsidR="00482640" w:rsidRDefault="00482640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2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957"/>
        <w:gridCol w:w="954"/>
        <w:gridCol w:w="1272"/>
      </w:tblGrid>
      <w:tr w:rsidR="00482640" w:rsidRPr="00482640" w14:paraId="0609A8BD" w14:textId="77777777" w:rsidTr="00C63FFB">
        <w:trPr>
          <w:trHeight w:val="5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06543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482640" w:rsidRPr="00482640" w14:paraId="47999974" w14:textId="77777777" w:rsidTr="00C63FFB">
        <w:trPr>
          <w:trHeight w:val="5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B15A1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C63FFB" w:rsidRPr="00482640" w14:paraId="49BDE91C" w14:textId="77777777" w:rsidTr="00C63FFB">
        <w:trPr>
          <w:trHeight w:val="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0DA6B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82E90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F0F2B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5E20D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C63FFB" w:rsidRPr="00482640" w14:paraId="7AF10B22" w14:textId="77777777" w:rsidTr="00C63FFB">
        <w:trPr>
          <w:trHeight w:val="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4AF97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bookmarkStart w:id="1" w:name="_GoBack" w:colFirst="0" w:colLast="0"/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02 ENERO 2026 AL 30 SEPTIEMBRE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0F437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1815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5E34E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1815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E14CF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2395</w:t>
            </w:r>
          </w:p>
        </w:tc>
      </w:tr>
      <w:bookmarkEnd w:id="1"/>
      <w:tr w:rsidR="00C63FFB" w:rsidRPr="00482640" w14:paraId="6AFFAE4F" w14:textId="77777777" w:rsidTr="00C63FFB">
        <w:trPr>
          <w:trHeight w:val="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51190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F7EAE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BA9FB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4FB0C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C63FFB" w:rsidRPr="00482640" w14:paraId="52B0DEDF" w14:textId="77777777" w:rsidTr="00C63FFB">
        <w:trPr>
          <w:trHeight w:val="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EFA51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02 ENERO 2026 AL 30 SEPTIEMBRE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5EBBD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2070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1844F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2070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D8B96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2685</w:t>
            </w:r>
          </w:p>
        </w:tc>
      </w:tr>
      <w:tr w:rsidR="00C63FFB" w:rsidRPr="00482640" w14:paraId="132FFD88" w14:textId="77777777" w:rsidTr="00C63FFB">
        <w:trPr>
          <w:trHeight w:val="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2E1B5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9CEA4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96D61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5E932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C63FFB" w:rsidRPr="00482640" w14:paraId="110FBF47" w14:textId="77777777" w:rsidTr="00C63FFB">
        <w:trPr>
          <w:trHeight w:val="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E0022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02 ENERO 2026 AL 30 SEPTIEMBRE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7D4E5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2410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F260A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2410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3271A" w14:textId="77777777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sz w:val="20"/>
                <w:szCs w:val="20"/>
                <w:lang w:bidi="ar-SA"/>
              </w:rPr>
              <w:t>3265</w:t>
            </w:r>
          </w:p>
        </w:tc>
      </w:tr>
      <w:tr w:rsidR="00482640" w:rsidRPr="00482640" w14:paraId="72E10650" w14:textId="77777777" w:rsidTr="00C63FFB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9CE6E" w14:textId="674B463B" w:rsidR="00482640" w:rsidRPr="00482640" w:rsidRDefault="00482640" w:rsidP="004826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8264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PRECIOS SUJETOS A DISPONIBILIDAD Y A CAMBIOS SIN PREVIO AVISO. TARIFAS NO APLICAN PARA CONGRESOS O EVENTOS ESPECIALES. NAVIDAD, FIN DE AÑO, SEMANA SANTA. CONSULTAR SUPLEMENTO.</w:t>
            </w:r>
            <w:r w:rsidR="00C63FF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48264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30 SEPTIEMBRE 2026</w:t>
            </w:r>
          </w:p>
        </w:tc>
      </w:tr>
      <w:tr w:rsidR="00482640" w:rsidRPr="00482640" w14:paraId="77D19611" w14:textId="77777777" w:rsidTr="00C63FFB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C31DC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482640" w:rsidRPr="00482640" w14:paraId="76352FCF" w14:textId="77777777" w:rsidTr="00C63FFB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6FF84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63FFB" w:rsidRPr="00482640" w14:paraId="26E29E07" w14:textId="77777777" w:rsidTr="00C63FFB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17815A0" w14:textId="77777777" w:rsidR="00482640" w:rsidRPr="00482640" w:rsidRDefault="00482640" w:rsidP="004826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69781702" w14:textId="2F72F4CE" w:rsidR="00482640" w:rsidRDefault="00482640" w:rsidP="00C63FF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8264080" w14:textId="67848408" w:rsidR="00C63FFB" w:rsidRDefault="00C63FFB" w:rsidP="00C63FF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0952886C" wp14:editId="61CA23E3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682D0" w14:textId="22CF9468" w:rsidR="00C63FFB" w:rsidRDefault="00C63FFB" w:rsidP="00C63FF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107D2490" w14:textId="6D675356" w:rsidR="00C63FFB" w:rsidRDefault="00C63FFB" w:rsidP="00C63FF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E5794C7" w14:textId="70F35FF2" w:rsidR="00C63FFB" w:rsidRDefault="00C63FFB" w:rsidP="00C63FF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1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782"/>
      </w:tblGrid>
      <w:tr w:rsidR="00C63FFB" w:rsidRPr="00C63FFB" w14:paraId="69020EEE" w14:textId="77777777" w:rsidTr="00C63FFB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31038" w14:textId="77777777" w:rsidR="00C63FFB" w:rsidRPr="00C63FFB" w:rsidRDefault="00C63FFB" w:rsidP="00C63F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3F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MIN 2 PAXS</w:t>
            </w:r>
          </w:p>
        </w:tc>
      </w:tr>
      <w:tr w:rsidR="00C63FFB" w:rsidRPr="00C63FFB" w14:paraId="04045C8D" w14:textId="77777777" w:rsidTr="00C63FFB">
        <w:trPr>
          <w:trHeight w:val="256"/>
          <w:tblCellSpacing w:w="0" w:type="dxa"/>
          <w:jc w:val="center"/>
        </w:trPr>
        <w:tc>
          <w:tcPr>
            <w:tcW w:w="5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3B175" w14:textId="77777777" w:rsidR="00C63FFB" w:rsidRPr="00C63FFB" w:rsidRDefault="00C63FFB" w:rsidP="00C63FFB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63FF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B85AF" w14:textId="77777777" w:rsidR="00C63FFB" w:rsidRPr="00C63FFB" w:rsidRDefault="00C63FFB" w:rsidP="00C63FF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C63FFB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  <w:tr w:rsidR="00C63FFB" w:rsidRPr="00C63FFB" w14:paraId="39C71C61" w14:textId="77777777" w:rsidTr="00C63FFB">
        <w:trPr>
          <w:trHeight w:val="256"/>
          <w:tblCellSpacing w:w="0" w:type="dxa"/>
          <w:jc w:val="center"/>
        </w:trPr>
        <w:tc>
          <w:tcPr>
            <w:tcW w:w="5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F35C3" w14:textId="5C8E90F4" w:rsidR="00C63FFB" w:rsidRPr="00C63FFB" w:rsidRDefault="00C63FFB" w:rsidP="00C63FFB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63FF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Abu Simbel por carretera (día 4)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E3794" w14:textId="77777777" w:rsidR="00C63FFB" w:rsidRPr="00C63FFB" w:rsidRDefault="00C63FFB" w:rsidP="00C63FF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C63FFB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190</w:t>
            </w:r>
          </w:p>
        </w:tc>
      </w:tr>
      <w:tr w:rsidR="00C63FFB" w:rsidRPr="00C63FFB" w14:paraId="37AC9045" w14:textId="77777777" w:rsidTr="00C63FFB">
        <w:trPr>
          <w:trHeight w:val="256"/>
          <w:tblCellSpacing w:w="0" w:type="dxa"/>
          <w:jc w:val="center"/>
        </w:trPr>
        <w:tc>
          <w:tcPr>
            <w:tcW w:w="53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89992" w14:textId="23172009" w:rsidR="00C63FFB" w:rsidRPr="00C63FFB" w:rsidRDefault="00C63FFB" w:rsidP="00C63FFB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63FF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Valle de los Reyes (Necrópolis de Tebas) día 6 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831D5" w14:textId="77777777" w:rsidR="00C63FFB" w:rsidRPr="00C63FFB" w:rsidRDefault="00C63FFB" w:rsidP="00C63FF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C63FFB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110</w:t>
            </w:r>
          </w:p>
        </w:tc>
      </w:tr>
    </w:tbl>
    <w:p w14:paraId="43B4B5F5" w14:textId="77777777" w:rsidR="00C63FFB" w:rsidRDefault="00C63FFB" w:rsidP="00C63FF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C63F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16F1F" w14:textId="77777777" w:rsidR="00467F7D" w:rsidRDefault="00467F7D">
      <w:pPr>
        <w:spacing w:after="0" w:line="240" w:lineRule="auto"/>
      </w:pPr>
      <w:r>
        <w:separator/>
      </w:r>
    </w:p>
  </w:endnote>
  <w:endnote w:type="continuationSeparator" w:id="0">
    <w:p w14:paraId="7D4F38FC" w14:textId="77777777" w:rsidR="00467F7D" w:rsidRDefault="0046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C4701" w14:textId="77777777" w:rsidR="00467F7D" w:rsidRDefault="00467F7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E46F2D7" w14:textId="77777777" w:rsidR="00467F7D" w:rsidRDefault="0046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763F1C2A" w:rsidR="00CE0B46" w:rsidRDefault="008435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E287403" wp14:editId="7A00E4CC">
          <wp:simplePos x="0" y="0"/>
          <wp:positionH relativeFrom="column">
            <wp:posOffset>3623310</wp:posOffset>
          </wp:positionH>
          <wp:positionV relativeFrom="paragraph">
            <wp:posOffset>274320</wp:posOffset>
          </wp:positionV>
          <wp:extent cx="1054100" cy="703262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703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B7819C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5E648577" w:rsidR="00CE0B46" w:rsidRPr="006210F5" w:rsidRDefault="008435D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 A TU ALCANCE</w:t>
                          </w:r>
                          <w:r w:rsidR="0016167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</w:t>
                          </w:r>
                          <w:r w:rsidR="0037363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</w:t>
                          </w:r>
                        </w:p>
                        <w:p w14:paraId="2258FF71" w14:textId="2F32278D" w:rsidR="00CE0B46" w:rsidRPr="006210F5" w:rsidRDefault="0037363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3351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C63F0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5E648577" w:rsidR="00CE0B46" w:rsidRPr="006210F5" w:rsidRDefault="008435D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 A TU ALCANCE</w:t>
                    </w:r>
                    <w:r w:rsidR="0016167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</w:t>
                    </w:r>
                    <w:r w:rsidR="0037363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</w:t>
                    </w:r>
                  </w:p>
                  <w:p w14:paraId="2258FF71" w14:textId="2F32278D" w:rsidR="00CE0B46" w:rsidRPr="006210F5" w:rsidRDefault="0037363F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3351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C63F0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7DD"/>
    <w:multiLevelType w:val="multilevel"/>
    <w:tmpl w:val="9796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5"/>
  </w:num>
  <w:num w:numId="3">
    <w:abstractNumId w:val="19"/>
  </w:num>
  <w:num w:numId="4">
    <w:abstractNumId w:val="32"/>
  </w:num>
  <w:num w:numId="5">
    <w:abstractNumId w:val="20"/>
  </w:num>
  <w:num w:numId="6">
    <w:abstractNumId w:val="36"/>
  </w:num>
  <w:num w:numId="7">
    <w:abstractNumId w:val="12"/>
  </w:num>
  <w:num w:numId="8">
    <w:abstractNumId w:val="6"/>
  </w:num>
  <w:num w:numId="9">
    <w:abstractNumId w:val="10"/>
  </w:num>
  <w:num w:numId="10">
    <w:abstractNumId w:val="16"/>
  </w:num>
  <w:num w:numId="11">
    <w:abstractNumId w:val="14"/>
  </w:num>
  <w:num w:numId="12">
    <w:abstractNumId w:val="1"/>
  </w:num>
  <w:num w:numId="13">
    <w:abstractNumId w:val="23"/>
  </w:num>
  <w:num w:numId="14">
    <w:abstractNumId w:val="33"/>
  </w:num>
  <w:num w:numId="15">
    <w:abstractNumId w:val="27"/>
  </w:num>
  <w:num w:numId="16">
    <w:abstractNumId w:val="21"/>
  </w:num>
  <w:num w:numId="17">
    <w:abstractNumId w:val="30"/>
  </w:num>
  <w:num w:numId="18">
    <w:abstractNumId w:val="31"/>
  </w:num>
  <w:num w:numId="19">
    <w:abstractNumId w:val="28"/>
  </w:num>
  <w:num w:numId="20">
    <w:abstractNumId w:val="8"/>
  </w:num>
  <w:num w:numId="21">
    <w:abstractNumId w:val="24"/>
  </w:num>
  <w:num w:numId="22">
    <w:abstractNumId w:val="40"/>
  </w:num>
  <w:num w:numId="23">
    <w:abstractNumId w:val="2"/>
  </w:num>
  <w:num w:numId="24">
    <w:abstractNumId w:val="22"/>
  </w:num>
  <w:num w:numId="25">
    <w:abstractNumId w:val="5"/>
  </w:num>
  <w:num w:numId="26">
    <w:abstractNumId w:val="15"/>
  </w:num>
  <w:num w:numId="27">
    <w:abstractNumId w:val="13"/>
  </w:num>
  <w:num w:numId="28">
    <w:abstractNumId w:val="26"/>
  </w:num>
  <w:num w:numId="29">
    <w:abstractNumId w:val="18"/>
  </w:num>
  <w:num w:numId="30">
    <w:abstractNumId w:val="7"/>
  </w:num>
  <w:num w:numId="31">
    <w:abstractNumId w:val="9"/>
  </w:num>
  <w:num w:numId="32">
    <w:abstractNumId w:val="37"/>
  </w:num>
  <w:num w:numId="33">
    <w:abstractNumId w:val="11"/>
  </w:num>
  <w:num w:numId="34">
    <w:abstractNumId w:val="25"/>
  </w:num>
  <w:num w:numId="35">
    <w:abstractNumId w:val="17"/>
  </w:num>
  <w:num w:numId="36">
    <w:abstractNumId w:val="39"/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38"/>
  </w:num>
  <w:num w:numId="40">
    <w:abstractNumId w:val="3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56DE"/>
    <w:rsid w:val="00087C58"/>
    <w:rsid w:val="000C2659"/>
    <w:rsid w:val="000C278E"/>
    <w:rsid w:val="000D3DCE"/>
    <w:rsid w:val="000E1A32"/>
    <w:rsid w:val="000F78CF"/>
    <w:rsid w:val="001023ED"/>
    <w:rsid w:val="0011266B"/>
    <w:rsid w:val="00121872"/>
    <w:rsid w:val="00121D3F"/>
    <w:rsid w:val="001308DE"/>
    <w:rsid w:val="001419B5"/>
    <w:rsid w:val="00156CC2"/>
    <w:rsid w:val="00161674"/>
    <w:rsid w:val="001760D9"/>
    <w:rsid w:val="00190190"/>
    <w:rsid w:val="001934F5"/>
    <w:rsid w:val="00197448"/>
    <w:rsid w:val="001C0260"/>
    <w:rsid w:val="001F286A"/>
    <w:rsid w:val="001F5948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B1688"/>
    <w:rsid w:val="002B20BB"/>
    <w:rsid w:val="002B2E93"/>
    <w:rsid w:val="002C6883"/>
    <w:rsid w:val="002D336A"/>
    <w:rsid w:val="002E2148"/>
    <w:rsid w:val="002F2F45"/>
    <w:rsid w:val="0030017C"/>
    <w:rsid w:val="00304528"/>
    <w:rsid w:val="00306627"/>
    <w:rsid w:val="003230FE"/>
    <w:rsid w:val="00344194"/>
    <w:rsid w:val="003453D4"/>
    <w:rsid w:val="003472AF"/>
    <w:rsid w:val="003549A2"/>
    <w:rsid w:val="0037363F"/>
    <w:rsid w:val="00377ECE"/>
    <w:rsid w:val="00385DBF"/>
    <w:rsid w:val="00392063"/>
    <w:rsid w:val="003A5140"/>
    <w:rsid w:val="003C10B0"/>
    <w:rsid w:val="003C68B0"/>
    <w:rsid w:val="003D01BC"/>
    <w:rsid w:val="003D28A7"/>
    <w:rsid w:val="003F08F1"/>
    <w:rsid w:val="003F2A5E"/>
    <w:rsid w:val="003F6AF9"/>
    <w:rsid w:val="004002E5"/>
    <w:rsid w:val="00406B6E"/>
    <w:rsid w:val="00430DCE"/>
    <w:rsid w:val="004354F5"/>
    <w:rsid w:val="00445E5F"/>
    <w:rsid w:val="00446BDA"/>
    <w:rsid w:val="00451161"/>
    <w:rsid w:val="004537D2"/>
    <w:rsid w:val="00467F7D"/>
    <w:rsid w:val="00482640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B2719"/>
    <w:rsid w:val="005D200A"/>
    <w:rsid w:val="005F07CA"/>
    <w:rsid w:val="00600CC3"/>
    <w:rsid w:val="0061045C"/>
    <w:rsid w:val="006210F5"/>
    <w:rsid w:val="006430A3"/>
    <w:rsid w:val="006511B8"/>
    <w:rsid w:val="00655CC5"/>
    <w:rsid w:val="006835E6"/>
    <w:rsid w:val="0068514F"/>
    <w:rsid w:val="00687ED9"/>
    <w:rsid w:val="00692BA8"/>
    <w:rsid w:val="006A097F"/>
    <w:rsid w:val="006A30F5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B2B03"/>
    <w:rsid w:val="007C65BA"/>
    <w:rsid w:val="007D50A1"/>
    <w:rsid w:val="007E5EB7"/>
    <w:rsid w:val="007F7B70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B47E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57C9"/>
    <w:rsid w:val="009175F2"/>
    <w:rsid w:val="00940A8B"/>
    <w:rsid w:val="0094505C"/>
    <w:rsid w:val="00945BB0"/>
    <w:rsid w:val="00945F42"/>
    <w:rsid w:val="00950933"/>
    <w:rsid w:val="00961F20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A0012D"/>
    <w:rsid w:val="00A006F3"/>
    <w:rsid w:val="00A0327D"/>
    <w:rsid w:val="00A109A1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F0C9A"/>
    <w:rsid w:val="00AF6591"/>
    <w:rsid w:val="00B11AFA"/>
    <w:rsid w:val="00B413FE"/>
    <w:rsid w:val="00B840FB"/>
    <w:rsid w:val="00B8522A"/>
    <w:rsid w:val="00B904F4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05FA1"/>
    <w:rsid w:val="00C1510A"/>
    <w:rsid w:val="00C45162"/>
    <w:rsid w:val="00C63F09"/>
    <w:rsid w:val="00C63FFB"/>
    <w:rsid w:val="00C745C2"/>
    <w:rsid w:val="00C90CC1"/>
    <w:rsid w:val="00C97FB6"/>
    <w:rsid w:val="00CE0B46"/>
    <w:rsid w:val="00CE0C8F"/>
    <w:rsid w:val="00D11659"/>
    <w:rsid w:val="00D13B42"/>
    <w:rsid w:val="00D2140A"/>
    <w:rsid w:val="00D46FAF"/>
    <w:rsid w:val="00D611C7"/>
    <w:rsid w:val="00D6378C"/>
    <w:rsid w:val="00D71BE3"/>
    <w:rsid w:val="00D9062F"/>
    <w:rsid w:val="00DD2475"/>
    <w:rsid w:val="00DD6F65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1B8D"/>
    <w:rsid w:val="00EC7117"/>
    <w:rsid w:val="00EE16A7"/>
    <w:rsid w:val="00EE2794"/>
    <w:rsid w:val="00EE5A2D"/>
    <w:rsid w:val="00EE771A"/>
    <w:rsid w:val="00EF0424"/>
    <w:rsid w:val="00EF6D51"/>
    <w:rsid w:val="00F01C44"/>
    <w:rsid w:val="00F14FD9"/>
    <w:rsid w:val="00F233DF"/>
    <w:rsid w:val="00F257E1"/>
    <w:rsid w:val="00F30D4A"/>
    <w:rsid w:val="00F30DC9"/>
    <w:rsid w:val="00F31B42"/>
    <w:rsid w:val="00F341D4"/>
    <w:rsid w:val="00F36DF0"/>
    <w:rsid w:val="00F82C2E"/>
    <w:rsid w:val="00FA1503"/>
    <w:rsid w:val="00FA3207"/>
    <w:rsid w:val="00FA6664"/>
    <w:rsid w:val="00FA6C98"/>
    <w:rsid w:val="00FB77C0"/>
    <w:rsid w:val="00FC0D33"/>
    <w:rsid w:val="00FC5360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E5B7D5-3FD6-430B-9E59-A87BFC58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1101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34</cp:revision>
  <dcterms:created xsi:type="dcterms:W3CDTF">2025-11-28T18:45:00Z</dcterms:created>
  <dcterms:modified xsi:type="dcterms:W3CDTF">2025-11-28T19:34:00Z</dcterms:modified>
</cp:coreProperties>
</file>