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170" w14:textId="16FCA55F" w:rsidR="005C28D8" w:rsidRPr="00B829DA" w:rsidRDefault="00BA656E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Beijing – Xi’an (en tren) – </w:t>
      </w:r>
      <w:r w:rsidR="008F1286">
        <w:rPr>
          <w:rFonts w:asciiTheme="minorHAnsi" w:hAnsiTheme="minorHAnsi" w:cstheme="minorHAnsi"/>
          <w:b/>
          <w:bCs/>
          <w:color w:val="FF0000"/>
          <w:sz w:val="32"/>
        </w:rPr>
        <w:t>Chengdú</w:t>
      </w:r>
      <w:r>
        <w:rPr>
          <w:rFonts w:asciiTheme="minorHAnsi" w:hAnsiTheme="minorHAnsi" w:cstheme="minorHAnsi"/>
          <w:b/>
          <w:bCs/>
          <w:color w:val="FF0000"/>
          <w:sz w:val="32"/>
        </w:rPr>
        <w:t xml:space="preserve"> (en tren) – Shanghái (en vuelo)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1F1FC6F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7BFE306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martes y jueves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 al 2</w:t>
      </w:r>
      <w:r w:rsidR="00C93D8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A01481A" w14:textId="43F21CEB" w:rsidR="00432FF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  <w:r w:rsidR="00432FF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432FF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(en fechas específicas)</w:t>
      </w:r>
    </w:p>
    <w:p w14:paraId="23BA2DCC" w14:textId="2EAFD91A" w:rsidR="00BD7920" w:rsidRPr="00D26E72" w:rsidRDefault="00432FF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4 personas (en fechas específicas)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4B48E306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F06BF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54548234" w14:textId="12B3D536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  <w:r w:rsidRPr="000062AA">
        <w:rPr>
          <w:rFonts w:asciiTheme="minorHAnsi" w:hAnsiTheme="minorHAnsi" w:cstheme="minorHAnsi"/>
          <w:color w:val="002060"/>
          <w:sz w:val="20"/>
          <w:szCs w:val="20"/>
        </w:rPr>
        <w:t>Llegada a Beijing, la vibrante capital de la República Popular China. Traslado al hotel. Resto del día libre para descansar o explorar la ciudad por cuenta propia.</w:t>
      </w:r>
      <w:r w:rsidR="00FB4BD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FB4BD0" w:rsidRPr="00FB4BD0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FB4BD0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4913F1B0" w14:textId="77777777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1D2BBCE3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53BB58C" w14:textId="4BB22D98" w:rsidR="002F06BF" w:rsidRPr="002F06BF" w:rsidRDefault="002F06BF" w:rsidP="002F06BF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Pr="002F06BF">
        <w:rPr>
          <w:rFonts w:asciiTheme="minorHAnsi" w:eastAsia="Arial" w:hAnsiTheme="minorHAnsi" w:cstheme="minorHAnsi"/>
          <w:color w:val="002060"/>
          <w:sz w:val="24"/>
          <w:szCs w:val="24"/>
        </w:rPr>
        <w:t>(Ciudad Prohibida + Palacio de verano)</w:t>
      </w:r>
    </w:p>
    <w:p w14:paraId="641EF08D" w14:textId="77777777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>Desayuno buffet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. Este día visitaremos el majestuoso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Palacio Imperial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, conocido como la “Ciudad Prohibida”, la histórica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Plaza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Tian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An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Men</w:t>
      </w:r>
      <w:proofErr w:type="spellEnd"/>
      <w:r w:rsidRPr="000062AA">
        <w:rPr>
          <w:rFonts w:asciiTheme="minorHAnsi" w:hAnsiTheme="minorHAnsi" w:cstheme="minorHAnsi"/>
          <w:color w:val="002060"/>
          <w:sz w:val="20"/>
          <w:szCs w:val="20"/>
        </w:rPr>
        <w:t>, una de las más grandes del mundo, y el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Palacio de Verano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, un exquisito jardín imperial utilizado como residencia veraniega por la dinastía Qing.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Almuerzo incluido. 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Añade el 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Travel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Shop Pack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 para disfrutar de la oportunidad única de presenciar un espectacular 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show de acrobacias chinas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. </w:t>
      </w:r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11FF3ABA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77C9B76" w14:textId="3C5D46A3" w:rsidR="002F06BF" w:rsidRPr="002F06B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</w:rPr>
        <w:t xml:space="preserve">(Gran Muralla + Parque Olímpico) </w:t>
      </w:r>
    </w:p>
    <w:p w14:paraId="52649F96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>Desayuno buffet.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Excursión a la Gran Muralla (Paso </w:t>
      </w:r>
      <w:proofErr w:type="spellStart"/>
      <w:r w:rsidRPr="000062AA">
        <w:rPr>
          <w:rFonts w:asciiTheme="minorHAnsi" w:hAnsiTheme="minorHAnsi" w:cstheme="minorHAnsi"/>
          <w:color w:val="002060"/>
          <w:sz w:val="20"/>
          <w:szCs w:val="20"/>
        </w:rPr>
        <w:t>Juyongguan</w:t>
      </w:r>
      <w:proofErr w:type="spellEnd"/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o </w:t>
      </w:r>
      <w:proofErr w:type="spellStart"/>
      <w:r w:rsidRPr="000062AA">
        <w:rPr>
          <w:rFonts w:asciiTheme="minorHAnsi" w:hAnsiTheme="minorHAnsi" w:cstheme="minorHAnsi"/>
          <w:color w:val="002060"/>
          <w:sz w:val="20"/>
          <w:szCs w:val="20"/>
        </w:rPr>
        <w:t>Badaling</w:t>
      </w:r>
      <w:proofErr w:type="spellEnd"/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según la operativa), espectacular y grandiosa obra arquitectónica, cuyos añales cubren más de 2.000 años. Almuerzo incluido. Por la tarde vuelta a la ciudad y hacemos una parada cerca del “Nido del Pájaro” (Estadio Nacional) y el “Cubo del Agua” (Centro Nacional de Natación) para tomar fotos (sin entrar en los estadios). Terminaremos con la cena de bienvenida degustando el delicioso Pato Laqueado de Beijing. </w:t>
      </w: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94B0D4A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4F49BAE1" w14:textId="3383578D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>Beijing</w:t>
      </w:r>
      <w:r>
        <w:rPr>
          <w:rFonts w:asciiTheme="minorHAnsi" w:eastAsia="Arial" w:hAnsiTheme="minorHAnsi" w:cstheme="minorHAnsi"/>
          <w:b/>
          <w:color w:val="FF0000"/>
        </w:rPr>
        <w:t xml:space="preserve"> – Xi’an </w:t>
      </w:r>
      <w:r w:rsidRPr="002F06BF">
        <w:rPr>
          <w:rFonts w:asciiTheme="minorHAnsi" w:eastAsia="Arial" w:hAnsiTheme="minorHAnsi" w:cstheme="minorHAnsi"/>
          <w:color w:val="002060"/>
        </w:rPr>
        <w:t>(tren de alta velocidad o vuelo interno opcional)</w:t>
      </w:r>
      <w:r w:rsidRPr="002F06BF">
        <w:rPr>
          <w:rFonts w:asciiTheme="minorHAnsi" w:eastAsia="Arial" w:hAnsiTheme="minorHAnsi" w:cstheme="minorHAnsi"/>
          <w:b/>
          <w:color w:val="002060"/>
        </w:rPr>
        <w:t xml:space="preserve"> </w:t>
      </w:r>
    </w:p>
    <w:p w14:paraId="5A933243" w14:textId="77777777" w:rsidR="002F06BF" w:rsidRPr="00267F70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color w:val="0000FF"/>
          <w:sz w:val="20"/>
          <w:szCs w:val="20"/>
          <w:shd w:val="clear" w:color="auto" w:fill="FFFFFF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>Desayuno buffet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Por la mañana, visita al 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Templo del Cielo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construido en 1420 y conocido por su arquitectura única. </w:t>
      </w:r>
      <w:r w:rsidRPr="000062AA">
        <w:rPr>
          <w:rFonts w:asciiTheme="minorHAnsi" w:hAnsiTheme="minorHAnsi" w:cstheme="minorHAnsi"/>
          <w:iCs/>
          <w:color w:val="002060"/>
          <w:sz w:val="20"/>
          <w:szCs w:val="20"/>
        </w:rPr>
        <w:t>Almuerzo incluido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Por la tarde, traslado a la estación para tomar el 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tren de alta velocidad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a Xi’an. Añade el 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Travel</w:t>
      </w:r>
      <w:proofErr w:type="spellEnd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Shop Pack 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para obtener el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t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raslado al aeropuerto y tomar el vuelo hacia Xi’an en vez de tomar el tren. Llegada, traslado al hotel. </w:t>
      </w:r>
      <w:r w:rsidRPr="00772D3B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267F70">
        <w:rPr>
          <w:rStyle w:val="Textoennegrita"/>
          <w:rFonts w:ascii="Arial" w:hAnsi="Arial" w:cs="Arial"/>
          <w:sz w:val="20"/>
          <w:szCs w:val="20"/>
        </w:rPr>
        <w:t>.</w:t>
      </w:r>
    </w:p>
    <w:p w14:paraId="5BFC1D17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1F4D2A5" w14:textId="23364E6C" w:rsidR="002F06BF" w:rsidRPr="00C44A73" w:rsidRDefault="0037645B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Xi’an </w:t>
      </w:r>
      <w:r w:rsidRPr="0037645B">
        <w:rPr>
          <w:rFonts w:asciiTheme="minorHAnsi" w:eastAsia="Arial" w:hAnsiTheme="minorHAnsi" w:cstheme="minorHAnsi"/>
          <w:color w:val="002060"/>
        </w:rPr>
        <w:t>(museo de guerreros y corceles)</w:t>
      </w:r>
    </w:p>
    <w:p w14:paraId="5841F53B" w14:textId="7E457E2C" w:rsidR="002F06BF" w:rsidRPr="00054447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>Desayuno buffet.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Visita al famoso 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Museo de Guerreros y Corceles de Terracota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que resguarda más de 6,000 figuras de tamaño natural creadas para proteger la tumba del emperador Qin. </w:t>
      </w:r>
      <w:r w:rsidRPr="00772D3B">
        <w:rPr>
          <w:rFonts w:asciiTheme="minorHAnsi" w:hAnsiTheme="minorHAnsi" w:cstheme="minorHAnsi"/>
          <w:iCs/>
          <w:color w:val="002060"/>
          <w:sz w:val="20"/>
          <w:szCs w:val="20"/>
        </w:rPr>
        <w:t>Almuerzo incluido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E4F2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Por la tarde, recorrido por la 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Pequeña Pagoda de la Oca Silvestre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(sin subir) y el 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Barrio Musulmán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(sin entrar en la Gran Mezquita). </w:t>
      </w:r>
      <w:r w:rsidRPr="00772D3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54447">
        <w:rPr>
          <w:rFonts w:ascii="Arial" w:hAnsi="Arial" w:cs="Arial"/>
          <w:b/>
          <w:bCs/>
          <w:sz w:val="20"/>
          <w:szCs w:val="20"/>
        </w:rPr>
        <w:t>.</w:t>
      </w:r>
    </w:p>
    <w:p w14:paraId="7569CAD9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697CEAE" w14:textId="1FE28B2E" w:rsidR="002F06BF" w:rsidRPr="00744AD5" w:rsidRDefault="00BA1F4C" w:rsidP="002F06BF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>Xi’an</w:t>
      </w:r>
      <w:r>
        <w:rPr>
          <w:rFonts w:asciiTheme="minorHAnsi" w:eastAsia="Arial" w:hAnsiTheme="minorHAnsi" w:cstheme="minorHAnsi"/>
          <w:b/>
          <w:color w:val="FF0000"/>
        </w:rPr>
        <w:t xml:space="preserve"> – Chengdú </w:t>
      </w:r>
      <w:r w:rsidRPr="00744AD5">
        <w:rPr>
          <w:rFonts w:asciiTheme="minorHAnsi" w:eastAsia="Arial" w:hAnsiTheme="minorHAnsi" w:cstheme="minorHAnsi"/>
          <w:color w:val="002060"/>
        </w:rPr>
        <w:t>(tren de alta velocidad)</w:t>
      </w:r>
    </w:p>
    <w:p w14:paraId="38E0E01F" w14:textId="77777777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B11F17">
        <w:rPr>
          <w:rFonts w:asciiTheme="minorHAnsi" w:hAnsiTheme="minorHAnsi" w:cstheme="minorHAnsi"/>
          <w:b/>
          <w:color w:val="002060"/>
          <w:sz w:val="20"/>
          <w:szCs w:val="20"/>
        </w:rPr>
        <w:t>Desayuno buffet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Traslado a la estación para tomar el 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tren de alta velocidad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hacia Chengdu, la capital de Sichuan. </w:t>
      </w:r>
      <w:r w:rsidRPr="000062AA">
        <w:rPr>
          <w:rFonts w:asciiTheme="minorHAnsi" w:hAnsiTheme="minorHAnsi" w:cstheme="minorHAnsi"/>
          <w:iCs/>
          <w:color w:val="002060"/>
          <w:sz w:val="20"/>
          <w:szCs w:val="20"/>
        </w:rPr>
        <w:t>Almuerzo no incluido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Llegada, traslado al hotel y </w:t>
      </w:r>
      <w:r w:rsidRPr="00B11F17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2602E94B" w14:textId="77777777" w:rsidR="002F06BF" w:rsidRPr="0026791F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6791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</w:t>
      </w:r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En Beijing, Xi’an, Shanghái, </w:t>
      </w:r>
      <w:proofErr w:type="spellStart"/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>Suzhou</w:t>
      </w:r>
      <w:proofErr w:type="spellEnd"/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>, Hangzhou, Guangzhou, Guilin y Luoyang, será con guía en español.  Las ciudades no mencionadas tendrán guía en idioma inglés.</w:t>
      </w:r>
    </w:p>
    <w:p w14:paraId="58BCA887" w14:textId="77777777" w:rsidR="002F06B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589A2B6B" w14:textId="675F17EC" w:rsidR="002F06BF" w:rsidRPr="00C44A73" w:rsidRDefault="006C5FF0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Chengdú </w:t>
      </w:r>
      <w:r w:rsidRPr="00744AD5">
        <w:rPr>
          <w:rFonts w:asciiTheme="minorHAnsi" w:eastAsia="Arial" w:hAnsiTheme="minorHAnsi" w:cstheme="minorHAnsi"/>
          <w:color w:val="002060"/>
        </w:rPr>
        <w:t xml:space="preserve">(Centro de cría del oso panda de Chengdú y gran buda de </w:t>
      </w:r>
      <w:proofErr w:type="spellStart"/>
      <w:r w:rsidRPr="00744AD5">
        <w:rPr>
          <w:rFonts w:asciiTheme="minorHAnsi" w:eastAsia="Arial" w:hAnsiTheme="minorHAnsi" w:cstheme="minorHAnsi"/>
          <w:color w:val="002060"/>
        </w:rPr>
        <w:t>Leshan</w:t>
      </w:r>
      <w:proofErr w:type="spellEnd"/>
      <w:r w:rsidRPr="00744AD5">
        <w:rPr>
          <w:rFonts w:asciiTheme="minorHAnsi" w:eastAsia="Arial" w:hAnsiTheme="minorHAnsi" w:cstheme="minorHAnsi"/>
          <w:color w:val="002060"/>
        </w:rPr>
        <w:t>)</w:t>
      </w:r>
    </w:p>
    <w:p w14:paraId="2D8082B0" w14:textId="77777777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B11F17">
        <w:rPr>
          <w:rFonts w:asciiTheme="minorHAnsi" w:hAnsiTheme="minorHAnsi" w:cstheme="minorHAnsi"/>
          <w:b/>
          <w:color w:val="002060"/>
          <w:sz w:val="20"/>
          <w:szCs w:val="20"/>
        </w:rPr>
        <w:lastRenderedPageBreak/>
        <w:t>Desayuno buffet.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Por la mañana, visita al 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Centro de Cría de Oso Panda de Chengdú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reconocido por sus esfuerzos en la conservación de esta especie icónica. </w:t>
      </w:r>
      <w:r w:rsidRPr="00B11F17">
        <w:rPr>
          <w:rFonts w:asciiTheme="minorHAnsi" w:hAnsiTheme="minorHAnsi" w:cstheme="minorHAnsi"/>
          <w:iCs/>
          <w:color w:val="002060"/>
          <w:sz w:val="20"/>
          <w:szCs w:val="20"/>
        </w:rPr>
        <w:t>Almuerzo</w:t>
      </w:r>
      <w:r w:rsidRPr="000062AA">
        <w:rPr>
          <w:rFonts w:asciiTheme="minorHAnsi" w:hAnsiTheme="minorHAnsi" w:cstheme="minorHAnsi"/>
          <w:i/>
          <w:iCs/>
          <w:color w:val="002060"/>
          <w:sz w:val="20"/>
          <w:szCs w:val="20"/>
        </w:rPr>
        <w:t xml:space="preserve"> </w:t>
      </w:r>
      <w:r w:rsidRPr="00B11F17">
        <w:rPr>
          <w:rFonts w:asciiTheme="minorHAnsi" w:hAnsiTheme="minorHAnsi" w:cstheme="minorHAnsi"/>
          <w:iCs/>
          <w:color w:val="002060"/>
          <w:sz w:val="20"/>
          <w:szCs w:val="20"/>
        </w:rPr>
        <w:t>incluido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Por la tarde, recorrido al imponente 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Gran Buda de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Leshan</w:t>
      </w:r>
      <w:proofErr w:type="spellEnd"/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la mayor estatua de Buda esculpida en piedra del mundo. </w:t>
      </w:r>
      <w:r w:rsidRPr="00B11F17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3622531C" w14:textId="77777777" w:rsidR="002F06BF" w:rsidRPr="00B11F17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11F1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En Beijing, Xi'an, Shanghái, </w:t>
      </w:r>
      <w:proofErr w:type="spellStart"/>
      <w:r w:rsidRPr="00B11F17">
        <w:rPr>
          <w:rFonts w:asciiTheme="minorHAnsi" w:hAnsiTheme="minorHAnsi" w:cstheme="minorHAnsi"/>
          <w:b/>
          <w:bCs/>
          <w:color w:val="002060"/>
          <w:sz w:val="20"/>
          <w:szCs w:val="20"/>
        </w:rPr>
        <w:t>Suzhou</w:t>
      </w:r>
      <w:proofErr w:type="spellEnd"/>
      <w:r w:rsidRPr="00B11F17">
        <w:rPr>
          <w:rFonts w:asciiTheme="minorHAnsi" w:hAnsiTheme="minorHAnsi" w:cstheme="minorHAnsi"/>
          <w:b/>
          <w:bCs/>
          <w:color w:val="002060"/>
          <w:sz w:val="20"/>
          <w:szCs w:val="20"/>
        </w:rPr>
        <w:t>, Hangzhou, Guangzhou, Guilin y Luoyang, será con guía en español. Las ciudades no mencionadas tendrán guía en idioma inglés.</w:t>
      </w:r>
    </w:p>
    <w:p w14:paraId="5DDB2359" w14:textId="77777777" w:rsidR="002F06B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2595E14" w14:textId="0D90F551" w:rsidR="002F06BF" w:rsidRPr="00C44A73" w:rsidRDefault="00744AD5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Chengdú</w:t>
      </w:r>
      <w:r>
        <w:rPr>
          <w:rFonts w:asciiTheme="minorHAnsi" w:eastAsia="Arial" w:hAnsiTheme="minorHAnsi" w:cstheme="minorHAnsi"/>
          <w:b/>
          <w:color w:val="FF0000"/>
        </w:rPr>
        <w:t xml:space="preserve"> – </w:t>
      </w:r>
      <w:r w:rsidR="0001485D">
        <w:rPr>
          <w:rFonts w:asciiTheme="minorHAnsi" w:eastAsia="Arial" w:hAnsiTheme="minorHAnsi" w:cstheme="minorHAnsi"/>
          <w:b/>
          <w:color w:val="FF0000"/>
        </w:rPr>
        <w:t>Shanghái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44AD5">
        <w:rPr>
          <w:rFonts w:asciiTheme="minorHAnsi" w:eastAsia="Arial" w:hAnsiTheme="minorHAnsi" w:cstheme="minorHAnsi"/>
          <w:color w:val="002060"/>
        </w:rPr>
        <w:t>(vuelo interno)</w:t>
      </w:r>
    </w:p>
    <w:p w14:paraId="325F551A" w14:textId="77777777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231531">
        <w:rPr>
          <w:rFonts w:asciiTheme="minorHAnsi" w:hAnsiTheme="minorHAnsi" w:cstheme="minorHAnsi"/>
          <w:b/>
          <w:color w:val="002060"/>
          <w:sz w:val="20"/>
          <w:szCs w:val="20"/>
        </w:rPr>
        <w:t>Desayuno buffet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Vuelo hacia Shanghái, la ciudad más moderna e internacional de China. </w:t>
      </w:r>
      <w:r w:rsidRPr="00231531">
        <w:rPr>
          <w:rFonts w:asciiTheme="minorHAnsi" w:hAnsiTheme="minorHAnsi" w:cstheme="minorHAnsi"/>
          <w:iCs/>
          <w:color w:val="002060"/>
          <w:sz w:val="20"/>
          <w:szCs w:val="20"/>
        </w:rPr>
        <w:t>Almuerzo no incluido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br/>
        <w:t xml:space="preserve">Traslado al hotel y alojamiento. </w:t>
      </w:r>
      <w:r w:rsidRPr="00231531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0E50A336" w14:textId="6892374A" w:rsidR="002F06BF" w:rsidRPr="005D0338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D0338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5D033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Las visitas programadas en Shanghái podrían realizarse el día 8 dependiendo de las condiciones operativas.</w:t>
      </w:r>
    </w:p>
    <w:p w14:paraId="4691FD26" w14:textId="77777777" w:rsidR="002F06BF" w:rsidRPr="003B092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9A96CED" w14:textId="33EF78A9" w:rsidR="002F06BF" w:rsidRPr="00C44A73" w:rsidRDefault="00C856FB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Shanghái </w:t>
      </w:r>
      <w:r w:rsidRPr="00C856FB">
        <w:rPr>
          <w:rFonts w:asciiTheme="minorHAnsi" w:eastAsia="Arial" w:hAnsiTheme="minorHAnsi" w:cstheme="minorHAnsi"/>
          <w:color w:val="002060"/>
        </w:rPr>
        <w:t>(visita de ciudad)</w:t>
      </w:r>
    </w:p>
    <w:p w14:paraId="23C49CF0" w14:textId="77777777" w:rsidR="002F06BF" w:rsidRDefault="002F06BF" w:rsidP="002F06BF">
      <w:pPr>
        <w:tabs>
          <w:tab w:val="left" w:pos="1418"/>
        </w:tabs>
        <w:ind w:right="-142"/>
        <w:jc w:val="both"/>
        <w:rPr>
          <w:rStyle w:val="Textoennegrita"/>
          <w:rFonts w:ascii="Arial" w:hAnsi="Arial" w:cs="Arial"/>
          <w:sz w:val="20"/>
          <w:szCs w:val="20"/>
        </w:rPr>
      </w:pPr>
      <w:r w:rsidRPr="00231531">
        <w:rPr>
          <w:rFonts w:asciiTheme="minorHAnsi" w:hAnsiTheme="minorHAnsi" w:cstheme="minorHAnsi"/>
          <w:b/>
          <w:color w:val="002060"/>
          <w:sz w:val="20"/>
          <w:szCs w:val="20"/>
        </w:rPr>
        <w:t>Desayuno buffet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Día completo para explorar Shanghái: el encantador 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Jardín </w:t>
      </w:r>
      <w:proofErr w:type="spellStart"/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Yuyuan</w:t>
      </w:r>
      <w:proofErr w:type="spellEnd"/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Barrio Antiguo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Templo de Buda de Jade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y el emblemático </w:t>
      </w:r>
      <w:r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Malecón de la Ciudad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432FF0">
        <w:rPr>
          <w:rFonts w:asciiTheme="minorHAnsi" w:hAnsiTheme="minorHAnsi" w:cstheme="minorHAnsi"/>
          <w:iCs/>
          <w:color w:val="002060"/>
          <w:sz w:val="20"/>
          <w:szCs w:val="20"/>
        </w:rPr>
        <w:t>Almuerzo incluido</w:t>
      </w:r>
      <w:r w:rsidRPr="00432FF0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31531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Style w:val="Textoennegrita"/>
          <w:rFonts w:ascii="Arial" w:hAnsi="Arial" w:cs="Arial"/>
          <w:sz w:val="20"/>
          <w:szCs w:val="20"/>
        </w:rPr>
        <w:t>.</w:t>
      </w:r>
    </w:p>
    <w:p w14:paraId="48C558B0" w14:textId="77777777" w:rsidR="002F06BF" w:rsidRPr="00717419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18"/>
          <w:szCs w:val="18"/>
        </w:rPr>
      </w:pPr>
    </w:p>
    <w:p w14:paraId="27170AC2" w14:textId="17A8AEC1" w:rsidR="00C856FB" w:rsidRDefault="00C856FB" w:rsidP="002F06BF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Shanghái </w:t>
      </w:r>
    </w:p>
    <w:p w14:paraId="46044566" w14:textId="57670AD2" w:rsidR="002F06BF" w:rsidRPr="00231531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31531">
        <w:rPr>
          <w:rFonts w:asciiTheme="minorHAnsi" w:hAnsiTheme="minorHAnsi" w:cstheme="minorHAnsi"/>
          <w:b/>
          <w:color w:val="002060"/>
          <w:sz w:val="20"/>
          <w:szCs w:val="20"/>
        </w:rPr>
        <w:t>Desayuno buffet</w:t>
      </w:r>
      <w:r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. A la hora indicada, traslado al aeropuerto. </w:t>
      </w:r>
      <w:r w:rsidRPr="00231531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218FA8B7" w14:textId="77777777" w:rsidR="007906E7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i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78530144" w:rsidR="00664597" w:rsidRPr="008441C1" w:rsidRDefault="005D033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3EEC3CE1" w:rsidR="00664597" w:rsidRPr="008441C1" w:rsidRDefault="005D033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6 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almuerzo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 y 1 cena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52E2427D" w14:textId="1B42651B" w:rsidR="00D937D1" w:rsidRPr="005D0338" w:rsidRDefault="005D0338" w:rsidP="00F96950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Visitas con guías locales de habla hispana en servicio compartido. </w:t>
      </w:r>
      <w:r w:rsidR="006E45A2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Guía </w:t>
      </w:r>
      <w:r w:rsidR="00EB762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habla inglesa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en Chengdú</w:t>
      </w:r>
      <w:r w:rsidR="00D937D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se intentará asignar guía de habla</w:t>
      </w:r>
      <w:r w:rsidR="00EB762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hispana</w:t>
      </w:r>
      <w:r w:rsidR="00D937D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219FBF38" w14:textId="77777777" w:rsidR="005D0338" w:rsidRPr="005D0338" w:rsidRDefault="002D35B6" w:rsidP="005D0338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Traslados, entradas y visitas a los sitios mencionados en el itinerario.</w:t>
      </w:r>
    </w:p>
    <w:p w14:paraId="6543319F" w14:textId="18605199" w:rsidR="005D0338" w:rsidRPr="005D0338" w:rsidRDefault="005D0338" w:rsidP="005D0338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Tren de alta velocidad clase turista de Beijing – Xi´an 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–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Chengdú</w:t>
      </w:r>
    </w:p>
    <w:p w14:paraId="3A56F6A6" w14:textId="29107CAA" w:rsidR="005D0338" w:rsidRPr="005D0338" w:rsidRDefault="005D0338" w:rsidP="005D0338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Vuelo en clase turista Chengdú – Shanghái (1 maleta documentada </w:t>
      </w:r>
      <w:r w:rsidR="00993BA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por persona 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20 k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g)</w:t>
      </w:r>
    </w:p>
    <w:p w14:paraId="0F6612FE" w14:textId="59F35FBB" w:rsidR="008625CC" w:rsidRDefault="008625CC" w:rsidP="005D0338">
      <w:pPr>
        <w:pStyle w:val="Prrafodelista"/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A38D64B" w14:textId="42B40BF9" w:rsidR="005D0338" w:rsidRDefault="00FB7790" w:rsidP="005D0338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103C1AC3" w14:textId="77777777" w:rsidR="00634DF0" w:rsidRPr="005D0338" w:rsidRDefault="00634DF0" w:rsidP="00634DF0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0FBDB3B" w14:textId="77777777" w:rsidR="0026791F" w:rsidRDefault="007D254B" w:rsidP="00634DF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bidi="en-US"/>
        </w:rPr>
        <w:t>NOTAS IMPORTANTES:</w:t>
      </w:r>
      <w:r w:rsidR="0026791F"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5002FE61" w14:textId="1CBD4B7B" w:rsidR="00AC1EFC" w:rsidRPr="0024710E" w:rsidRDefault="00AC1EFC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Blackout</w:t>
      </w:r>
      <w:proofErr w:type="spellEnd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: </w:t>
      </w:r>
      <w:r w:rsid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Del 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10 al 22 de febrero de 2026 (Año Nuevo Chino 2026)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y 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29 de enero al 10 de febrero de 2027 (Año Nuevo Chino 2027)</w:t>
      </w:r>
    </w:p>
    <w:p w14:paraId="10042563" w14:textId="64A8013B" w:rsidR="00AC1EFC" w:rsidRPr="0024710E" w:rsidRDefault="00AC1EFC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durante festivos en China</w:t>
      </w:r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ujetas a consulta de precios y disponibilidad: 29 abril al 5 mayo 2026 y 29 septiembre al 7 octubre 2026</w:t>
      </w:r>
    </w:p>
    <w:p w14:paraId="496542F2" w14:textId="2747AD37" w:rsidR="00AC1EFC" w:rsidRPr="0024710E" w:rsidRDefault="00AC1EFC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</w:t>
      </w:r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los l</w:t>
      </w: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unes: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2 </w:t>
      </w:r>
      <w:proofErr w:type="spellStart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28 ene 2027 / 11 feb al 25 feb 2027), </w:t>
      </w:r>
      <w:r w:rsidR="0024710E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onfirmación inmediata</w:t>
      </w:r>
    </w:p>
    <w:p w14:paraId="4CC61342" w14:textId="29EF7B99" w:rsidR="00AC1EFC" w:rsidRPr="0024710E" w:rsidRDefault="0024710E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 m</w:t>
      </w:r>
      <w:r w:rsidR="00AC1EFC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artes y jueves:</w:t>
      </w:r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4 </w:t>
      </w:r>
      <w:proofErr w:type="spellStart"/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28 ene 2027 / 11 feb al 25 feb 2027), confirmación inmediata</w:t>
      </w:r>
    </w:p>
    <w:p w14:paraId="0264DEF9" w14:textId="22EC2DA0" w:rsidR="00AC1EFC" w:rsidRPr="0024710E" w:rsidRDefault="00AC1EFC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Reservas menores a 4 </w:t>
      </w: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f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avor de consultarnos para evaluar la posibilidad de unirlos con otros pasajeros en la misma salida</w:t>
      </w:r>
    </w:p>
    <w:p w14:paraId="2504B746" w14:textId="77777777" w:rsidR="00AC1EFC" w:rsidRPr="00AC1EFC" w:rsidRDefault="00AC1EFC" w:rsidP="00AC1EFC">
      <w:pPr>
        <w:pStyle w:val="NormalWeb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7272445C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lastRenderedPageBreak/>
        <w:t>Festivos públicos en China: durante la primera semana de mayo y la de octubre, debido al gran movimiento de viajeros, favor de confirmar disponibilidad.</w:t>
      </w:r>
    </w:p>
    <w:p w14:paraId="5F766DE8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D633A57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42C20C5F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Hangzhou, Guangzhou, Guilin y Luoyang. El resto en inglés. En Hong Kong se intentará asignar guía de habla española, pero si no es posible será en inglés, sin reembolso.</w:t>
      </w:r>
    </w:p>
    <w:p w14:paraId="29618084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1C8BFFED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41E5F4E0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Menores de 0 a 1 año 11 meses: consultar tarifas.</w:t>
      </w:r>
    </w:p>
    <w:p w14:paraId="2DEFFDAF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6AE3E0EA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43384FA4" w14:textId="77777777" w:rsidR="0026791F" w:rsidRPr="00517DD4" w:rsidRDefault="0026791F" w:rsidP="0026791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Cambios por error o modificación una vez se haya hecho la reserva aplica un suplemento de 200 USD por reserva, sujeto a disponibilidad</w:t>
      </w:r>
    </w:p>
    <w:p w14:paraId="6254304D" w14:textId="77777777" w:rsidR="0026791F" w:rsidRPr="003D132A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31207528" w14:textId="17780105" w:rsidR="004F6BDB" w:rsidRDefault="004F6BDB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5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84"/>
        <w:gridCol w:w="5322"/>
        <w:gridCol w:w="432"/>
      </w:tblGrid>
      <w:tr w:rsidR="0055244F" w:rsidRPr="0055244F" w14:paraId="18D94ACC" w14:textId="77777777" w:rsidTr="0055244F">
        <w:trPr>
          <w:trHeight w:val="260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0DADF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55244F" w:rsidRPr="0055244F" w14:paraId="5AA6B3E8" w14:textId="77777777" w:rsidTr="0055244F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1726E9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3CA3D5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5E2D1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B4DDC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5244F" w:rsidRPr="0055244F" w14:paraId="58612911" w14:textId="77777777" w:rsidTr="0055244F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50B3F5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148E53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A4FB91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CELEBRITY INTERNATIONAL GRAND / V CONTINENT PARKVIEW WUZHOU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3B55A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55244F" w:rsidRPr="0055244F" w14:paraId="722442AF" w14:textId="77777777" w:rsidTr="0055244F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1562E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03F6DA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XI´AN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208B9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GRAND NOBLE / GOLDEN FLOWER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B5810A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55244F" w:rsidRPr="0055244F" w14:paraId="7812419A" w14:textId="77777777" w:rsidTr="0055244F">
        <w:trPr>
          <w:trHeight w:val="32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F1CB2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CD2DF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CHENGDÚ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5298BD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CROWNE PLAZA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BA81CB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55244F" w:rsidRPr="0055244F" w14:paraId="7D13E699" w14:textId="77777777" w:rsidTr="0055244F">
        <w:trPr>
          <w:trHeight w:val="26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6BB0B2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669155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21650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GRAND MERCURE HONGQIAO / HONGQIAO HANDWRITTEN COLLECTION BY ACCOR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7EC9E3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6BE818E1" w14:textId="77777777" w:rsidR="0055244F" w:rsidRDefault="0055244F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5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1"/>
        <w:gridCol w:w="1507"/>
        <w:gridCol w:w="959"/>
      </w:tblGrid>
      <w:tr w:rsidR="0055244F" w:rsidRPr="0055244F" w14:paraId="3F1E9012" w14:textId="77777777" w:rsidTr="0055244F">
        <w:trPr>
          <w:trHeight w:val="22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3353F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  <w:bookmarkStart w:id="1" w:name="_GoBack"/>
        <w:bookmarkEnd w:id="1"/>
      </w:tr>
      <w:tr w:rsidR="0055244F" w:rsidRPr="0055244F" w14:paraId="4FB29192" w14:textId="77777777" w:rsidTr="0055244F">
        <w:trPr>
          <w:trHeight w:val="22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9E8BF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55244F" w:rsidRPr="0055244F" w14:paraId="59AB565E" w14:textId="77777777" w:rsidTr="0055244F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771FF" w14:textId="77777777" w:rsidR="0055244F" w:rsidRPr="0055244F" w:rsidRDefault="0055244F" w:rsidP="0055244F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D02F4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710C6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  <w:t>SGL</w:t>
            </w:r>
          </w:p>
        </w:tc>
      </w:tr>
      <w:tr w:rsidR="00AB5C76" w:rsidRPr="0055244F" w14:paraId="27E23DB4" w14:textId="77777777" w:rsidTr="0055244F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163DBC" w14:textId="75DEA0AD" w:rsidR="00AB5C76" w:rsidRPr="0055244F" w:rsidRDefault="00AB5C76" w:rsidP="00AB5C76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1370FD">
              <w:rPr>
                <w:rFonts w:ascii="Calibri" w:hAnsi="Calibri" w:cs="Calibri"/>
                <w:color w:val="0C0C0C"/>
                <w:sz w:val="20"/>
                <w:szCs w:val="20"/>
              </w:rPr>
              <w:t>25 AGOSTO 2025 AL 06 NOVIEMBRE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4B1849" w14:textId="78C715BD" w:rsidR="00AB5C76" w:rsidRPr="0055244F" w:rsidRDefault="00AB5C76" w:rsidP="00AB5C76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1370FD">
              <w:rPr>
                <w:rFonts w:ascii="Calibri" w:hAnsi="Calibri" w:cs="Calibri"/>
                <w:color w:val="0C0C0C"/>
                <w:sz w:val="20"/>
                <w:szCs w:val="20"/>
              </w:rPr>
              <w:t>2790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EF6AD5" w14:textId="0899EE79" w:rsidR="00AB5C76" w:rsidRPr="0055244F" w:rsidRDefault="00AB5C76" w:rsidP="00AB5C76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1370FD">
              <w:rPr>
                <w:rFonts w:ascii="Calibri" w:hAnsi="Calibri" w:cs="Calibri"/>
                <w:color w:val="0C0C0C"/>
                <w:sz w:val="20"/>
                <w:szCs w:val="20"/>
              </w:rPr>
              <w:t>3565</w:t>
            </w:r>
          </w:p>
        </w:tc>
      </w:tr>
      <w:tr w:rsidR="00AB5C76" w:rsidRPr="0055244F" w14:paraId="639ED2B1" w14:textId="77777777" w:rsidTr="0055244F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88A8C3" w14:textId="464ACF6E" w:rsidR="00AB5C76" w:rsidRPr="0055244F" w:rsidRDefault="00AB5C76" w:rsidP="00AB5C76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1370FD">
              <w:rPr>
                <w:rFonts w:ascii="Calibri" w:hAnsi="Calibri" w:cs="Calibri"/>
                <w:color w:val="0C0C0C"/>
                <w:sz w:val="20"/>
                <w:szCs w:val="20"/>
              </w:rPr>
              <w:t>10 NOVIEMBRE 2025 AL 09 FEBRERO 2026</w:t>
            </w:r>
            <w:r>
              <w:rPr>
                <w:rFonts w:ascii="Calibri" w:hAnsi="Calibri" w:cs="Calibri"/>
                <w:color w:val="0C0C0C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BEF8F7" w14:textId="7ED74622" w:rsidR="00AB5C76" w:rsidRPr="0055244F" w:rsidRDefault="00AB5C76" w:rsidP="00AB5C76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1370FD">
              <w:rPr>
                <w:rFonts w:ascii="Calibri" w:hAnsi="Calibri" w:cs="Calibri"/>
                <w:color w:val="0C0C0C"/>
                <w:sz w:val="20"/>
                <w:szCs w:val="20"/>
              </w:rPr>
              <w:t>2740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61D115" w14:textId="23AA8236" w:rsidR="00AB5C76" w:rsidRPr="0055244F" w:rsidRDefault="00AB5C76" w:rsidP="00AB5C76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1370FD">
              <w:rPr>
                <w:rFonts w:ascii="Calibri" w:hAnsi="Calibri" w:cs="Calibri"/>
                <w:color w:val="0C0C0C"/>
                <w:sz w:val="20"/>
                <w:szCs w:val="20"/>
              </w:rPr>
              <w:t>3405</w:t>
            </w:r>
          </w:p>
        </w:tc>
      </w:tr>
      <w:tr w:rsidR="00AB5C76" w:rsidRPr="0055244F" w14:paraId="654A8813" w14:textId="77777777" w:rsidTr="0055244F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FF75F58" w14:textId="3F047D69" w:rsidR="00AB5C76" w:rsidRPr="0055244F" w:rsidRDefault="00AB5C76" w:rsidP="00AB5C76">
            <w:pPr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1370FD">
              <w:rPr>
                <w:rFonts w:ascii="Calibri" w:hAnsi="Calibri" w:cs="Calibri"/>
                <w:color w:val="0C0C0C"/>
                <w:sz w:val="20"/>
                <w:szCs w:val="20"/>
              </w:rPr>
              <w:t>23 FEBRERO 2026 AL 19 MARZO 2026</w:t>
            </w:r>
            <w:r>
              <w:rPr>
                <w:rFonts w:ascii="Calibri" w:hAnsi="Calibri" w:cs="Calibri"/>
                <w:color w:val="0C0C0C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1175BB" w14:textId="6A0FEA93" w:rsidR="00AB5C76" w:rsidRPr="0055244F" w:rsidRDefault="00AB5C76" w:rsidP="00AB5C76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1370FD">
              <w:rPr>
                <w:rFonts w:ascii="Calibri" w:hAnsi="Calibri" w:cs="Calibri"/>
                <w:color w:val="0C0C0C"/>
                <w:sz w:val="20"/>
                <w:szCs w:val="20"/>
              </w:rPr>
              <w:t>2750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DE5AB4" w14:textId="7FA70A80" w:rsidR="00AB5C76" w:rsidRPr="0055244F" w:rsidRDefault="00AB5C76" w:rsidP="00AB5C76">
            <w:pPr>
              <w:jc w:val="center"/>
              <w:rPr>
                <w:rFonts w:ascii="Calibri" w:hAnsi="Calibri" w:cs="Calibri"/>
                <w:b/>
                <w:bCs/>
                <w:color w:val="0C0C0C"/>
                <w:sz w:val="20"/>
                <w:szCs w:val="20"/>
                <w:lang w:val="es-MX" w:eastAsia="es-MX"/>
              </w:rPr>
            </w:pPr>
            <w:r w:rsidRPr="001370FD">
              <w:rPr>
                <w:rFonts w:ascii="Calibri" w:hAnsi="Calibri" w:cs="Calibri"/>
                <w:color w:val="0C0C0C"/>
                <w:sz w:val="20"/>
                <w:szCs w:val="20"/>
              </w:rPr>
              <w:t>3430</w:t>
            </w:r>
          </w:p>
        </w:tc>
      </w:tr>
      <w:tr w:rsidR="0055244F" w:rsidRPr="0055244F" w14:paraId="0CDE527C" w14:textId="77777777" w:rsidTr="0055244F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D3735" w14:textId="77777777" w:rsidR="0055244F" w:rsidRPr="0055244F" w:rsidRDefault="0055244F" w:rsidP="0055244F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23 MARZO 2026 AL 21 MAYO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DBA4AE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2865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495211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3575</w:t>
            </w:r>
          </w:p>
        </w:tc>
      </w:tr>
      <w:tr w:rsidR="0055244F" w:rsidRPr="0055244F" w14:paraId="55DA6BE7" w14:textId="77777777" w:rsidTr="0055244F">
        <w:trPr>
          <w:trHeight w:val="28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F1FB6" w14:textId="77777777" w:rsidR="0055244F" w:rsidRPr="0055244F" w:rsidRDefault="0055244F" w:rsidP="0055244F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23 MAYO 2026 AL 20 AGOSTO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05998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2895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9D2D7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3615</w:t>
            </w:r>
          </w:p>
        </w:tc>
      </w:tr>
      <w:tr w:rsidR="0055244F" w:rsidRPr="0055244F" w14:paraId="3DAAEEDD" w14:textId="77777777" w:rsidTr="0055244F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A690A" w14:textId="77777777" w:rsidR="0055244F" w:rsidRPr="0055244F" w:rsidRDefault="0055244F" w:rsidP="0055244F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21 AGOSTO 2026 AL 09 NOVIEMBRE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C8299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2920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3AD283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3695</w:t>
            </w:r>
          </w:p>
        </w:tc>
      </w:tr>
      <w:tr w:rsidR="0055244F" w:rsidRPr="0055244F" w14:paraId="345FFAA2" w14:textId="77777777" w:rsidTr="0055244F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9A771D" w14:textId="77777777" w:rsidR="0055244F" w:rsidRPr="0055244F" w:rsidRDefault="0055244F" w:rsidP="0055244F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10 NOVIEMBRE 2026 AL 28 ENERO 2027 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D883C6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2865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446E0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3535</w:t>
            </w:r>
          </w:p>
        </w:tc>
      </w:tr>
      <w:tr w:rsidR="0055244F" w:rsidRPr="0055244F" w14:paraId="6CDD4C73" w14:textId="77777777" w:rsidTr="0055244F">
        <w:trPr>
          <w:trHeight w:val="22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1EEB0C" w14:textId="77777777" w:rsidR="0055244F" w:rsidRPr="0055244F" w:rsidRDefault="0055244F" w:rsidP="0055244F">
            <w:pPr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11 FEBRERO 2027 AL 22 MARZO 2027 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C0F29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2880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4E9601" w14:textId="7777777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3560</w:t>
            </w:r>
          </w:p>
        </w:tc>
      </w:tr>
      <w:tr w:rsidR="0055244F" w:rsidRPr="0055244F" w14:paraId="7C126073" w14:textId="77777777" w:rsidTr="00DF5490">
        <w:trPr>
          <w:trHeight w:val="403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AB870" w14:textId="77777777" w:rsidR="0055244F" w:rsidRPr="0055244F" w:rsidRDefault="0055244F" w:rsidP="00DF5490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* Salidas martes y jueves requieren mínimo 4 </w:t>
            </w:r>
            <w:proofErr w:type="spellStart"/>
            <w:r w:rsidRPr="0055244F">
              <w:rPr>
                <w:rFonts w:ascii="Calibri" w:hAnsi="Calibri" w:cs="Calibri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55244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; lunes mínimo 2 </w:t>
            </w:r>
            <w:proofErr w:type="spellStart"/>
            <w:r w:rsidRPr="0055244F">
              <w:rPr>
                <w:rFonts w:ascii="Calibri" w:hAnsi="Calibri" w:cs="Calibri"/>
                <w:sz w:val="20"/>
                <w:szCs w:val="20"/>
                <w:lang w:val="es-MX" w:eastAsia="es-MX"/>
              </w:rPr>
              <w:t>pax</w:t>
            </w:r>
            <w:proofErr w:type="spellEnd"/>
          </w:p>
        </w:tc>
      </w:tr>
      <w:tr w:rsidR="0055244F" w:rsidRPr="0055244F" w14:paraId="6ACD96A9" w14:textId="77777777" w:rsidTr="00DF5490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5BDC3" w14:textId="06A19E57" w:rsidR="0055244F" w:rsidRPr="0055244F" w:rsidRDefault="0055244F" w:rsidP="0055244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55244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55244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55244F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55244F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22 MARZO 2027</w:t>
            </w:r>
          </w:p>
        </w:tc>
      </w:tr>
      <w:tr w:rsidR="0055244F" w:rsidRPr="0055244F" w14:paraId="35DE0881" w14:textId="77777777" w:rsidTr="00DF5490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D3C4" w14:textId="77777777" w:rsidR="0055244F" w:rsidRPr="0055244F" w:rsidRDefault="0055244F" w:rsidP="0055244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55244F" w:rsidRPr="0055244F" w14:paraId="6B30D156" w14:textId="77777777" w:rsidTr="00DF5490">
        <w:trPr>
          <w:trHeight w:val="230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11E9" w14:textId="77777777" w:rsidR="0055244F" w:rsidRPr="0055244F" w:rsidRDefault="0055244F" w:rsidP="0055244F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1574A0E" w14:textId="6407E474" w:rsidR="0055244F" w:rsidRDefault="0055244F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1DD41D3F" w14:textId="4F72178B" w:rsidR="00241442" w:rsidRDefault="002414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p w14:paraId="66FDFFAB" w14:textId="0FA10F3B" w:rsidR="00241442" w:rsidRDefault="00241442" w:rsidP="0024144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center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noProof/>
          <w:color w:val="0070C0"/>
          <w:sz w:val="28"/>
          <w:szCs w:val="28"/>
          <w:lang w:val="es-MX" w:eastAsia="es-MX" w:bidi="en-US"/>
        </w:rPr>
        <w:drawing>
          <wp:inline distT="0" distB="0" distL="0" distR="0" wp14:anchorId="30D20B9F" wp14:editId="05569FCF">
            <wp:extent cx="1352620" cy="46357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F014E" w14:textId="673D8E41" w:rsidR="00241442" w:rsidRDefault="002414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tbl>
      <w:tblPr>
        <w:tblW w:w="752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505"/>
      </w:tblGrid>
      <w:tr w:rsidR="00241442" w:rsidRPr="00241442" w14:paraId="6A811491" w14:textId="77777777" w:rsidTr="00241442">
        <w:trPr>
          <w:trHeight w:val="24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F78FB" w14:textId="77777777" w:rsidR="00241442" w:rsidRPr="00241442" w:rsidRDefault="00241442" w:rsidP="002414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41442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241442" w:rsidRPr="00241442" w14:paraId="5C7065CC" w14:textId="77777777" w:rsidTr="00241442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EE147" w14:textId="77777777" w:rsidR="00241442" w:rsidRPr="00241442" w:rsidRDefault="00241442" w:rsidP="002414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414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Asistencia a espectáculo de acrobacia (día 2)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5627E" w14:textId="77777777" w:rsidR="00241442" w:rsidRPr="00241442" w:rsidRDefault="00241442" w:rsidP="00241442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41442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241442" w:rsidRPr="00241442" w14:paraId="0A52A55C" w14:textId="77777777" w:rsidTr="00241442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E1DD9" w14:textId="77777777" w:rsidR="00241442" w:rsidRPr="00241442" w:rsidRDefault="00241442" w:rsidP="002414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414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Beijing a Xi'an en clase turista (día 4) en vez de viajar por tren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BE665" w14:textId="77777777" w:rsidR="00241442" w:rsidRPr="00241442" w:rsidRDefault="00241442" w:rsidP="00241442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41442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375</w:t>
            </w:r>
          </w:p>
        </w:tc>
      </w:tr>
      <w:tr w:rsidR="00241442" w:rsidRPr="00241442" w14:paraId="30D458D9" w14:textId="77777777" w:rsidTr="00241442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E66C8" w14:textId="3ADA42D8" w:rsidR="00241442" w:rsidRPr="00241442" w:rsidRDefault="00241442" w:rsidP="002414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414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previa o posterior en Beijing o Shanghái con desayuno (mínimo 2 noches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)</w:t>
            </w:r>
            <w:r w:rsidRPr="002414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hab. doble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9CE84" w14:textId="77777777" w:rsidR="00241442" w:rsidRPr="00241442" w:rsidRDefault="00241442" w:rsidP="00241442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41442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241442" w:rsidRPr="00241442" w14:paraId="361DC6D3" w14:textId="77777777" w:rsidTr="00241442">
        <w:trPr>
          <w:trHeight w:val="24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14DD4" w14:textId="11A2F04C" w:rsidR="00241442" w:rsidRPr="00241442" w:rsidRDefault="00241442" w:rsidP="00241442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414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o posterior en Beijing o Shanghái con desayuno (mínimo 2 noches), hab. sencilla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3A56A" w14:textId="77777777" w:rsidR="00241442" w:rsidRPr="00241442" w:rsidRDefault="00241442" w:rsidP="00241442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241442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320</w:t>
            </w:r>
          </w:p>
        </w:tc>
      </w:tr>
      <w:tr w:rsidR="00241442" w:rsidRPr="00241442" w14:paraId="440ADF73" w14:textId="77777777" w:rsidTr="00241442">
        <w:trPr>
          <w:trHeight w:val="274"/>
          <w:tblCellSpacing w:w="0" w:type="dxa"/>
          <w:jc w:val="center"/>
        </w:trPr>
        <w:tc>
          <w:tcPr>
            <w:tcW w:w="0" w:type="auto"/>
            <w:gridSpan w:val="2"/>
            <w:vMerge w:val="restar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61551C" w14:textId="3056C5E7" w:rsidR="00241442" w:rsidRPr="00241442" w:rsidRDefault="00241442" w:rsidP="00241442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2414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Nota: si se </w:t>
            </w:r>
            <w:r w:rsidR="00967EFF" w:rsidRPr="002414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reservan</w:t>
            </w:r>
            <w:r w:rsidRPr="00241442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las noches previas o posteriores por cuenta propia se perderá el traslado de llegada o salida, sin opción a reembolso. </w:t>
            </w:r>
          </w:p>
        </w:tc>
      </w:tr>
      <w:tr w:rsidR="00241442" w:rsidRPr="00241442" w14:paraId="3FD7FD05" w14:textId="77777777" w:rsidTr="00241442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702B152B" w14:textId="77777777" w:rsidR="00241442" w:rsidRPr="00241442" w:rsidRDefault="00241442" w:rsidP="0024144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  <w:tr w:rsidR="00241442" w:rsidRPr="00241442" w14:paraId="4CC3BD5C" w14:textId="77777777" w:rsidTr="00241442">
        <w:trPr>
          <w:trHeight w:val="261"/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5C127FF5" w14:textId="77777777" w:rsidR="00241442" w:rsidRPr="00241442" w:rsidRDefault="00241442" w:rsidP="00241442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</w:tr>
    </w:tbl>
    <w:p w14:paraId="3F874D72" w14:textId="77777777" w:rsidR="00241442" w:rsidRDefault="002414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bookmarkEnd w:id="0"/>
    <w:p w14:paraId="5C0EB16D" w14:textId="77777777" w:rsidR="00241442" w:rsidRDefault="00241442" w:rsidP="004F6BDB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</w:p>
    <w:sectPr w:rsidR="00241442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8AE22" w14:textId="77777777" w:rsidR="000317D7" w:rsidRDefault="000317D7" w:rsidP="000D4B74">
      <w:r>
        <w:separator/>
      </w:r>
    </w:p>
  </w:endnote>
  <w:endnote w:type="continuationSeparator" w:id="0">
    <w:p w14:paraId="5FC05319" w14:textId="77777777" w:rsidR="000317D7" w:rsidRDefault="000317D7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7489D" w14:textId="77777777" w:rsidR="000317D7" w:rsidRDefault="000317D7" w:rsidP="000D4B74">
      <w:r>
        <w:separator/>
      </w:r>
    </w:p>
  </w:footnote>
  <w:footnote w:type="continuationSeparator" w:id="0">
    <w:p w14:paraId="2F446FC7" w14:textId="77777777" w:rsidR="000317D7" w:rsidRDefault="000317D7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65A4991E" w:rsidR="005C28D8" w:rsidRPr="005C28D8" w:rsidRDefault="00F30E07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2336" behindDoc="0" locked="0" layoutInCell="1" allowOverlap="1" wp14:anchorId="7DF73251" wp14:editId="2194488B">
          <wp:simplePos x="0" y="0"/>
          <wp:positionH relativeFrom="column">
            <wp:posOffset>3984625</wp:posOffset>
          </wp:positionH>
          <wp:positionV relativeFrom="paragraph">
            <wp:posOffset>285115</wp:posOffset>
          </wp:positionV>
          <wp:extent cx="838200" cy="557849"/>
          <wp:effectExtent l="0" t="0" r="0" b="0"/>
          <wp:wrapSquare wrapText="bothSides"/>
          <wp:docPr id="817596248" name="Imagen 817596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v1 - clásicos -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7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6A66FA9A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E8900CB" w14:textId="354568A4" w:rsidR="005C28D8" w:rsidRPr="00983E4D" w:rsidRDefault="000550D7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CHINA Y CHENGDÚ: TIERRA DEL OSO PANDA 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1459-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5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E8900CB" w14:textId="354568A4" w:rsidR="005C28D8" w:rsidRPr="00983E4D" w:rsidRDefault="000550D7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CHINA Y CHENGDÚ: TIERRA DEL OSO PANDA 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1459-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5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3" type="#_x0000_t75" style="width:11.25pt;height:11.25pt" o:bullet="t">
        <v:imagedata r:id="rId1" o:title="mso88"/>
      </v:shape>
    </w:pict>
  </w:numPicBullet>
  <w:numPicBullet w:numPicBulletId="1">
    <w:pict>
      <v:shape id="_x0000_i1224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1108E"/>
    <w:multiLevelType w:val="multilevel"/>
    <w:tmpl w:val="94C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E7F4DC1"/>
    <w:multiLevelType w:val="multilevel"/>
    <w:tmpl w:val="4202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E6F15"/>
    <w:multiLevelType w:val="multilevel"/>
    <w:tmpl w:val="A9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632C6"/>
    <w:multiLevelType w:val="multilevel"/>
    <w:tmpl w:val="3A1A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4054"/>
    <w:multiLevelType w:val="hybridMultilevel"/>
    <w:tmpl w:val="521EDF8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022F9"/>
    <w:multiLevelType w:val="hybridMultilevel"/>
    <w:tmpl w:val="DB2A8ED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17"/>
  </w:num>
  <w:num w:numId="5">
    <w:abstractNumId w:val="6"/>
  </w:num>
  <w:num w:numId="6">
    <w:abstractNumId w:val="35"/>
  </w:num>
  <w:num w:numId="7">
    <w:abstractNumId w:val="0"/>
  </w:num>
  <w:num w:numId="8">
    <w:abstractNumId w:val="27"/>
  </w:num>
  <w:num w:numId="9">
    <w:abstractNumId w:val="28"/>
  </w:num>
  <w:num w:numId="10">
    <w:abstractNumId w:val="3"/>
  </w:num>
  <w:num w:numId="11">
    <w:abstractNumId w:val="2"/>
  </w:num>
  <w:num w:numId="12">
    <w:abstractNumId w:val="40"/>
  </w:num>
  <w:num w:numId="13">
    <w:abstractNumId w:val="26"/>
  </w:num>
  <w:num w:numId="14">
    <w:abstractNumId w:val="26"/>
  </w:num>
  <w:num w:numId="15">
    <w:abstractNumId w:val="42"/>
  </w:num>
  <w:num w:numId="16">
    <w:abstractNumId w:val="20"/>
  </w:num>
  <w:num w:numId="17">
    <w:abstractNumId w:val="4"/>
  </w:num>
  <w:num w:numId="18">
    <w:abstractNumId w:val="41"/>
  </w:num>
  <w:num w:numId="19">
    <w:abstractNumId w:val="37"/>
  </w:num>
  <w:num w:numId="20">
    <w:abstractNumId w:val="33"/>
  </w:num>
  <w:num w:numId="21">
    <w:abstractNumId w:val="29"/>
  </w:num>
  <w:num w:numId="22">
    <w:abstractNumId w:val="8"/>
  </w:num>
  <w:num w:numId="23">
    <w:abstractNumId w:val="43"/>
  </w:num>
  <w:num w:numId="24">
    <w:abstractNumId w:val="24"/>
  </w:num>
  <w:num w:numId="25">
    <w:abstractNumId w:val="31"/>
  </w:num>
  <w:num w:numId="26">
    <w:abstractNumId w:val="47"/>
  </w:num>
  <w:num w:numId="27">
    <w:abstractNumId w:val="11"/>
  </w:num>
  <w:num w:numId="28">
    <w:abstractNumId w:val="14"/>
  </w:num>
  <w:num w:numId="29">
    <w:abstractNumId w:val="30"/>
  </w:num>
  <w:num w:numId="30">
    <w:abstractNumId w:val="18"/>
  </w:num>
  <w:num w:numId="31">
    <w:abstractNumId w:val="12"/>
  </w:num>
  <w:num w:numId="32">
    <w:abstractNumId w:val="21"/>
  </w:num>
  <w:num w:numId="33">
    <w:abstractNumId w:val="34"/>
  </w:num>
  <w:num w:numId="34">
    <w:abstractNumId w:val="46"/>
  </w:num>
  <w:num w:numId="35">
    <w:abstractNumId w:val="7"/>
  </w:num>
  <w:num w:numId="36">
    <w:abstractNumId w:val="15"/>
  </w:num>
  <w:num w:numId="37">
    <w:abstractNumId w:val="32"/>
  </w:num>
  <w:num w:numId="38">
    <w:abstractNumId w:val="38"/>
  </w:num>
  <w:num w:numId="39">
    <w:abstractNumId w:val="22"/>
  </w:num>
  <w:num w:numId="40">
    <w:abstractNumId w:val="23"/>
  </w:num>
  <w:num w:numId="41">
    <w:abstractNumId w:val="9"/>
  </w:num>
  <w:num w:numId="42">
    <w:abstractNumId w:val="5"/>
  </w:num>
  <w:num w:numId="43">
    <w:abstractNumId w:val="39"/>
  </w:num>
  <w:num w:numId="44">
    <w:abstractNumId w:val="16"/>
  </w:num>
  <w:num w:numId="45">
    <w:abstractNumId w:val="10"/>
  </w:num>
  <w:num w:numId="46">
    <w:abstractNumId w:val="36"/>
  </w:num>
  <w:num w:numId="47">
    <w:abstractNumId w:val="19"/>
  </w:num>
  <w:num w:numId="48">
    <w:abstractNumId w:val="45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2AA"/>
    <w:rsid w:val="00006D0E"/>
    <w:rsid w:val="00012571"/>
    <w:rsid w:val="0001423F"/>
    <w:rsid w:val="0001485D"/>
    <w:rsid w:val="000317D7"/>
    <w:rsid w:val="000323E8"/>
    <w:rsid w:val="0003643E"/>
    <w:rsid w:val="00043BBC"/>
    <w:rsid w:val="00051535"/>
    <w:rsid w:val="00051BFE"/>
    <w:rsid w:val="00053C14"/>
    <w:rsid w:val="00053F74"/>
    <w:rsid w:val="000550D7"/>
    <w:rsid w:val="00055CF3"/>
    <w:rsid w:val="00063DCB"/>
    <w:rsid w:val="00064238"/>
    <w:rsid w:val="00070488"/>
    <w:rsid w:val="00070A7E"/>
    <w:rsid w:val="00075F41"/>
    <w:rsid w:val="00077592"/>
    <w:rsid w:val="000833B8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E14"/>
    <w:rsid w:val="000E286B"/>
    <w:rsid w:val="00102409"/>
    <w:rsid w:val="00102D6D"/>
    <w:rsid w:val="0010447F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665D6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5909"/>
    <w:rsid w:val="001B0DE1"/>
    <w:rsid w:val="001B2B55"/>
    <w:rsid w:val="001B4B19"/>
    <w:rsid w:val="001B6214"/>
    <w:rsid w:val="001B650B"/>
    <w:rsid w:val="001B71F8"/>
    <w:rsid w:val="001C5201"/>
    <w:rsid w:val="001C6705"/>
    <w:rsid w:val="001D128E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746B"/>
    <w:rsid w:val="00230BC9"/>
    <w:rsid w:val="00231531"/>
    <w:rsid w:val="0023219F"/>
    <w:rsid w:val="00241442"/>
    <w:rsid w:val="00243515"/>
    <w:rsid w:val="002450D3"/>
    <w:rsid w:val="002450E3"/>
    <w:rsid w:val="0024710E"/>
    <w:rsid w:val="00251504"/>
    <w:rsid w:val="002548D6"/>
    <w:rsid w:val="00266C66"/>
    <w:rsid w:val="0026791F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F06B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1B47"/>
    <w:rsid w:val="00372BC8"/>
    <w:rsid w:val="0037645B"/>
    <w:rsid w:val="003856CB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7963"/>
    <w:rsid w:val="003F798C"/>
    <w:rsid w:val="0040099E"/>
    <w:rsid w:val="004032AF"/>
    <w:rsid w:val="00411AA4"/>
    <w:rsid w:val="00425F2C"/>
    <w:rsid w:val="004262D6"/>
    <w:rsid w:val="00431235"/>
    <w:rsid w:val="00432879"/>
    <w:rsid w:val="00432FF0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44F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C0444"/>
    <w:rsid w:val="005C198E"/>
    <w:rsid w:val="005C28D8"/>
    <w:rsid w:val="005C454E"/>
    <w:rsid w:val="005C4F60"/>
    <w:rsid w:val="005C6821"/>
    <w:rsid w:val="005C7402"/>
    <w:rsid w:val="005D0338"/>
    <w:rsid w:val="005D03DE"/>
    <w:rsid w:val="005E0250"/>
    <w:rsid w:val="005E289B"/>
    <w:rsid w:val="005F0309"/>
    <w:rsid w:val="005F0DD1"/>
    <w:rsid w:val="0060307E"/>
    <w:rsid w:val="0060391A"/>
    <w:rsid w:val="00610B23"/>
    <w:rsid w:val="00632F34"/>
    <w:rsid w:val="00634DF0"/>
    <w:rsid w:val="00636C42"/>
    <w:rsid w:val="00642EF2"/>
    <w:rsid w:val="006502E7"/>
    <w:rsid w:val="0065049B"/>
    <w:rsid w:val="006519C8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5960"/>
    <w:rsid w:val="006969F1"/>
    <w:rsid w:val="006A0A99"/>
    <w:rsid w:val="006A4F6E"/>
    <w:rsid w:val="006A5510"/>
    <w:rsid w:val="006A77B8"/>
    <w:rsid w:val="006B6BE6"/>
    <w:rsid w:val="006B7E55"/>
    <w:rsid w:val="006C5FF0"/>
    <w:rsid w:val="006C61E4"/>
    <w:rsid w:val="006C645F"/>
    <w:rsid w:val="006D1265"/>
    <w:rsid w:val="006D3261"/>
    <w:rsid w:val="006D4B6A"/>
    <w:rsid w:val="006E3D15"/>
    <w:rsid w:val="006E45A2"/>
    <w:rsid w:val="006F3C96"/>
    <w:rsid w:val="006F7303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44AD5"/>
    <w:rsid w:val="00761926"/>
    <w:rsid w:val="007661B4"/>
    <w:rsid w:val="00766A72"/>
    <w:rsid w:val="00772D3B"/>
    <w:rsid w:val="00772E37"/>
    <w:rsid w:val="00774DFC"/>
    <w:rsid w:val="00775E71"/>
    <w:rsid w:val="007772DE"/>
    <w:rsid w:val="00780DA0"/>
    <w:rsid w:val="00785FC6"/>
    <w:rsid w:val="00787154"/>
    <w:rsid w:val="007906E7"/>
    <w:rsid w:val="007A62F4"/>
    <w:rsid w:val="007B2E74"/>
    <w:rsid w:val="007B4384"/>
    <w:rsid w:val="007C4C7D"/>
    <w:rsid w:val="007C6BF8"/>
    <w:rsid w:val="007D254B"/>
    <w:rsid w:val="007D413F"/>
    <w:rsid w:val="007D43AF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1537B"/>
    <w:rsid w:val="008239AA"/>
    <w:rsid w:val="00833023"/>
    <w:rsid w:val="0083663A"/>
    <w:rsid w:val="008415B9"/>
    <w:rsid w:val="008441C1"/>
    <w:rsid w:val="008459CB"/>
    <w:rsid w:val="00851DB8"/>
    <w:rsid w:val="00851FF4"/>
    <w:rsid w:val="00855733"/>
    <w:rsid w:val="008625CC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E4F24"/>
    <w:rsid w:val="008F1286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35B60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67EFF"/>
    <w:rsid w:val="00972428"/>
    <w:rsid w:val="00983E4D"/>
    <w:rsid w:val="00984CD5"/>
    <w:rsid w:val="00985317"/>
    <w:rsid w:val="009911E5"/>
    <w:rsid w:val="009918FD"/>
    <w:rsid w:val="00993B52"/>
    <w:rsid w:val="00993BA4"/>
    <w:rsid w:val="0099759B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74B6"/>
    <w:rsid w:val="00A30801"/>
    <w:rsid w:val="00A31049"/>
    <w:rsid w:val="00A337AA"/>
    <w:rsid w:val="00A40804"/>
    <w:rsid w:val="00A4361C"/>
    <w:rsid w:val="00A456AF"/>
    <w:rsid w:val="00A45D38"/>
    <w:rsid w:val="00A5530C"/>
    <w:rsid w:val="00A57DA9"/>
    <w:rsid w:val="00A66BE1"/>
    <w:rsid w:val="00A67F94"/>
    <w:rsid w:val="00A8037B"/>
    <w:rsid w:val="00A80B5F"/>
    <w:rsid w:val="00A82A5D"/>
    <w:rsid w:val="00A91A94"/>
    <w:rsid w:val="00AA28FE"/>
    <w:rsid w:val="00AB34A7"/>
    <w:rsid w:val="00AB5C76"/>
    <w:rsid w:val="00AB707F"/>
    <w:rsid w:val="00AC1EFC"/>
    <w:rsid w:val="00AC477D"/>
    <w:rsid w:val="00AC59A0"/>
    <w:rsid w:val="00AD6736"/>
    <w:rsid w:val="00AD753D"/>
    <w:rsid w:val="00AE3888"/>
    <w:rsid w:val="00AE582B"/>
    <w:rsid w:val="00AF0A86"/>
    <w:rsid w:val="00AF5E6F"/>
    <w:rsid w:val="00B040DA"/>
    <w:rsid w:val="00B1119B"/>
    <w:rsid w:val="00B11F17"/>
    <w:rsid w:val="00B12308"/>
    <w:rsid w:val="00B16DFE"/>
    <w:rsid w:val="00B1741B"/>
    <w:rsid w:val="00B1776F"/>
    <w:rsid w:val="00B23E7F"/>
    <w:rsid w:val="00B27F32"/>
    <w:rsid w:val="00B3014C"/>
    <w:rsid w:val="00B466CF"/>
    <w:rsid w:val="00B56319"/>
    <w:rsid w:val="00B57683"/>
    <w:rsid w:val="00B607B2"/>
    <w:rsid w:val="00B63F69"/>
    <w:rsid w:val="00B6431B"/>
    <w:rsid w:val="00B654D4"/>
    <w:rsid w:val="00B7194C"/>
    <w:rsid w:val="00B7750C"/>
    <w:rsid w:val="00B829DA"/>
    <w:rsid w:val="00B872A4"/>
    <w:rsid w:val="00B87AFF"/>
    <w:rsid w:val="00B93F40"/>
    <w:rsid w:val="00BA1F4C"/>
    <w:rsid w:val="00BA414B"/>
    <w:rsid w:val="00BA55D5"/>
    <w:rsid w:val="00BA656E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2AC1"/>
    <w:rsid w:val="00C840DC"/>
    <w:rsid w:val="00C856FB"/>
    <w:rsid w:val="00C85D84"/>
    <w:rsid w:val="00C93CB5"/>
    <w:rsid w:val="00C93D82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4A6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5A2"/>
    <w:rsid w:val="00D8686B"/>
    <w:rsid w:val="00D909A0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70C6"/>
    <w:rsid w:val="00DC40D3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DF5490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3772"/>
    <w:rsid w:val="00EE434F"/>
    <w:rsid w:val="00EE4633"/>
    <w:rsid w:val="00EE75D1"/>
    <w:rsid w:val="00EF174B"/>
    <w:rsid w:val="00EF5A97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4BD0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58C2"/>
    <w:rsid w:val="00FD721F"/>
    <w:rsid w:val="00FE2F1C"/>
    <w:rsid w:val="00FE4EAF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8D7F-B225-4C29-93D7-E3FF57C0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1342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55</cp:revision>
  <dcterms:created xsi:type="dcterms:W3CDTF">2025-10-22T22:26:00Z</dcterms:created>
  <dcterms:modified xsi:type="dcterms:W3CDTF">2025-10-22T23:51:00Z</dcterms:modified>
</cp:coreProperties>
</file>