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4DE" w:rsidRPr="00CB2BBF" w:rsidRDefault="005314F4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B2BBF">
        <w:rPr>
          <w:rFonts w:ascii="Arial" w:hAnsi="Arial" w:cs="Arial"/>
          <w:b/>
          <w:bCs/>
          <w:sz w:val="24"/>
          <w:szCs w:val="24"/>
          <w:lang w:val="en-US"/>
        </w:rPr>
        <w:t xml:space="preserve">BERLIN, </w:t>
      </w:r>
      <w:r>
        <w:rPr>
          <w:rFonts w:ascii="Arial" w:hAnsi="Arial" w:cs="Arial"/>
          <w:b/>
          <w:bCs/>
          <w:sz w:val="24"/>
          <w:szCs w:val="24"/>
          <w:lang w:val="en-US"/>
        </w:rPr>
        <w:t>POTSDAM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ERFURT,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 xml:space="preserve"> FRANKFURT, HEIDELBERG, SELVA NEGRA, </w:t>
      </w:r>
      <w:r>
        <w:rPr>
          <w:rFonts w:ascii="Arial" w:hAnsi="Arial" w:cs="Arial"/>
          <w:b/>
          <w:bCs/>
          <w:sz w:val="24"/>
          <w:szCs w:val="24"/>
          <w:lang w:val="en-US"/>
        </w:rPr>
        <w:t>FRIBURGO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KEMPTEN, NEUSCHWANSTEIN, 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MUNICH</w:t>
      </w:r>
      <w:r>
        <w:rPr>
          <w:rFonts w:ascii="Arial" w:hAnsi="Arial" w:cs="Arial"/>
          <w:b/>
          <w:bCs/>
          <w:sz w:val="24"/>
          <w:szCs w:val="24"/>
          <w:lang w:val="en-US"/>
        </w:rPr>
        <w:t>, FRANKFURT</w:t>
      </w:r>
    </w:p>
    <w:p w:rsidR="00FC04DE" w:rsidRPr="00352B2E" w:rsidRDefault="00FC04DE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A54FD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EB0FC" wp14:editId="4D0383D2">
            <wp:simplePos x="0" y="0"/>
            <wp:positionH relativeFrom="column">
              <wp:posOffset>4674870</wp:posOffset>
            </wp:positionH>
            <wp:positionV relativeFrom="paragraph">
              <wp:posOffset>9525</wp:posOffset>
            </wp:positionV>
            <wp:extent cx="1599565" cy="411480"/>
            <wp:effectExtent l="0" t="0" r="635" b="762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CA457B">
        <w:rPr>
          <w:rFonts w:ascii="Arial" w:hAnsi="Arial" w:cs="Arial"/>
          <w:b/>
          <w:bCs/>
          <w:sz w:val="20"/>
          <w:szCs w:val="20"/>
        </w:rPr>
        <w:t>10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FC04DE" w:rsidRPr="00A577F5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Servicios compartidos 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150297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CA457B">
        <w:rPr>
          <w:rFonts w:ascii="Arial" w:hAnsi="Arial" w:cs="Arial"/>
          <w:b/>
          <w:bCs/>
          <w:sz w:val="20"/>
          <w:szCs w:val="20"/>
        </w:rPr>
        <w:t>jueves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(</w:t>
      </w:r>
      <w:r w:rsidR="00BA54FD">
        <w:rPr>
          <w:rFonts w:ascii="Arial" w:hAnsi="Arial" w:cs="Arial"/>
          <w:b/>
          <w:bCs/>
          <w:sz w:val="20"/>
          <w:szCs w:val="20"/>
        </w:rPr>
        <w:t>fechas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especificas)</w:t>
      </w:r>
      <w:r w:rsidR="008E474C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24</w:t>
      </w:r>
      <w:r w:rsidR="00CA457B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abril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50297">
        <w:rPr>
          <w:rFonts w:ascii="Arial" w:hAnsi="Arial" w:cs="Arial"/>
          <w:b/>
          <w:bCs/>
          <w:sz w:val="20"/>
          <w:szCs w:val="20"/>
        </w:rPr>
        <w:t>25</w:t>
      </w:r>
      <w:r w:rsidR="00CA457B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septiembre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50297">
        <w:rPr>
          <w:rFonts w:ascii="Arial" w:hAnsi="Arial" w:cs="Arial"/>
          <w:b/>
          <w:bCs/>
          <w:sz w:val="20"/>
          <w:szCs w:val="20"/>
        </w:rPr>
        <w:t>5</w:t>
      </w:r>
    </w:p>
    <w:p w:rsidR="00BA54FD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Llegadas: diarias de enero 202</w:t>
      </w:r>
      <w:r w:rsidR="0015029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a marzo 202</w:t>
      </w:r>
      <w:r w:rsidR="0015029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en servicio privado</w:t>
      </w:r>
    </w:p>
    <w:p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58D1" w:rsidRDefault="009A58D1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1. Berlín</w:t>
      </w: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Llegada al aeropuerto de Berlín y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al hotel. La capital alemana es una de las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ciudades más importantes de Europa. Resto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del día libre a su disposición</w:t>
      </w:r>
      <w:r w:rsidRPr="009A58D1">
        <w:rPr>
          <w:rFonts w:ascii="Arial" w:hAnsi="Arial" w:cs="Arial"/>
          <w:b/>
          <w:bCs/>
          <w:sz w:val="20"/>
          <w:szCs w:val="20"/>
        </w:rPr>
        <w:t>. Alojamiento</w:t>
      </w:r>
      <w:r w:rsidR="00150297">
        <w:rPr>
          <w:rFonts w:ascii="Arial" w:hAnsi="Arial" w:cs="Arial"/>
          <w:b/>
          <w:bCs/>
          <w:sz w:val="20"/>
          <w:szCs w:val="20"/>
        </w:rPr>
        <w:t>.</w:t>
      </w:r>
    </w:p>
    <w:p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2. Berlín</w:t>
      </w: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Por la mañana le espera un espectacular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ascenso a la torre de televisión para disfrutar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una vista maravillosa sobre la capital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Alemania. Después conocerá los lugares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más históricos como la avenida “</w:t>
      </w:r>
      <w:proofErr w:type="spellStart"/>
      <w:r w:rsidRPr="004B5ED5">
        <w:rPr>
          <w:rFonts w:ascii="Arial" w:hAnsi="Arial" w:cs="Arial"/>
          <w:sz w:val="20"/>
          <w:szCs w:val="20"/>
        </w:rPr>
        <w:t>Unter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Linden”, restos del muro y la Puerta de Brandemburgo.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También podrá descubrir la parte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más moderna de la ciudad como el Parlamento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Alemán y la Plaza de Potsdam. </w:t>
      </w:r>
      <w:r w:rsidRPr="00150297">
        <w:rPr>
          <w:rFonts w:ascii="Arial" w:hAnsi="Arial" w:cs="Arial"/>
          <w:b/>
          <w:bCs/>
          <w:sz w:val="20"/>
          <w:szCs w:val="20"/>
        </w:rPr>
        <w:t>Tarde libre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para visitar Berlín por su cuenta.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color w:val="000000"/>
          <w:sz w:val="20"/>
          <w:szCs w:val="20"/>
        </w:rPr>
        <w:t>Dia 3. Berlín - Potsdam - Erfurt</w:t>
      </w:r>
    </w:p>
    <w:p w:rsid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>desayuno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 continuación del viaje hacia Potsdam, donde visitará el parque y el Palacio </w:t>
      </w:r>
      <w:proofErr w:type="spellStart"/>
      <w:r w:rsidRPr="004B5ED5">
        <w:rPr>
          <w:rFonts w:ascii="Arial" w:hAnsi="Arial" w:cs="Arial"/>
          <w:color w:val="282827"/>
          <w:sz w:val="20"/>
          <w:szCs w:val="20"/>
        </w:rPr>
        <w:t>Sanssouci</w:t>
      </w:r>
      <w:proofErr w:type="spellEnd"/>
      <w:r w:rsidRPr="004B5ED5">
        <w:rPr>
          <w:rFonts w:ascii="Arial" w:hAnsi="Arial" w:cs="Arial"/>
          <w:color w:val="282827"/>
          <w:sz w:val="20"/>
          <w:szCs w:val="20"/>
        </w:rPr>
        <w:t xml:space="preserve"> (UNESCO). Continuación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a Erfurt, conocida como la “Roma de Turingia” por su belleza arquitectónica.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  <w:r w:rsidR="00150297">
        <w:rPr>
          <w:rFonts w:ascii="Arial" w:hAnsi="Arial" w:cs="Arial"/>
          <w:b/>
          <w:bCs/>
          <w:color w:val="282827"/>
          <w:sz w:val="20"/>
          <w:szCs w:val="20"/>
        </w:rPr>
        <w:t>.</w:t>
      </w:r>
    </w:p>
    <w:p w:rsidR="004B5ED5" w:rsidRP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</w:p>
    <w:p w:rsidR="004B5ED5" w:rsidRPr="009E29A3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E29A3">
        <w:rPr>
          <w:rFonts w:ascii="Arial" w:hAnsi="Arial" w:cs="Arial"/>
          <w:b/>
          <w:bCs/>
          <w:caps/>
          <w:color w:val="000000"/>
          <w:sz w:val="20"/>
          <w:szCs w:val="20"/>
        </w:rPr>
        <w:t>Dia 4. Erfurt - Frankfurt</w:t>
      </w:r>
    </w:p>
    <w:p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82827"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 xml:space="preserve">Después del </w:t>
      </w:r>
      <w:r w:rsidRPr="00150297">
        <w:rPr>
          <w:rFonts w:ascii="Arial" w:hAnsi="Arial" w:cs="Arial"/>
          <w:b/>
          <w:bCs/>
          <w:color w:val="282827"/>
          <w:sz w:val="20"/>
          <w:szCs w:val="20"/>
        </w:rPr>
        <w:t>desayuno tiempo libre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 para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disfrutar la ciudad. Por la noche llegada 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Frankfurt.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 xml:space="preserve">Alojamiento </w:t>
      </w:r>
    </w:p>
    <w:p w:rsidR="004B5ED5" w:rsidRP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</w:p>
    <w:p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color w:val="000000"/>
          <w:sz w:val="20"/>
          <w:szCs w:val="20"/>
        </w:rPr>
        <w:t>Dia 5. Frankfurt - Heidelberg - Friburgo</w:t>
      </w:r>
    </w:p>
    <w:p w:rsidR="004B5ED5" w:rsidRDefault="004B5ED5" w:rsidP="00150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>Por la mañana traslado a la ciudad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Heidelberg para visitar su famoso castillo.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Luego paseo por el centro antiguo. Heidelberg,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la ciudad universitaria más antigua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Alemania, es uno de los lugares más visitados</w:t>
      </w:r>
      <w:r w:rsidR="009A58D1"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debido a su idílica ubicación a las orillas del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río Neckar. El viaje continúa por la ruta </w:t>
      </w:r>
      <w:r w:rsidRPr="00150297">
        <w:rPr>
          <w:rFonts w:ascii="Arial" w:hAnsi="Arial" w:cs="Arial"/>
          <w:sz w:val="20"/>
          <w:szCs w:val="20"/>
        </w:rPr>
        <w:t>alta de la Selva Negra,</w:t>
      </w:r>
      <w:r w:rsidRPr="004B5ED5">
        <w:rPr>
          <w:rFonts w:ascii="Arial" w:hAnsi="Arial" w:cs="Arial"/>
          <w:sz w:val="20"/>
          <w:szCs w:val="20"/>
        </w:rPr>
        <w:t xml:space="preserve"> disfrute de los paisajes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impresionantes. Llegada a Friburgo y breve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visita de la ciudad.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:rsidR="00150297" w:rsidRPr="004B5ED5" w:rsidRDefault="00150297" w:rsidP="00150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6. Friburgo - Lindau - Kempten</w:t>
      </w: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En la mañana visitará una pequeña y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tradicional granja donde podrá degustar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quesos y donde puede echar un vistazo a la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vida real en la Selva Negra. El viaje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contin</w:t>
      </w:r>
      <w:r w:rsidR="00350941">
        <w:rPr>
          <w:rFonts w:ascii="Arial" w:hAnsi="Arial" w:cs="Arial"/>
          <w:sz w:val="20"/>
          <w:szCs w:val="20"/>
        </w:rPr>
        <w:t>ú</w:t>
      </w:r>
      <w:r w:rsidRPr="004B5E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 la pequeña isla de Lindau, ubicada en 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Lago Constanza, que ofrece espectaculares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vistas de los Alpes. Después viaje a </w:t>
      </w:r>
      <w:proofErr w:type="spellStart"/>
      <w:r w:rsidRPr="004B5ED5">
        <w:rPr>
          <w:rFonts w:ascii="Arial" w:hAnsi="Arial" w:cs="Arial"/>
          <w:sz w:val="20"/>
          <w:szCs w:val="20"/>
        </w:rPr>
        <w:t>Kempten</w:t>
      </w:r>
      <w:proofErr w:type="spellEnd"/>
      <w:r w:rsidRPr="004B5E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:rsidR="004B5ED5" w:rsidRP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7. Neuschwanstein - Oberammergau - Linderhof - Abadía de Ettal - Múnich</w:t>
      </w:r>
    </w:p>
    <w:p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El día empieza con una visita al Castillo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Neuschwanstein</w:t>
      </w:r>
      <w:proofErr w:type="spellEnd"/>
      <w:r w:rsidRPr="004B5ED5">
        <w:rPr>
          <w:rFonts w:ascii="Arial" w:hAnsi="Arial" w:cs="Arial"/>
          <w:sz w:val="20"/>
          <w:szCs w:val="20"/>
        </w:rPr>
        <w:t>, construido por Luis II,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el famoso “Rey </w:t>
      </w:r>
      <w:r w:rsidR="009A58D1" w:rsidRPr="004B5ED5">
        <w:rPr>
          <w:rFonts w:ascii="Arial" w:hAnsi="Arial" w:cs="Arial"/>
          <w:sz w:val="20"/>
          <w:szCs w:val="20"/>
        </w:rPr>
        <w:t>Loco “</w:t>
      </w:r>
      <w:r w:rsidRPr="004B5ED5">
        <w:rPr>
          <w:rFonts w:ascii="Arial" w:hAnsi="Arial" w:cs="Arial"/>
          <w:sz w:val="20"/>
          <w:szCs w:val="20"/>
        </w:rPr>
        <w:t>. A mediodía viaje 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Oberammergau</w:t>
      </w:r>
      <w:proofErr w:type="spellEnd"/>
      <w:r w:rsidRPr="004B5ED5">
        <w:rPr>
          <w:rFonts w:ascii="Arial" w:hAnsi="Arial" w:cs="Arial"/>
          <w:sz w:val="20"/>
          <w:szCs w:val="20"/>
        </w:rPr>
        <w:t>, pueblo famoso por su representación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la Pasión y por su artesanía.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En la tarde visita del Palacio </w:t>
      </w:r>
      <w:proofErr w:type="spellStart"/>
      <w:r w:rsidRPr="004B5ED5">
        <w:rPr>
          <w:rFonts w:ascii="Arial" w:hAnsi="Arial" w:cs="Arial"/>
          <w:sz w:val="20"/>
          <w:szCs w:val="20"/>
        </w:rPr>
        <w:t>Linderhof</w:t>
      </w:r>
      <w:proofErr w:type="spellEnd"/>
      <w:r w:rsidRPr="004B5E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Éste es uno de los 3 castillos construidos por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el rey Luís II de Baviera y el único en donde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vivió por más tiempo. Después breve parada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en la abadía benedictina de </w:t>
      </w:r>
      <w:proofErr w:type="spellStart"/>
      <w:r w:rsidRPr="004B5ED5">
        <w:rPr>
          <w:rFonts w:ascii="Arial" w:hAnsi="Arial" w:cs="Arial"/>
          <w:sz w:val="20"/>
          <w:szCs w:val="20"/>
        </w:rPr>
        <w:t>Ettal</w:t>
      </w:r>
      <w:proofErr w:type="spellEnd"/>
      <w:r w:rsidRPr="004B5ED5">
        <w:rPr>
          <w:rFonts w:ascii="Arial" w:hAnsi="Arial" w:cs="Arial"/>
          <w:sz w:val="20"/>
          <w:szCs w:val="20"/>
        </w:rPr>
        <w:t>. Continuación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del viaje a la ciudad de Múnich.</w:t>
      </w:r>
      <w:r>
        <w:rPr>
          <w:rFonts w:ascii="Arial" w:hAnsi="Arial" w:cs="Arial"/>
          <w:sz w:val="20"/>
          <w:szCs w:val="20"/>
        </w:rPr>
        <w:t xml:space="preserve">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B5ED5">
        <w:rPr>
          <w:rFonts w:ascii="Arial" w:hAnsi="Arial" w:cs="Arial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sz w:val="20"/>
          <w:szCs w:val="20"/>
        </w:rPr>
        <w:t>desayuno</w:t>
      </w:r>
      <w:r w:rsidRPr="004B5ED5">
        <w:rPr>
          <w:rFonts w:ascii="Arial" w:hAnsi="Arial" w:cs="Arial"/>
          <w:sz w:val="20"/>
          <w:szCs w:val="20"/>
        </w:rPr>
        <w:t xml:space="preserve"> visita de los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mayores atractivos de la ciudad finalizando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en la plaza principal “</w:t>
      </w:r>
      <w:proofErr w:type="spellStart"/>
      <w:r w:rsidRPr="004B5ED5">
        <w:rPr>
          <w:rFonts w:ascii="Arial" w:hAnsi="Arial" w:cs="Arial"/>
          <w:sz w:val="20"/>
          <w:szCs w:val="20"/>
        </w:rPr>
        <w:t>Marienplatz</w:t>
      </w:r>
      <w:proofErr w:type="spellEnd"/>
      <w:r w:rsidRPr="004B5ED5">
        <w:rPr>
          <w:rFonts w:ascii="Arial" w:hAnsi="Arial" w:cs="Arial"/>
          <w:sz w:val="20"/>
          <w:szCs w:val="20"/>
        </w:rPr>
        <w:t>” para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admirar el famoso carillón del ayuntamiento.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Múnich, capital del estado de Baviera,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es famosa por su Fiesta de la Cerveza </w:t>
      </w:r>
      <w:r w:rsidRPr="00150297">
        <w:rPr>
          <w:rFonts w:ascii="Arial" w:hAnsi="Arial" w:cs="Arial"/>
          <w:sz w:val="20"/>
          <w:szCs w:val="20"/>
        </w:rPr>
        <w:t>“</w:t>
      </w:r>
      <w:proofErr w:type="gramStart"/>
      <w:r w:rsidR="009A58D1" w:rsidRPr="00150297">
        <w:rPr>
          <w:rFonts w:ascii="Arial" w:hAnsi="Arial" w:cs="Arial"/>
          <w:sz w:val="20"/>
          <w:szCs w:val="20"/>
        </w:rPr>
        <w:t>Oktoberfest“</w:t>
      </w:r>
      <w:r w:rsidR="009A58D1">
        <w:rPr>
          <w:rFonts w:ascii="Arial" w:hAnsi="Arial" w:cs="Arial"/>
          <w:b/>
          <w:bCs/>
          <w:sz w:val="20"/>
          <w:szCs w:val="20"/>
        </w:rPr>
        <w:t xml:space="preserve"> </w:t>
      </w:r>
      <w:r w:rsidR="009A58D1">
        <w:rPr>
          <w:rFonts w:ascii="Arial" w:hAnsi="Arial" w:cs="Arial"/>
          <w:sz w:val="20"/>
          <w:szCs w:val="20"/>
        </w:rPr>
        <w:t>que</w:t>
      </w:r>
      <w:proofErr w:type="gramEnd"/>
      <w:r w:rsidRPr="004B5ED5">
        <w:rPr>
          <w:rFonts w:ascii="Arial" w:hAnsi="Arial" w:cs="Arial"/>
          <w:sz w:val="20"/>
          <w:szCs w:val="20"/>
        </w:rPr>
        <w:t xml:space="preserve"> se celebra en el mes de septiembre.</w:t>
      </w:r>
      <w:r>
        <w:rPr>
          <w:rFonts w:ascii="Arial" w:hAnsi="Arial" w:cs="Arial"/>
          <w:sz w:val="20"/>
          <w:szCs w:val="20"/>
        </w:rPr>
        <w:t xml:space="preserve"> </w:t>
      </w:r>
      <w:r w:rsidRPr="00150297">
        <w:rPr>
          <w:rFonts w:ascii="Arial" w:hAnsi="Arial" w:cs="Arial"/>
          <w:b/>
          <w:bCs/>
          <w:sz w:val="20"/>
          <w:szCs w:val="20"/>
        </w:rPr>
        <w:t>Tiempo libre.</w:t>
      </w:r>
      <w:r w:rsidRPr="004B5ED5">
        <w:rPr>
          <w:rFonts w:ascii="Arial" w:hAnsi="Arial" w:cs="Arial"/>
          <w:sz w:val="20"/>
          <w:szCs w:val="20"/>
        </w:rPr>
        <w:t xml:space="preserve"> En la noche podrá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disfrutar de una </w:t>
      </w:r>
      <w:r w:rsidRPr="009A58D1">
        <w:rPr>
          <w:rFonts w:ascii="Arial" w:hAnsi="Arial" w:cs="Arial"/>
          <w:b/>
          <w:bCs/>
          <w:sz w:val="20"/>
          <w:szCs w:val="20"/>
        </w:rPr>
        <w:t>cena típica bávara</w:t>
      </w:r>
      <w:r w:rsidRPr="004B5ED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E29A3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50297" w:rsidRDefault="00150297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9A58D1">
        <w:rPr>
          <w:rFonts w:ascii="Arial" w:hAnsi="Arial" w:cs="Arial"/>
          <w:b/>
          <w:bCs/>
          <w:caps/>
          <w:sz w:val="20"/>
          <w:szCs w:val="20"/>
          <w:lang w:val="en-US"/>
        </w:rPr>
        <w:lastRenderedPageBreak/>
        <w:t>Dia 9. Munich - Rothenburg ob der Tauber - Nuremberg</w:t>
      </w: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Hoy el tour sigue a lo largo de la “Ruta Romántica”.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Salida hacia </w:t>
      </w:r>
      <w:proofErr w:type="spellStart"/>
      <w:r w:rsidRPr="004B5ED5">
        <w:rPr>
          <w:rFonts w:ascii="Arial" w:hAnsi="Arial" w:cs="Arial"/>
          <w:sz w:val="20"/>
          <w:szCs w:val="20"/>
        </w:rPr>
        <w:t>Rothenburgo</w:t>
      </w:r>
      <w:proofErr w:type="spellEnd"/>
      <w:r w:rsidR="009A58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58D1">
        <w:rPr>
          <w:rFonts w:ascii="Arial" w:hAnsi="Arial" w:cs="Arial"/>
          <w:sz w:val="20"/>
          <w:szCs w:val="20"/>
        </w:rPr>
        <w:t>o</w:t>
      </w:r>
      <w:r w:rsidRPr="004B5ED5">
        <w:rPr>
          <w:rFonts w:ascii="Arial" w:hAnsi="Arial" w:cs="Arial"/>
          <w:sz w:val="20"/>
          <w:szCs w:val="20"/>
        </w:rPr>
        <w:t>b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Tauber</w:t>
      </w:r>
      <w:proofErr w:type="spellEnd"/>
      <w:r w:rsidRPr="004B5ED5">
        <w:rPr>
          <w:rFonts w:ascii="Arial" w:hAnsi="Arial" w:cs="Arial"/>
          <w:sz w:val="20"/>
          <w:szCs w:val="20"/>
        </w:rPr>
        <w:t>, una de las ciudades más bellas y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antiguas de la “Ruta Romántica”. Paso por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la ciudad de ensueño para los románticos.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Continuación a Nuremberg, la segunda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ciudad más grande de Baviera.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:rsidR="004B5ED5" w:rsidRP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10. Nuremberg - Würzburg - Frankfurt</w:t>
      </w:r>
    </w:p>
    <w:p w:rsidR="00FC04DE" w:rsidRPr="00CB2BBF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B5ED5">
        <w:rPr>
          <w:rFonts w:ascii="Arial" w:hAnsi="Arial" w:cs="Arial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Pr="004B5ED5">
        <w:rPr>
          <w:rFonts w:ascii="Arial" w:hAnsi="Arial" w:cs="Arial"/>
          <w:sz w:val="20"/>
          <w:szCs w:val="20"/>
        </w:rPr>
        <w:t>se hará una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visita guiada de la ciudad. A continuación,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salida hacia Frankfurt con una parada en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la ciudad de </w:t>
      </w:r>
      <w:proofErr w:type="spellStart"/>
      <w:r w:rsidRPr="004B5ED5">
        <w:rPr>
          <w:rFonts w:ascii="Arial" w:hAnsi="Arial" w:cs="Arial"/>
          <w:sz w:val="20"/>
          <w:szCs w:val="20"/>
        </w:rPr>
        <w:t>Würzburg</w:t>
      </w:r>
      <w:proofErr w:type="spellEnd"/>
      <w:r w:rsidRPr="004B5ED5">
        <w:rPr>
          <w:rFonts w:ascii="Arial" w:hAnsi="Arial" w:cs="Arial"/>
          <w:sz w:val="20"/>
          <w:szCs w:val="20"/>
        </w:rPr>
        <w:t>, que forma el límite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norte de la “Ruta Romántica”. Después de la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visita a la ciudad de </w:t>
      </w:r>
      <w:proofErr w:type="spellStart"/>
      <w:r w:rsidRPr="004B5ED5">
        <w:rPr>
          <w:rFonts w:ascii="Arial" w:hAnsi="Arial" w:cs="Arial"/>
          <w:sz w:val="20"/>
          <w:szCs w:val="20"/>
        </w:rPr>
        <w:t>Würzburg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continua 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viaje a Frankfurt</w:t>
      </w:r>
      <w:r w:rsidRPr="004B5ED5">
        <w:rPr>
          <w:rFonts w:ascii="Arial" w:hAnsi="Arial" w:cs="Arial"/>
          <w:b/>
          <w:bCs/>
          <w:sz w:val="20"/>
          <w:szCs w:val="20"/>
        </w:rPr>
        <w:t>. El tour finaliza en el Aeropuerto de Frankfurt alrededor de las 17:00 horas</w:t>
      </w:r>
      <w:r w:rsidRPr="004B5ED5">
        <w:rPr>
          <w:rFonts w:ascii="Arial" w:hAnsi="Arial" w:cs="Arial"/>
          <w:sz w:val="20"/>
          <w:szCs w:val="20"/>
        </w:rPr>
        <w:t xml:space="preserve">. </w:t>
      </w:r>
      <w:r w:rsidRPr="004B5ED5">
        <w:rPr>
          <w:rFonts w:ascii="Arial" w:hAnsi="Arial" w:cs="Arial"/>
          <w:b/>
          <w:bCs/>
          <w:sz w:val="20"/>
          <w:szCs w:val="20"/>
        </w:rPr>
        <w:t>Fin de nuestros servicios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FC04DE" w:rsidRPr="00CB2BBF">
        <w:rPr>
          <w:rFonts w:ascii="Arial" w:hAnsi="Arial" w:cs="Arial"/>
          <w:b/>
          <w:bCs/>
          <w:sz w:val="20"/>
          <w:szCs w:val="20"/>
          <w:u w:val="single"/>
        </w:rPr>
        <w:t xml:space="preserve">(comprar un vuelo nocturno </w:t>
      </w:r>
      <w:r w:rsidRPr="00CB2BBF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FC04DE" w:rsidRPr="00CB2BBF">
        <w:rPr>
          <w:rFonts w:ascii="Arial" w:hAnsi="Arial" w:cs="Arial"/>
          <w:b/>
          <w:bCs/>
          <w:sz w:val="20"/>
          <w:szCs w:val="20"/>
          <w:u w:val="single"/>
        </w:rPr>
        <w:t xml:space="preserve"> bien adquirir una noche post).</w:t>
      </w:r>
    </w:p>
    <w:p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4F68" w:rsidRPr="00631FFF" w:rsidRDefault="00E54F68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 xml:space="preserve">INCLUYE: </w:t>
      </w:r>
    </w:p>
    <w:p w:rsidR="00150297" w:rsidRPr="00631FFF" w:rsidRDefault="00150297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Transporte en coche, minivan o bus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 xml:space="preserve">durante </w:t>
      </w:r>
      <w:r w:rsidR="00CA457B">
        <w:rPr>
          <w:rFonts w:ascii="Arial" w:hAnsi="Arial" w:cs="Arial"/>
          <w:sz w:val="20"/>
          <w:szCs w:val="20"/>
        </w:rPr>
        <w:t>día 2 a 10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 xml:space="preserve">Guía acompañante </w:t>
      </w:r>
      <w:r w:rsidR="00CA457B" w:rsidRPr="00D25F79">
        <w:rPr>
          <w:rFonts w:ascii="Arial" w:hAnsi="Arial" w:cs="Arial"/>
          <w:sz w:val="20"/>
          <w:szCs w:val="20"/>
        </w:rPr>
        <w:t xml:space="preserve">durante </w:t>
      </w:r>
      <w:r w:rsidR="00CA457B">
        <w:rPr>
          <w:rFonts w:ascii="Arial" w:hAnsi="Arial" w:cs="Arial"/>
          <w:sz w:val="20"/>
          <w:szCs w:val="20"/>
        </w:rPr>
        <w:t>día 2 a 10</w:t>
      </w:r>
      <w:r w:rsidR="00CA457B" w:rsidRPr="00D25F79"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(chofer-guía para grupo de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menos de 8 personas)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Traslado de llegada aeropuerto de</w:t>
      </w:r>
      <w:r>
        <w:rPr>
          <w:rFonts w:ascii="Arial" w:hAnsi="Arial" w:cs="Arial"/>
          <w:sz w:val="20"/>
          <w:szCs w:val="20"/>
        </w:rPr>
        <w:t xml:space="preserve"> </w:t>
      </w:r>
      <w:r w:rsidR="00CA457B">
        <w:rPr>
          <w:rFonts w:ascii="Arial" w:hAnsi="Arial" w:cs="Arial"/>
          <w:sz w:val="20"/>
          <w:szCs w:val="20"/>
        </w:rPr>
        <w:t>Berlín</w:t>
      </w:r>
      <w:r w:rsidRPr="00D25F79">
        <w:rPr>
          <w:rFonts w:ascii="Arial" w:hAnsi="Arial" w:cs="Arial"/>
          <w:sz w:val="20"/>
          <w:szCs w:val="20"/>
        </w:rPr>
        <w:t xml:space="preserve"> - hotel del tour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Alojamiento en hab. doble en los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hoteles mencionados o similares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Desayuno en todos los hoteles</w:t>
      </w:r>
    </w:p>
    <w:p w:rsid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Visitas y excursiones según programa</w:t>
      </w:r>
    </w:p>
    <w:p w:rsidR="00CA457B" w:rsidRDefault="00CA457B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Ascenso a la torre de la televisión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Cena típica bávara en Múnich</w:t>
      </w:r>
    </w:p>
    <w:p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Entradas a</w:t>
      </w:r>
      <w:r w:rsidR="00CA457B">
        <w:rPr>
          <w:rFonts w:ascii="Arial" w:hAnsi="Arial" w:cs="Arial"/>
          <w:sz w:val="20"/>
          <w:szCs w:val="20"/>
        </w:rPr>
        <w:t xml:space="preserve">l Palacio </w:t>
      </w:r>
      <w:proofErr w:type="spellStart"/>
      <w:r w:rsidR="00CA457B">
        <w:rPr>
          <w:rFonts w:ascii="Arial" w:hAnsi="Arial" w:cs="Arial"/>
          <w:sz w:val="20"/>
          <w:szCs w:val="20"/>
        </w:rPr>
        <w:t>Sanssouci</w:t>
      </w:r>
      <w:proofErr w:type="spellEnd"/>
      <w:r w:rsidR="00CA457B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CA457B">
        <w:rPr>
          <w:rFonts w:ascii="Arial" w:hAnsi="Arial" w:cs="Arial"/>
          <w:sz w:val="20"/>
          <w:szCs w:val="20"/>
        </w:rPr>
        <w:t>Postdam</w:t>
      </w:r>
      <w:proofErr w:type="spellEnd"/>
      <w:r w:rsidR="00CA457B">
        <w:rPr>
          <w:rFonts w:ascii="Arial" w:hAnsi="Arial" w:cs="Arial"/>
          <w:sz w:val="20"/>
          <w:szCs w:val="20"/>
        </w:rPr>
        <w:t xml:space="preserve">, </w:t>
      </w:r>
      <w:r w:rsidR="00CA457B" w:rsidRPr="00D25F79">
        <w:rPr>
          <w:rFonts w:ascii="Arial" w:hAnsi="Arial" w:cs="Arial"/>
          <w:sz w:val="20"/>
          <w:szCs w:val="20"/>
        </w:rPr>
        <w:t>los</w:t>
      </w:r>
      <w:r w:rsidRPr="00D25F79">
        <w:rPr>
          <w:rFonts w:ascii="Arial" w:hAnsi="Arial" w:cs="Arial"/>
          <w:sz w:val="20"/>
          <w:szCs w:val="20"/>
        </w:rPr>
        <w:t xml:space="preserve"> Castillos de Heidelberg 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F79">
        <w:rPr>
          <w:rFonts w:ascii="Arial" w:hAnsi="Arial" w:cs="Arial"/>
          <w:sz w:val="20"/>
          <w:szCs w:val="20"/>
        </w:rPr>
        <w:t>Neuschwanstein</w:t>
      </w:r>
      <w:proofErr w:type="spellEnd"/>
      <w:r w:rsidRPr="00D25F79">
        <w:rPr>
          <w:rFonts w:ascii="Arial" w:hAnsi="Arial" w:cs="Arial"/>
          <w:sz w:val="20"/>
          <w:szCs w:val="20"/>
        </w:rPr>
        <w:t xml:space="preserve"> y al Palacio </w:t>
      </w:r>
      <w:proofErr w:type="spellStart"/>
      <w:r w:rsidRPr="00D25F79">
        <w:rPr>
          <w:rFonts w:ascii="Arial" w:hAnsi="Arial" w:cs="Arial"/>
          <w:sz w:val="20"/>
          <w:szCs w:val="20"/>
        </w:rPr>
        <w:t>Linderhof</w:t>
      </w:r>
      <w:proofErr w:type="spellEnd"/>
    </w:p>
    <w:p w:rsidR="00FC04DE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Visita de una granja en la Selva Negra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con degustación de quesos</w:t>
      </w:r>
    </w:p>
    <w:p w:rsidR="00D25F79" w:rsidRPr="00631FFF" w:rsidRDefault="00D25F79" w:rsidP="00D25F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:rsidR="00150297" w:rsidRPr="00631FFF" w:rsidRDefault="00150297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150297" w:rsidP="00150297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FC04DE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150297">
        <w:rPr>
          <w:rFonts w:ascii="Arial" w:hAnsi="Arial" w:cs="Arial"/>
          <w:b/>
          <w:bCs/>
          <w:sz w:val="20"/>
          <w:szCs w:val="20"/>
        </w:rPr>
        <w:t>NOTAS</w:t>
      </w:r>
      <w:r w:rsidR="00150297" w:rsidRPr="00150297">
        <w:rPr>
          <w:rFonts w:ascii="Arial" w:hAnsi="Arial" w:cs="Arial"/>
          <w:sz w:val="20"/>
          <w:szCs w:val="20"/>
        </w:rPr>
        <w:t xml:space="preserve"> </w:t>
      </w:r>
    </w:p>
    <w:p w:rsidR="00150297" w:rsidRPr="00150297" w:rsidRDefault="00150297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150297" w:rsidRPr="00733B34" w:rsidRDefault="00150297" w:rsidP="00150297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733B34">
        <w:rPr>
          <w:rFonts w:ascii="Arial" w:hAnsi="Arial" w:cs="Arial"/>
          <w:sz w:val="20"/>
          <w:szCs w:val="20"/>
        </w:rPr>
        <w:t>Travel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150297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445"/>
        <w:gridCol w:w="1369"/>
      </w:tblGrid>
      <w:tr w:rsidR="00150297" w:rsidRPr="00150297" w:rsidTr="00150297">
        <w:trPr>
          <w:trHeight w:val="491"/>
          <w:jc w:val="center"/>
        </w:trPr>
        <w:tc>
          <w:tcPr>
            <w:tcW w:w="3003" w:type="dxa"/>
            <w:gridSpan w:val="3"/>
            <w:tcBorders>
              <w:top w:val="single" w:sz="8" w:space="0" w:color="530D3F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 2025</w:t>
            </w:r>
          </w:p>
        </w:tc>
      </w:tr>
      <w:tr w:rsidR="00150297" w:rsidRPr="00150297" w:rsidTr="00150297">
        <w:trPr>
          <w:trHeight w:val="557"/>
          <w:jc w:val="center"/>
        </w:trPr>
        <w:tc>
          <w:tcPr>
            <w:tcW w:w="3003" w:type="dxa"/>
            <w:gridSpan w:val="3"/>
            <w:tcBorders>
              <w:top w:val="nil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JUEVES</w:t>
            </w:r>
          </w:p>
        </w:tc>
      </w:tr>
      <w:tr w:rsidR="00150297" w:rsidRPr="00150297" w:rsidTr="00150297">
        <w:trPr>
          <w:trHeight w:val="460"/>
          <w:jc w:val="center"/>
        </w:trPr>
        <w:tc>
          <w:tcPr>
            <w:tcW w:w="1634" w:type="dxa"/>
            <w:gridSpan w:val="2"/>
            <w:tcBorders>
              <w:top w:val="single" w:sz="8" w:space="0" w:color="530D3F"/>
              <w:left w:val="single" w:sz="8" w:space="0" w:color="530D3F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BILINGÜE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D6DCE4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</w:tr>
      <w:tr w:rsidR="00150297" w:rsidRPr="00150297" w:rsidTr="00150297">
        <w:trPr>
          <w:trHeight w:val="411"/>
          <w:jc w:val="center"/>
        </w:trPr>
        <w:tc>
          <w:tcPr>
            <w:tcW w:w="1189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:rsidTr="00150297">
        <w:trPr>
          <w:trHeight w:val="256"/>
          <w:jc w:val="center"/>
        </w:trPr>
        <w:tc>
          <w:tcPr>
            <w:tcW w:w="1189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50297" w:rsidRPr="00150297" w:rsidTr="00150297">
        <w:trPr>
          <w:trHeight w:val="256"/>
          <w:jc w:val="center"/>
        </w:trPr>
        <w:tc>
          <w:tcPr>
            <w:tcW w:w="1189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:rsidTr="00150297">
        <w:trPr>
          <w:trHeight w:val="265"/>
          <w:jc w:val="center"/>
        </w:trPr>
        <w:tc>
          <w:tcPr>
            <w:tcW w:w="1189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150297" w:rsidRPr="00150297" w:rsidTr="00150297">
        <w:trPr>
          <w:trHeight w:val="274"/>
          <w:jc w:val="center"/>
        </w:trPr>
        <w:tc>
          <w:tcPr>
            <w:tcW w:w="1189" w:type="dxa"/>
            <w:tcBorders>
              <w:top w:val="nil"/>
              <w:left w:val="single" w:sz="8" w:space="0" w:color="530D3F"/>
              <w:bottom w:val="single" w:sz="8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25*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530D3F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:rsidTr="00150297">
        <w:trPr>
          <w:trHeight w:val="540"/>
          <w:jc w:val="center"/>
        </w:trPr>
        <w:tc>
          <w:tcPr>
            <w:tcW w:w="3003" w:type="dxa"/>
            <w:gridSpan w:val="3"/>
            <w:tcBorders>
              <w:top w:val="single" w:sz="8" w:space="0" w:color="530D3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Oktoberfest*</w:t>
            </w:r>
          </w:p>
        </w:tc>
      </w:tr>
    </w:tbl>
    <w:p w:rsidR="00FC04DE" w:rsidRDefault="00FC04DE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tbl>
      <w:tblPr>
        <w:tblW w:w="5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3267"/>
        <w:gridCol w:w="467"/>
      </w:tblGrid>
      <w:tr w:rsidR="00150297" w:rsidRPr="00150297" w:rsidTr="00150297">
        <w:trPr>
          <w:trHeight w:val="393"/>
          <w:jc w:val="center"/>
        </w:trPr>
        <w:tc>
          <w:tcPr>
            <w:tcW w:w="513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150297" w:rsidRPr="00150297" w:rsidTr="00150297">
        <w:trPr>
          <w:trHeight w:val="446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150297" w:rsidRPr="00150297" w:rsidTr="00150297">
        <w:trPr>
          <w:trHeight w:val="368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BERLIN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329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ERFURT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BW PLUS EXCELSIOR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205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MÖVENPICK FRANKFURT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205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212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219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:rsidTr="00150297">
        <w:trPr>
          <w:trHeight w:val="432"/>
          <w:jc w:val="center"/>
        </w:trPr>
        <w:tc>
          <w:tcPr>
            <w:tcW w:w="141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NUREMBERG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PARK PLAZA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4"/>
        <w:gridCol w:w="921"/>
        <w:gridCol w:w="956"/>
      </w:tblGrid>
      <w:tr w:rsidR="009E1C0F" w:rsidRPr="009E1C0F" w:rsidTr="009E1C0F">
        <w:trPr>
          <w:trHeight w:val="459"/>
          <w:jc w:val="center"/>
        </w:trPr>
        <w:tc>
          <w:tcPr>
            <w:tcW w:w="6111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9E1C0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9E1C0F" w:rsidRPr="009E1C0F" w:rsidTr="009E1C0F">
        <w:trPr>
          <w:trHeight w:val="224"/>
          <w:jc w:val="center"/>
        </w:trPr>
        <w:tc>
          <w:tcPr>
            <w:tcW w:w="423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9E1C0F" w:rsidRPr="009E1C0F" w:rsidTr="009E1C0F">
        <w:trPr>
          <w:trHeight w:val="217"/>
          <w:jc w:val="center"/>
        </w:trPr>
        <w:tc>
          <w:tcPr>
            <w:tcW w:w="423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ABR-SEP 2025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3440</w:t>
            </w:r>
          </w:p>
        </w:tc>
      </w:tr>
      <w:tr w:rsidR="009E1C0F" w:rsidRPr="009E1C0F" w:rsidTr="009E1C0F">
        <w:trPr>
          <w:trHeight w:val="235"/>
          <w:jc w:val="center"/>
        </w:trPr>
        <w:tc>
          <w:tcPr>
            <w:tcW w:w="423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25 SEP POR PAX*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9E1C0F" w:rsidRPr="009E1C0F" w:rsidTr="009E1C0F">
        <w:trPr>
          <w:trHeight w:val="235"/>
          <w:jc w:val="center"/>
        </w:trPr>
        <w:tc>
          <w:tcPr>
            <w:tcW w:w="6111" w:type="dxa"/>
            <w:gridSpan w:val="3"/>
            <w:tcBorders>
              <w:top w:val="single" w:sz="12" w:space="0" w:color="363650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9E1C0F" w:rsidRPr="009E1C0F" w:rsidTr="009E1C0F">
        <w:trPr>
          <w:trHeight w:val="235"/>
          <w:jc w:val="center"/>
        </w:trPr>
        <w:tc>
          <w:tcPr>
            <w:tcW w:w="6111" w:type="dxa"/>
            <w:gridSpan w:val="3"/>
            <w:tcBorders>
              <w:top w:val="nil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EL 25 DE SEPTIEMBRE 2025</w:t>
            </w:r>
          </w:p>
        </w:tc>
      </w:tr>
    </w:tbl>
    <w:p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Viaje Privado</w:t>
      </w:r>
    </w:p>
    <w:p w:rsidR="00350941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10 días de Berlín a Frankfurt</w:t>
      </w:r>
    </w:p>
    <w:p w:rsidR="00775E84" w:rsidRPr="00350941" w:rsidRDefault="00775E84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Salidas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Dirias</w:t>
      </w:r>
      <w:proofErr w:type="spellEnd"/>
    </w:p>
    <w:p w:rsid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Mín. 2 personas</w:t>
      </w:r>
    </w:p>
    <w:p w:rsidR="00350941" w:rsidRPr="00350941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Este programa incluye:</w:t>
      </w:r>
    </w:p>
    <w:p w:rsidR="00350941" w:rsidRP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 xml:space="preserve">. Todos los servicios de la salida </w:t>
      </w:r>
      <w:r>
        <w:rPr>
          <w:rFonts w:ascii="Arial" w:hAnsi="Arial" w:cs="Arial"/>
          <w:sz w:val="20"/>
          <w:szCs w:val="20"/>
        </w:rPr>
        <w:t>compartida</w:t>
      </w:r>
    </w:p>
    <w:p w:rsidR="00350941" w:rsidRP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. Chofer-guía de habla hispana durante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todo el recorrido (Chofer + Guía extra,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a solicitud)</w:t>
      </w:r>
    </w:p>
    <w:p w:rsid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. Transporte en coche o minivan durante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todo el recorrido.</w:t>
      </w:r>
    </w:p>
    <w:p w:rsidR="00150297" w:rsidRDefault="00150297" w:rsidP="003509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150297" w:rsidP="003509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10"/>
        <w:gridCol w:w="1010"/>
        <w:gridCol w:w="1030"/>
      </w:tblGrid>
      <w:tr w:rsidR="009E1C0F" w:rsidRPr="009E1C0F" w:rsidTr="009E1C0F">
        <w:trPr>
          <w:trHeight w:val="224"/>
          <w:jc w:val="center"/>
        </w:trPr>
        <w:tc>
          <w:tcPr>
            <w:tcW w:w="6124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 SERVICIOS PRIVADOS TERRESTRES EXCLUSIVAMENTE</w:t>
            </w:r>
          </w:p>
        </w:tc>
      </w:tr>
      <w:tr w:rsidR="009E1C0F" w:rsidRPr="009E1C0F" w:rsidTr="009E1C0F">
        <w:trPr>
          <w:trHeight w:val="426"/>
          <w:jc w:val="center"/>
        </w:trPr>
        <w:tc>
          <w:tcPr>
            <w:tcW w:w="3074" w:type="dxa"/>
            <w:tcBorders>
              <w:top w:val="single" w:sz="12" w:space="0" w:color="002060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101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 2 PAX</w:t>
            </w:r>
          </w:p>
        </w:tc>
        <w:tc>
          <w:tcPr>
            <w:tcW w:w="101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 4 PAX</w:t>
            </w:r>
          </w:p>
        </w:tc>
        <w:tc>
          <w:tcPr>
            <w:tcW w:w="1028" w:type="dxa"/>
            <w:tcBorders>
              <w:top w:val="single" w:sz="12" w:space="0" w:color="002060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 6 PAX</w:t>
            </w:r>
          </w:p>
        </w:tc>
      </w:tr>
      <w:tr w:rsidR="009E1C0F" w:rsidRPr="009E1C0F" w:rsidTr="009E1C0F">
        <w:trPr>
          <w:trHeight w:val="216"/>
          <w:jc w:val="center"/>
        </w:trPr>
        <w:tc>
          <w:tcPr>
            <w:tcW w:w="307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01 ENE 2025 AL 31 MAR 2026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9330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4810</w:t>
            </w:r>
          </w:p>
        </w:tc>
      </w:tr>
      <w:tr w:rsidR="009E1C0F" w:rsidRPr="009E1C0F" w:rsidTr="009E1C0F">
        <w:trPr>
          <w:trHeight w:val="216"/>
          <w:jc w:val="center"/>
        </w:trPr>
        <w:tc>
          <w:tcPr>
            <w:tcW w:w="6124" w:type="dxa"/>
            <w:gridSpan w:val="4"/>
            <w:tcBorders>
              <w:top w:val="single" w:sz="12" w:space="0" w:color="363650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9E1C0F" w:rsidRPr="009E1C0F" w:rsidTr="009E1C0F">
        <w:trPr>
          <w:trHeight w:val="216"/>
          <w:jc w:val="center"/>
        </w:trPr>
        <w:tc>
          <w:tcPr>
            <w:tcW w:w="6124" w:type="dxa"/>
            <w:gridSpan w:val="4"/>
            <w:tcBorders>
              <w:top w:val="nil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hideMark/>
          </w:tcPr>
          <w:p w:rsidR="009E1C0F" w:rsidRPr="009E1C0F" w:rsidRDefault="009E1C0F" w:rsidP="009E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1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MARZO 2026</w:t>
            </w:r>
          </w:p>
        </w:tc>
      </w:tr>
    </w:tbl>
    <w:p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A54FD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D19" w:rsidRDefault="00514D19" w:rsidP="00C37031">
      <w:pPr>
        <w:spacing w:after="0" w:line="240" w:lineRule="auto"/>
      </w:pPr>
      <w:r>
        <w:separator/>
      </w:r>
    </w:p>
  </w:endnote>
  <w:endnote w:type="continuationSeparator" w:id="0">
    <w:p w:rsidR="00514D19" w:rsidRDefault="00514D19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5CA4A71" wp14:editId="3C96861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FCDC6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D19" w:rsidRDefault="00514D19" w:rsidP="00C37031">
      <w:pPr>
        <w:spacing w:after="0" w:line="240" w:lineRule="auto"/>
      </w:pPr>
      <w:r>
        <w:separator/>
      </w:r>
    </w:p>
  </w:footnote>
  <w:footnote w:type="continuationSeparator" w:id="0">
    <w:p w:rsidR="00514D19" w:rsidRDefault="00514D19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E3950B" wp14:editId="08D9A915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257800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6456" w:rsidRPr="00E7386F" w:rsidRDefault="00CA457B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BERLÍN Y </w:t>
                          </w:r>
                          <w:r w:rsidR="00FC04DE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ROMÁNTICA</w:t>
                          </w:r>
                        </w:p>
                        <w:p w:rsidR="00AA5F89" w:rsidRPr="00EC1CB0" w:rsidRDefault="00352B2E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1931-E202</w:t>
                          </w:r>
                          <w:r w:rsidR="0015029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95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14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" filled="f" stroked="f">
              <v:textbox>
                <w:txbxContent>
                  <w:p w:rsidR="00C66456" w:rsidRPr="00E7386F" w:rsidRDefault="00CA457B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BERLÍN Y </w:t>
                    </w:r>
                    <w:r w:rsidR="00FC04DE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ROMÁNTICA</w:t>
                    </w:r>
                  </w:p>
                  <w:p w:rsidR="00AA5F89" w:rsidRPr="00EC1CB0" w:rsidRDefault="00352B2E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1931-E202</w:t>
                    </w:r>
                    <w:r w:rsidR="0015029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21383544" wp14:editId="046032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79876FF9" wp14:editId="5BDF923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F89A5A" wp14:editId="1E4630C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4662DB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29.6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16364">
    <w:abstractNumId w:val="0"/>
  </w:num>
  <w:num w:numId="2" w16cid:durableId="170461648">
    <w:abstractNumId w:val="7"/>
  </w:num>
  <w:num w:numId="3" w16cid:durableId="2039381278">
    <w:abstractNumId w:val="4"/>
  </w:num>
  <w:num w:numId="4" w16cid:durableId="1976593627">
    <w:abstractNumId w:val="6"/>
  </w:num>
  <w:num w:numId="5" w16cid:durableId="1525943010">
    <w:abstractNumId w:val="5"/>
  </w:num>
  <w:num w:numId="6" w16cid:durableId="1946884915">
    <w:abstractNumId w:val="2"/>
  </w:num>
  <w:num w:numId="7" w16cid:durableId="537737589">
    <w:abstractNumId w:val="9"/>
  </w:num>
  <w:num w:numId="8" w16cid:durableId="848256062">
    <w:abstractNumId w:val="3"/>
  </w:num>
  <w:num w:numId="9" w16cid:durableId="1986009146">
    <w:abstractNumId w:val="1"/>
  </w:num>
  <w:num w:numId="10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419D2"/>
    <w:rsid w:val="00042659"/>
    <w:rsid w:val="00052B18"/>
    <w:rsid w:val="00065AC9"/>
    <w:rsid w:val="00070C8D"/>
    <w:rsid w:val="0008757A"/>
    <w:rsid w:val="000953A7"/>
    <w:rsid w:val="000969C8"/>
    <w:rsid w:val="000A5440"/>
    <w:rsid w:val="000B0C7E"/>
    <w:rsid w:val="000B658B"/>
    <w:rsid w:val="000D665D"/>
    <w:rsid w:val="000F793F"/>
    <w:rsid w:val="00111F55"/>
    <w:rsid w:val="00112AE8"/>
    <w:rsid w:val="001254E8"/>
    <w:rsid w:val="00131C7D"/>
    <w:rsid w:val="001407B9"/>
    <w:rsid w:val="00141FB7"/>
    <w:rsid w:val="0015029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5637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D715F"/>
    <w:rsid w:val="002E6EB6"/>
    <w:rsid w:val="002F7094"/>
    <w:rsid w:val="00307A35"/>
    <w:rsid w:val="00331F5C"/>
    <w:rsid w:val="00333DBA"/>
    <w:rsid w:val="003362BD"/>
    <w:rsid w:val="00350941"/>
    <w:rsid w:val="00351043"/>
    <w:rsid w:val="00352B2E"/>
    <w:rsid w:val="003668B1"/>
    <w:rsid w:val="003726D5"/>
    <w:rsid w:val="00380FF5"/>
    <w:rsid w:val="00381909"/>
    <w:rsid w:val="00396E42"/>
    <w:rsid w:val="003A71B2"/>
    <w:rsid w:val="003A79FF"/>
    <w:rsid w:val="003B1024"/>
    <w:rsid w:val="003B68DA"/>
    <w:rsid w:val="003C597C"/>
    <w:rsid w:val="003D12AB"/>
    <w:rsid w:val="003D636F"/>
    <w:rsid w:val="003E58C9"/>
    <w:rsid w:val="003F1791"/>
    <w:rsid w:val="003F7DDB"/>
    <w:rsid w:val="004025E3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9188A"/>
    <w:rsid w:val="004A163D"/>
    <w:rsid w:val="004B1E4A"/>
    <w:rsid w:val="004B5ED5"/>
    <w:rsid w:val="004B6EFC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4D19"/>
    <w:rsid w:val="00515649"/>
    <w:rsid w:val="00523529"/>
    <w:rsid w:val="005314F4"/>
    <w:rsid w:val="005422C1"/>
    <w:rsid w:val="00547AAB"/>
    <w:rsid w:val="00550FEC"/>
    <w:rsid w:val="00564143"/>
    <w:rsid w:val="005729DD"/>
    <w:rsid w:val="0057324B"/>
    <w:rsid w:val="005808BD"/>
    <w:rsid w:val="00590BCA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391A"/>
    <w:rsid w:val="00637BE0"/>
    <w:rsid w:val="006408EA"/>
    <w:rsid w:val="006622CC"/>
    <w:rsid w:val="00673A7C"/>
    <w:rsid w:val="00686D91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47AEB"/>
    <w:rsid w:val="00761954"/>
    <w:rsid w:val="0076438A"/>
    <w:rsid w:val="00775E84"/>
    <w:rsid w:val="00776C42"/>
    <w:rsid w:val="00782F88"/>
    <w:rsid w:val="007834AA"/>
    <w:rsid w:val="007859D9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FBD"/>
    <w:rsid w:val="00887907"/>
    <w:rsid w:val="008A065F"/>
    <w:rsid w:val="008A4012"/>
    <w:rsid w:val="008A69E5"/>
    <w:rsid w:val="008B10E9"/>
    <w:rsid w:val="008B3592"/>
    <w:rsid w:val="008D269E"/>
    <w:rsid w:val="008D3C93"/>
    <w:rsid w:val="008E2DEE"/>
    <w:rsid w:val="008E474C"/>
    <w:rsid w:val="008F5FB9"/>
    <w:rsid w:val="00907618"/>
    <w:rsid w:val="0093517C"/>
    <w:rsid w:val="0093684D"/>
    <w:rsid w:val="0094073C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A58D1"/>
    <w:rsid w:val="009C01F7"/>
    <w:rsid w:val="009C0E13"/>
    <w:rsid w:val="009C4918"/>
    <w:rsid w:val="009C5F91"/>
    <w:rsid w:val="009D5684"/>
    <w:rsid w:val="009E1C0F"/>
    <w:rsid w:val="009E29A3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7F5"/>
    <w:rsid w:val="00A62DCF"/>
    <w:rsid w:val="00A726D2"/>
    <w:rsid w:val="00A91C0D"/>
    <w:rsid w:val="00A944E5"/>
    <w:rsid w:val="00A9711E"/>
    <w:rsid w:val="00AA5F89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57707"/>
    <w:rsid w:val="00B57CBA"/>
    <w:rsid w:val="00B6160F"/>
    <w:rsid w:val="00B6521A"/>
    <w:rsid w:val="00B72742"/>
    <w:rsid w:val="00B771F5"/>
    <w:rsid w:val="00B85F1C"/>
    <w:rsid w:val="00B91125"/>
    <w:rsid w:val="00B9468F"/>
    <w:rsid w:val="00B94AF5"/>
    <w:rsid w:val="00BA2B7B"/>
    <w:rsid w:val="00BA54FD"/>
    <w:rsid w:val="00BA5ADC"/>
    <w:rsid w:val="00BB7DF3"/>
    <w:rsid w:val="00BC38F5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9707C"/>
    <w:rsid w:val="00CA457B"/>
    <w:rsid w:val="00CA740C"/>
    <w:rsid w:val="00CB2BBF"/>
    <w:rsid w:val="00CB5741"/>
    <w:rsid w:val="00CC67A5"/>
    <w:rsid w:val="00CD076C"/>
    <w:rsid w:val="00CE66CA"/>
    <w:rsid w:val="00CF362E"/>
    <w:rsid w:val="00CF5393"/>
    <w:rsid w:val="00D069CD"/>
    <w:rsid w:val="00D10764"/>
    <w:rsid w:val="00D10D10"/>
    <w:rsid w:val="00D24D12"/>
    <w:rsid w:val="00D25F79"/>
    <w:rsid w:val="00D32DEC"/>
    <w:rsid w:val="00D349BE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6FD6"/>
    <w:rsid w:val="00DB2BB2"/>
    <w:rsid w:val="00DB494D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05602"/>
    <w:rsid w:val="00E127A5"/>
    <w:rsid w:val="00E14B23"/>
    <w:rsid w:val="00E203A1"/>
    <w:rsid w:val="00E21A5E"/>
    <w:rsid w:val="00E256E4"/>
    <w:rsid w:val="00E2755B"/>
    <w:rsid w:val="00E3039E"/>
    <w:rsid w:val="00E309BC"/>
    <w:rsid w:val="00E30B6A"/>
    <w:rsid w:val="00E32129"/>
    <w:rsid w:val="00E3382F"/>
    <w:rsid w:val="00E44A44"/>
    <w:rsid w:val="00E54F68"/>
    <w:rsid w:val="00E6332B"/>
    <w:rsid w:val="00E63382"/>
    <w:rsid w:val="00E6394B"/>
    <w:rsid w:val="00E64D4E"/>
    <w:rsid w:val="00E67907"/>
    <w:rsid w:val="00E7285A"/>
    <w:rsid w:val="00E7386F"/>
    <w:rsid w:val="00E756A3"/>
    <w:rsid w:val="00E76107"/>
    <w:rsid w:val="00E765F8"/>
    <w:rsid w:val="00E817F5"/>
    <w:rsid w:val="00EA2E20"/>
    <w:rsid w:val="00EA4A81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31AA"/>
    <w:rsid w:val="00EF6B4B"/>
    <w:rsid w:val="00F034A3"/>
    <w:rsid w:val="00F0699D"/>
    <w:rsid w:val="00F07CEA"/>
    <w:rsid w:val="00F22417"/>
    <w:rsid w:val="00F24010"/>
    <w:rsid w:val="00F32464"/>
    <w:rsid w:val="00F338A7"/>
    <w:rsid w:val="00F35D5B"/>
    <w:rsid w:val="00F4426A"/>
    <w:rsid w:val="00F4593A"/>
    <w:rsid w:val="00F470E3"/>
    <w:rsid w:val="00F47300"/>
    <w:rsid w:val="00F47F41"/>
    <w:rsid w:val="00F661BD"/>
    <w:rsid w:val="00F84668"/>
    <w:rsid w:val="00F8673B"/>
    <w:rsid w:val="00F933ED"/>
    <w:rsid w:val="00F93C6F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CCD1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7B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2025-09-01T22:33:00Z</dcterms:created>
  <dcterms:modified xsi:type="dcterms:W3CDTF">2025-09-01T22:33:00Z</dcterms:modified>
</cp:coreProperties>
</file>